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1991" w14:textId="1BDBA09D" w:rsidR="00DB5D9F" w:rsidRDefault="006A0180" w:rsidP="00B4403B">
      <w:pPr>
        <w:pStyle w:val="Title"/>
        <w:spacing w:line="247" w:lineRule="auto"/>
      </w:pPr>
      <w:r>
        <w:t>Search H</w:t>
      </w:r>
      <w:r w:rsidR="000E1AB3">
        <w:t xml:space="preserve">uman </w:t>
      </w:r>
      <w:r>
        <w:t>S</w:t>
      </w:r>
      <w:r w:rsidR="000E1AB3">
        <w:t>ervices</w:t>
      </w:r>
      <w:r>
        <w:t xml:space="preserve"> Directory by </w:t>
      </w:r>
      <w:r w:rsidR="00207CE4">
        <w:t xml:space="preserve">SDOH </w:t>
      </w:r>
      <w:r w:rsidR="00BA2035">
        <w:t xml:space="preserve">Client Specific Parameters </w:t>
      </w:r>
      <w:r w:rsidR="00925592">
        <w:t>Use Case</w:t>
      </w:r>
    </w:p>
    <w:p w14:paraId="1E71B1C2" w14:textId="77777777" w:rsidR="00801E5B" w:rsidRPr="00801E5B" w:rsidRDefault="00801E5B" w:rsidP="00B4403B">
      <w:pPr>
        <w:pStyle w:val="DocInfoHeading"/>
        <w:spacing w:line="247" w:lineRule="auto"/>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0D6B217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ABD3067" w14:textId="77777777" w:rsidR="00801E5B" w:rsidRPr="00450D96" w:rsidRDefault="00737704" w:rsidP="00B4403B">
            <w:pPr>
              <w:spacing w:line="247" w:lineRule="auto"/>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16F6997D" w14:textId="1BBEEB70" w:rsidR="00D22714" w:rsidRPr="00925592" w:rsidRDefault="00D22714" w:rsidP="00B4403B">
            <w:pPr>
              <w:pStyle w:val="TemplateInstructions"/>
              <w:spacing w:line="247" w:lineRule="auto"/>
            </w:pPr>
            <w:r>
              <w:t>Search H</w:t>
            </w:r>
            <w:r w:rsidR="000E1AB3">
              <w:t xml:space="preserve">uman </w:t>
            </w:r>
            <w:r>
              <w:t>S</w:t>
            </w:r>
            <w:r w:rsidR="000E1AB3">
              <w:t>ervices</w:t>
            </w:r>
            <w:r>
              <w:t xml:space="preserve"> Directory by </w:t>
            </w:r>
            <w:r w:rsidR="00207CE4">
              <w:t xml:space="preserve">SDOH </w:t>
            </w:r>
            <w:r w:rsidR="00BA2035">
              <w:t>Client Specific Parameters</w:t>
            </w:r>
          </w:p>
        </w:tc>
      </w:tr>
      <w:tr w:rsidR="00801E5B" w:rsidRPr="00450D96" w14:paraId="23266721"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61F05A0D" w14:textId="77777777" w:rsidR="00801E5B" w:rsidRPr="00450D96" w:rsidRDefault="00C20306" w:rsidP="00B4403B">
            <w:pPr>
              <w:spacing w:line="247" w:lineRule="auto"/>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5CBB93EA" w14:textId="77777777" w:rsidR="00801E5B" w:rsidRPr="00925592" w:rsidRDefault="00801E5B" w:rsidP="00B4403B">
            <w:pPr>
              <w:spacing w:line="247" w:lineRule="auto"/>
              <w:rPr>
                <w:rFonts w:ascii="Calibri" w:eastAsia="Calibri" w:hAnsi="Calibri" w:cs="Times New Roman"/>
                <w:color w:val="auto"/>
              </w:rPr>
            </w:pPr>
          </w:p>
        </w:tc>
      </w:tr>
      <w:tr w:rsidR="00801E5B" w:rsidRPr="00450D96" w14:paraId="4062566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34F1EC7"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5D5C7E33" w14:textId="77777777" w:rsidR="00801E5B" w:rsidRPr="00925592" w:rsidRDefault="00801E5B" w:rsidP="00B4403B">
            <w:pPr>
              <w:spacing w:line="247" w:lineRule="auto"/>
              <w:rPr>
                <w:rFonts w:ascii="Calibri" w:eastAsia="Calibri" w:hAnsi="Calibri" w:cs="Times New Roman"/>
                <w:color w:val="auto"/>
              </w:rPr>
            </w:pPr>
          </w:p>
        </w:tc>
      </w:tr>
      <w:tr w:rsidR="00801E5B" w:rsidRPr="00450D96" w14:paraId="39D3824E"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179A5CA8"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17E15055" w14:textId="77777777" w:rsidR="00801E5B" w:rsidRPr="00925592" w:rsidRDefault="00801E5B" w:rsidP="00B4403B">
            <w:pPr>
              <w:spacing w:line="247" w:lineRule="auto"/>
              <w:rPr>
                <w:rFonts w:ascii="Calibri" w:eastAsia="Calibri" w:hAnsi="Calibri" w:cs="Times New Roman"/>
                <w:color w:val="auto"/>
              </w:rPr>
            </w:pPr>
          </w:p>
        </w:tc>
      </w:tr>
      <w:tr w:rsidR="00801E5B" w:rsidRPr="00450D96" w14:paraId="1856FAA8"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23AB15F"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20B3447C" w14:textId="77777777" w:rsidR="00801E5B" w:rsidRPr="00925592" w:rsidRDefault="00801E5B" w:rsidP="00B4403B">
            <w:pPr>
              <w:spacing w:line="247" w:lineRule="auto"/>
              <w:rPr>
                <w:rFonts w:ascii="Calibri" w:eastAsia="Calibri" w:hAnsi="Calibri" w:cs="Times New Roman"/>
                <w:color w:val="auto"/>
              </w:rPr>
            </w:pPr>
          </w:p>
        </w:tc>
      </w:tr>
    </w:tbl>
    <w:p w14:paraId="5BDAAC96" w14:textId="77777777" w:rsidR="000C065B" w:rsidRDefault="009F21A1" w:rsidP="00B4403B">
      <w:pPr>
        <w:pStyle w:val="NumericLevel1Heading"/>
        <w:spacing w:line="247" w:lineRule="auto"/>
      </w:pPr>
      <w:r>
        <w:t>Brief Description</w:t>
      </w:r>
    </w:p>
    <w:p w14:paraId="6F1BE11D" w14:textId="20AEC05F" w:rsidR="009F21A1" w:rsidRDefault="00D04BCE"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This use case describes an automated search</w:t>
      </w:r>
      <w:r w:rsidR="00707AC4">
        <w:rPr>
          <w:rFonts w:ascii="Calibri" w:eastAsia="Calibri" w:hAnsi="Calibri" w:cs="Times New Roman"/>
          <w:color w:val="0070C0"/>
        </w:rPr>
        <w:t xml:space="preserve"> of</w:t>
      </w:r>
      <w:r>
        <w:rPr>
          <w:rFonts w:ascii="Calibri" w:eastAsia="Calibri" w:hAnsi="Calibri" w:cs="Times New Roman"/>
          <w:color w:val="0070C0"/>
        </w:rPr>
        <w:t xml:space="preserve"> </w:t>
      </w:r>
      <w:r w:rsidR="008B354E">
        <w:rPr>
          <w:rFonts w:ascii="Calibri" w:eastAsia="Calibri" w:hAnsi="Calibri" w:cs="Times New Roman"/>
          <w:color w:val="0070C0"/>
        </w:rPr>
        <w:t>a</w:t>
      </w:r>
      <w:r>
        <w:rPr>
          <w:rFonts w:ascii="Calibri" w:eastAsia="Calibri" w:hAnsi="Calibri" w:cs="Times New Roman"/>
          <w:color w:val="0070C0"/>
        </w:rPr>
        <w:t xml:space="preserve"> </w:t>
      </w:r>
      <w:r w:rsidR="00707AC4">
        <w:rPr>
          <w:rFonts w:ascii="Calibri" w:eastAsia="Calibri" w:hAnsi="Calibri" w:cs="Times New Roman"/>
          <w:color w:val="0070C0"/>
        </w:rPr>
        <w:t xml:space="preserve">human services </w:t>
      </w:r>
      <w:r>
        <w:rPr>
          <w:rFonts w:ascii="Calibri" w:eastAsia="Calibri" w:hAnsi="Calibri" w:cs="Times New Roman"/>
          <w:color w:val="0070C0"/>
        </w:rPr>
        <w:t>directory</w:t>
      </w:r>
      <w:r w:rsidR="008B354E">
        <w:rPr>
          <w:rFonts w:ascii="Calibri" w:eastAsia="Calibri" w:hAnsi="Calibri" w:cs="Times New Roman"/>
          <w:color w:val="0070C0"/>
        </w:rPr>
        <w:t xml:space="preserve"> using input parameters</w:t>
      </w:r>
      <w:r>
        <w:rPr>
          <w:rFonts w:ascii="Calibri" w:eastAsia="Calibri" w:hAnsi="Calibri" w:cs="Times New Roman"/>
          <w:color w:val="0070C0"/>
        </w:rPr>
        <w:t xml:space="preserve"> that are </w:t>
      </w:r>
      <w:r w:rsidR="008B354E">
        <w:rPr>
          <w:rFonts w:ascii="Calibri" w:eastAsia="Calibri" w:hAnsi="Calibri" w:cs="Times New Roman"/>
          <w:color w:val="0070C0"/>
        </w:rPr>
        <w:t xml:space="preserve">generated </w:t>
      </w:r>
      <w:r>
        <w:rPr>
          <w:rFonts w:ascii="Calibri" w:eastAsia="Calibri" w:hAnsi="Calibri" w:cs="Times New Roman"/>
          <w:color w:val="0070C0"/>
        </w:rPr>
        <w:t xml:space="preserve">based on </w:t>
      </w:r>
      <w:r w:rsidR="008B354E">
        <w:rPr>
          <w:rFonts w:ascii="Calibri" w:eastAsia="Calibri" w:hAnsi="Calibri" w:cs="Times New Roman"/>
          <w:color w:val="0070C0"/>
        </w:rPr>
        <w:t>results</w:t>
      </w:r>
      <w:r>
        <w:rPr>
          <w:rFonts w:ascii="Calibri" w:eastAsia="Calibri" w:hAnsi="Calibri" w:cs="Times New Roman"/>
          <w:color w:val="0070C0"/>
        </w:rPr>
        <w:t xml:space="preserve"> of an SDOH-assessment</w:t>
      </w:r>
      <w:r w:rsidR="00137E4A">
        <w:rPr>
          <w:rFonts w:ascii="Calibri" w:eastAsia="Calibri" w:hAnsi="Calibri" w:cs="Times New Roman"/>
          <w:color w:val="0070C0"/>
        </w:rPr>
        <w:t xml:space="preserve">, </w:t>
      </w:r>
      <w:r w:rsidR="008B354E">
        <w:rPr>
          <w:rFonts w:ascii="Calibri" w:eastAsia="Calibri" w:hAnsi="Calibri" w:cs="Times New Roman"/>
          <w:color w:val="0070C0"/>
        </w:rPr>
        <w:t xml:space="preserve">a set of questions that elicit response about a person’s information and needs. The search parameters may include a specified geographic location and the search returns the </w:t>
      </w:r>
      <w:r w:rsidR="004A181F">
        <w:rPr>
          <w:rFonts w:ascii="Calibri" w:eastAsia="Calibri" w:hAnsi="Calibri" w:cs="Times New Roman"/>
          <w:color w:val="0070C0"/>
        </w:rPr>
        <w:t xml:space="preserve">services </w:t>
      </w:r>
      <w:r w:rsidR="008B354E">
        <w:rPr>
          <w:rFonts w:ascii="Calibri" w:eastAsia="Calibri" w:hAnsi="Calibri" w:cs="Times New Roman"/>
          <w:color w:val="0070C0"/>
        </w:rPr>
        <w:t xml:space="preserve">that are </w:t>
      </w:r>
      <w:r w:rsidR="004A181F">
        <w:rPr>
          <w:rFonts w:ascii="Calibri" w:eastAsia="Calibri" w:hAnsi="Calibri" w:cs="Times New Roman"/>
          <w:color w:val="0070C0"/>
        </w:rPr>
        <w:t xml:space="preserve">available and appropriate </w:t>
      </w:r>
      <w:r w:rsidR="008B354E">
        <w:rPr>
          <w:rFonts w:ascii="Calibri" w:eastAsia="Calibri" w:hAnsi="Calibri" w:cs="Times New Roman"/>
          <w:color w:val="0070C0"/>
        </w:rPr>
        <w:t>f</w:t>
      </w:r>
      <w:r w:rsidR="004A181F">
        <w:rPr>
          <w:rFonts w:ascii="Calibri" w:eastAsia="Calibri" w:hAnsi="Calibri" w:cs="Times New Roman"/>
          <w:color w:val="0070C0"/>
        </w:rPr>
        <w:t>o</w:t>
      </w:r>
      <w:r w:rsidR="008B354E">
        <w:rPr>
          <w:rFonts w:ascii="Calibri" w:eastAsia="Calibri" w:hAnsi="Calibri" w:cs="Times New Roman"/>
          <w:color w:val="0070C0"/>
        </w:rPr>
        <w:t>r</w:t>
      </w:r>
      <w:r w:rsidR="004A181F">
        <w:rPr>
          <w:rFonts w:ascii="Calibri" w:eastAsia="Calibri" w:hAnsi="Calibri" w:cs="Times New Roman"/>
          <w:color w:val="0070C0"/>
        </w:rPr>
        <w:t xml:space="preserve"> the patient based on </w:t>
      </w:r>
      <w:r w:rsidR="008B354E">
        <w:rPr>
          <w:rFonts w:ascii="Calibri" w:eastAsia="Calibri" w:hAnsi="Calibri" w:cs="Times New Roman"/>
          <w:color w:val="0070C0"/>
        </w:rPr>
        <w:t>the</w:t>
      </w:r>
      <w:r w:rsidR="004A181F">
        <w:rPr>
          <w:rFonts w:ascii="Calibri" w:eastAsia="Calibri" w:hAnsi="Calibri" w:cs="Times New Roman"/>
          <w:color w:val="0070C0"/>
        </w:rPr>
        <w:t xml:space="preserve"> requested</w:t>
      </w:r>
      <w:r w:rsidR="008B354E">
        <w:rPr>
          <w:rFonts w:ascii="Calibri" w:eastAsia="Calibri" w:hAnsi="Calibri" w:cs="Times New Roman"/>
          <w:color w:val="0070C0"/>
        </w:rPr>
        <w:t xml:space="preserve"> geographic</w:t>
      </w:r>
      <w:r w:rsidR="004A181F">
        <w:rPr>
          <w:rFonts w:ascii="Calibri" w:eastAsia="Calibri" w:hAnsi="Calibri" w:cs="Times New Roman"/>
          <w:color w:val="0070C0"/>
        </w:rPr>
        <w:t xml:space="preserve"> location and</w:t>
      </w:r>
      <w:r w:rsidR="00FF6140">
        <w:rPr>
          <w:rFonts w:ascii="Calibri" w:eastAsia="Calibri" w:hAnsi="Calibri" w:cs="Times New Roman"/>
          <w:color w:val="0070C0"/>
        </w:rPr>
        <w:t xml:space="preserve"> which</w:t>
      </w:r>
      <w:r w:rsidR="004A181F">
        <w:rPr>
          <w:rFonts w:ascii="Calibri" w:eastAsia="Calibri" w:hAnsi="Calibri" w:cs="Times New Roman"/>
          <w:color w:val="0070C0"/>
        </w:rPr>
        <w:t xml:space="preserve"> </w:t>
      </w:r>
      <w:r w:rsidR="0017353E">
        <w:rPr>
          <w:rFonts w:ascii="Calibri" w:eastAsia="Calibri" w:hAnsi="Calibri" w:cs="Times New Roman"/>
          <w:color w:val="0070C0"/>
        </w:rPr>
        <w:t>meet the eligibility criteria for receiving services</w:t>
      </w:r>
      <w:r w:rsidR="00FF6140">
        <w:rPr>
          <w:rFonts w:ascii="Calibri" w:eastAsia="Calibri" w:hAnsi="Calibri" w:cs="Times New Roman"/>
          <w:color w:val="0070C0"/>
        </w:rPr>
        <w:t xml:space="preserve"> set by the social services organizations</w:t>
      </w:r>
      <w:r w:rsidR="0017353E">
        <w:rPr>
          <w:rFonts w:ascii="Calibri" w:eastAsia="Calibri" w:hAnsi="Calibri" w:cs="Times New Roman"/>
          <w:color w:val="0070C0"/>
        </w:rPr>
        <w:t>.</w:t>
      </w:r>
    </w:p>
    <w:p w14:paraId="5345B5AB" w14:textId="5EC3525F" w:rsidR="00C82957" w:rsidRPr="00A82C9E" w:rsidRDefault="00427BF4" w:rsidP="00B4403B">
      <w:pPr>
        <w:pStyle w:val="TemplateInstructions"/>
        <w:spacing w:line="247" w:lineRule="auto"/>
        <w:rPr>
          <w:rFonts w:cstheme="minorHAnsi"/>
          <w:i w:val="0"/>
          <w:iCs/>
          <w:color w:val="353535"/>
        </w:rPr>
      </w:pPr>
      <w:r w:rsidRPr="00A82C9E">
        <w:rPr>
          <w:rFonts w:cstheme="minorHAnsi"/>
          <w:i w:val="0"/>
          <w:iCs/>
          <w:color w:val="353535"/>
        </w:rPr>
        <w:t>Angela</w:t>
      </w:r>
      <w:r w:rsidR="00527962" w:rsidRPr="00A82C9E">
        <w:rPr>
          <w:rFonts w:cstheme="minorHAnsi"/>
          <w:i w:val="0"/>
          <w:iCs/>
          <w:color w:val="353535"/>
        </w:rPr>
        <w:t xml:space="preserve"> is </w:t>
      </w:r>
      <w:r w:rsidRPr="00A82C9E">
        <w:rPr>
          <w:rFonts w:cstheme="minorHAnsi"/>
          <w:i w:val="0"/>
          <w:iCs/>
          <w:color w:val="353535"/>
        </w:rPr>
        <w:t xml:space="preserve">a </w:t>
      </w:r>
      <w:r w:rsidR="00527962" w:rsidRPr="00A82C9E">
        <w:rPr>
          <w:rFonts w:cstheme="minorHAnsi"/>
          <w:i w:val="0"/>
          <w:iCs/>
          <w:color w:val="353535"/>
        </w:rPr>
        <w:t xml:space="preserve">cheerful </w:t>
      </w:r>
      <w:r w:rsidR="00C142C2" w:rsidRPr="00A82C9E">
        <w:rPr>
          <w:rFonts w:cstheme="minorHAnsi"/>
          <w:i w:val="0"/>
          <w:iCs/>
          <w:color w:val="353535"/>
        </w:rPr>
        <w:t>72-year-old</w:t>
      </w:r>
      <w:r w:rsidRPr="00A82C9E">
        <w:rPr>
          <w:rFonts w:cstheme="minorHAnsi"/>
          <w:i w:val="0"/>
          <w:iCs/>
          <w:color w:val="353535"/>
        </w:rPr>
        <w:t xml:space="preserve"> woman, </w:t>
      </w:r>
      <w:r w:rsidR="00527962" w:rsidRPr="00A82C9E">
        <w:rPr>
          <w:rFonts w:cstheme="minorHAnsi"/>
          <w:i w:val="0"/>
          <w:iCs/>
          <w:color w:val="353535"/>
        </w:rPr>
        <w:t xml:space="preserve">despite </w:t>
      </w:r>
      <w:r w:rsidRPr="00A82C9E">
        <w:rPr>
          <w:rFonts w:cstheme="minorHAnsi"/>
          <w:i w:val="0"/>
          <w:iCs/>
          <w:color w:val="353535"/>
        </w:rPr>
        <w:t xml:space="preserve">living alone and with Parkinson’s disease for the past 18 years. At a recent neurology appointment, the clinic staff offers Angela </w:t>
      </w:r>
      <w:r w:rsidR="00854B06">
        <w:rPr>
          <w:rFonts w:cstheme="minorHAnsi"/>
          <w:i w:val="0"/>
          <w:iCs/>
          <w:color w:val="353535"/>
        </w:rPr>
        <w:t>the</w:t>
      </w:r>
      <w:r w:rsidRPr="00A82C9E">
        <w:rPr>
          <w:rFonts w:cstheme="minorHAnsi"/>
          <w:i w:val="0"/>
          <w:iCs/>
          <w:color w:val="353535"/>
        </w:rPr>
        <w:t xml:space="preserve"> opportunity to complete a </w:t>
      </w:r>
      <w:r w:rsidR="00AF1202" w:rsidRPr="00A82C9E">
        <w:rPr>
          <w:rFonts w:cstheme="minorHAnsi"/>
          <w:i w:val="0"/>
          <w:iCs/>
          <w:color w:val="353535"/>
        </w:rPr>
        <w:t xml:space="preserve">screening </w:t>
      </w:r>
      <w:r w:rsidRPr="00A82C9E">
        <w:rPr>
          <w:rFonts w:cstheme="minorHAnsi"/>
          <w:i w:val="0"/>
          <w:iCs/>
          <w:color w:val="353535"/>
        </w:rPr>
        <w:t>assessment</w:t>
      </w:r>
      <w:r w:rsidR="006B5355" w:rsidRPr="00A82C9E">
        <w:rPr>
          <w:rFonts w:cstheme="minorHAnsi"/>
          <w:i w:val="0"/>
          <w:iCs/>
          <w:color w:val="353535"/>
        </w:rPr>
        <w:t xml:space="preserve"> </w:t>
      </w:r>
      <w:r w:rsidR="00AF1202" w:rsidRPr="00A82C9E">
        <w:rPr>
          <w:rFonts w:cstheme="minorHAnsi"/>
          <w:i w:val="0"/>
          <w:iCs/>
          <w:color w:val="353535"/>
        </w:rPr>
        <w:t>(</w:t>
      </w:r>
      <w:r w:rsidR="006B5355" w:rsidRPr="00A82C9E">
        <w:rPr>
          <w:rFonts w:cstheme="minorHAnsi"/>
          <w:i w:val="0"/>
          <w:iCs/>
          <w:color w:val="353535"/>
        </w:rPr>
        <w:t>such as</w:t>
      </w:r>
      <w:r w:rsidR="00527962" w:rsidRPr="00A82C9E">
        <w:rPr>
          <w:rFonts w:cstheme="minorHAnsi"/>
          <w:i w:val="0"/>
          <w:iCs/>
          <w:color w:val="353535"/>
        </w:rPr>
        <w:t xml:space="preserve"> </w:t>
      </w:r>
      <w:r w:rsidR="00AF1202" w:rsidRPr="00A82C9E">
        <w:rPr>
          <w:rFonts w:cstheme="minorHAnsi"/>
          <w:i w:val="0"/>
          <w:iCs/>
          <w:color w:val="353535"/>
        </w:rPr>
        <w:t xml:space="preserve">the </w:t>
      </w:r>
      <w:r w:rsidR="00AF1202" w:rsidRPr="00A82C9E">
        <w:rPr>
          <w:rFonts w:eastAsia="Times New Roman" w:cstheme="minorHAnsi"/>
          <w:i w:val="0"/>
          <w:iCs/>
          <w:color w:val="09142A"/>
          <w:shd w:val="clear" w:color="auto" w:fill="FFFFFF"/>
        </w:rPr>
        <w:t>Protocol for Responding to and Assessing Patients' Assets, Risks, and Experiences (</w:t>
      </w:r>
      <w:hyperlink r:id="rId11" w:history="1">
        <w:r w:rsidR="00AF1202" w:rsidRPr="00A82C9E">
          <w:rPr>
            <w:rStyle w:val="Hyperlink"/>
            <w:rFonts w:eastAsia="Times New Roman" w:cstheme="minorHAnsi"/>
            <w:i w:val="0"/>
            <w:iCs/>
            <w:shd w:val="clear" w:color="auto" w:fill="FFFFFF"/>
          </w:rPr>
          <w:t>PRAPARE</w:t>
        </w:r>
      </w:hyperlink>
      <w:r w:rsidR="00AF1202" w:rsidRPr="00A82C9E">
        <w:rPr>
          <w:rFonts w:eastAsia="Times New Roman" w:cstheme="minorHAnsi"/>
          <w:i w:val="0"/>
          <w:iCs/>
          <w:color w:val="09142A"/>
          <w:shd w:val="clear" w:color="auto" w:fill="FFFFFF"/>
        </w:rPr>
        <w:t>)</w:t>
      </w:r>
      <w:r w:rsidR="00AF1202" w:rsidRPr="00A82C9E">
        <w:rPr>
          <w:rFonts w:cstheme="minorHAnsi"/>
          <w:i w:val="0"/>
          <w:iCs/>
          <w:color w:val="353535"/>
        </w:rPr>
        <w:t xml:space="preserve"> </w:t>
      </w:r>
      <w:r w:rsidR="00C82957" w:rsidRPr="00A82C9E">
        <w:rPr>
          <w:rFonts w:cstheme="minorHAnsi"/>
          <w:i w:val="0"/>
          <w:iCs/>
          <w:color w:val="353535"/>
        </w:rPr>
        <w:t>to help identify</w:t>
      </w:r>
      <w:r w:rsidR="00854B06">
        <w:rPr>
          <w:rFonts w:cstheme="minorHAnsi"/>
          <w:i w:val="0"/>
          <w:iCs/>
          <w:color w:val="353535"/>
        </w:rPr>
        <w:t xml:space="preserve"> unmet</w:t>
      </w:r>
      <w:r w:rsidR="00CE4BC1" w:rsidRPr="00A82C9E">
        <w:rPr>
          <w:rFonts w:cstheme="minorHAnsi"/>
          <w:i w:val="0"/>
          <w:iCs/>
          <w:color w:val="353535"/>
        </w:rPr>
        <w:t xml:space="preserve"> health-related</w:t>
      </w:r>
      <w:r w:rsidR="00C82957" w:rsidRPr="00A82C9E">
        <w:rPr>
          <w:rFonts w:cstheme="minorHAnsi"/>
          <w:i w:val="0"/>
          <w:iCs/>
          <w:color w:val="353535"/>
        </w:rPr>
        <w:t xml:space="preserve"> </w:t>
      </w:r>
      <w:r w:rsidR="00CE4BC1" w:rsidRPr="00A82C9E">
        <w:rPr>
          <w:rFonts w:cstheme="minorHAnsi"/>
          <w:i w:val="0"/>
          <w:iCs/>
          <w:color w:val="353535"/>
        </w:rPr>
        <w:t>social need</w:t>
      </w:r>
      <w:r w:rsidR="00854B06">
        <w:rPr>
          <w:rFonts w:cstheme="minorHAnsi"/>
          <w:i w:val="0"/>
          <w:iCs/>
          <w:color w:val="353535"/>
        </w:rPr>
        <w:t>s</w:t>
      </w:r>
      <w:r w:rsidR="00CE4BC1" w:rsidRPr="00A82C9E">
        <w:rPr>
          <w:rFonts w:cstheme="minorHAnsi"/>
          <w:i w:val="0"/>
          <w:iCs/>
          <w:color w:val="353535"/>
        </w:rPr>
        <w:t xml:space="preserve"> that could be </w:t>
      </w:r>
      <w:r w:rsidR="00854B06">
        <w:rPr>
          <w:rFonts w:cstheme="minorHAnsi"/>
          <w:i w:val="0"/>
          <w:iCs/>
          <w:color w:val="353535"/>
        </w:rPr>
        <w:t>addressed</w:t>
      </w:r>
      <w:r w:rsidR="00CE4BC1" w:rsidRPr="00A82C9E">
        <w:rPr>
          <w:rFonts w:cstheme="minorHAnsi"/>
          <w:i w:val="0"/>
          <w:iCs/>
          <w:color w:val="353535"/>
        </w:rPr>
        <w:t xml:space="preserve"> </w:t>
      </w:r>
      <w:r w:rsidR="00AF1202" w:rsidRPr="00A82C9E">
        <w:rPr>
          <w:rFonts w:cstheme="minorHAnsi"/>
          <w:i w:val="0"/>
          <w:iCs/>
          <w:color w:val="353535"/>
        </w:rPr>
        <w:t>by</w:t>
      </w:r>
      <w:r w:rsidR="00B23940" w:rsidRPr="00A82C9E">
        <w:rPr>
          <w:rFonts w:cstheme="minorHAnsi"/>
          <w:i w:val="0"/>
          <w:iCs/>
          <w:color w:val="353535"/>
        </w:rPr>
        <w:t xml:space="preserve"> </w:t>
      </w:r>
      <w:r w:rsidR="00CE4BC1" w:rsidRPr="00A82C9E">
        <w:rPr>
          <w:rFonts w:cstheme="minorHAnsi"/>
          <w:i w:val="0"/>
          <w:iCs/>
          <w:color w:val="353535"/>
        </w:rPr>
        <w:t>community services</w:t>
      </w:r>
      <w:r w:rsidR="00854B06">
        <w:rPr>
          <w:rFonts w:cstheme="minorHAnsi"/>
          <w:i w:val="0"/>
          <w:iCs/>
          <w:color w:val="353535"/>
        </w:rPr>
        <w:t xml:space="preserve"> located</w:t>
      </w:r>
      <w:r w:rsidR="00AF1202" w:rsidRPr="00A82C9E">
        <w:rPr>
          <w:rFonts w:cstheme="minorHAnsi"/>
          <w:i w:val="0"/>
          <w:iCs/>
          <w:color w:val="353535"/>
        </w:rPr>
        <w:t xml:space="preserve"> in her area</w:t>
      </w:r>
      <w:r w:rsidR="00B23940" w:rsidRPr="00A82C9E">
        <w:rPr>
          <w:rFonts w:cstheme="minorHAnsi"/>
          <w:i w:val="0"/>
          <w:iCs/>
          <w:color w:val="353535"/>
        </w:rPr>
        <w:t xml:space="preserve"> (e.g., Housing instability, Food insecurity, Transportation problems, Utility needs, Interpersonal safety, Financial strain, Disabilities</w:t>
      </w:r>
      <w:r w:rsidR="00854B06">
        <w:rPr>
          <w:rFonts w:cstheme="minorHAnsi"/>
          <w:i w:val="0"/>
          <w:iCs/>
          <w:color w:val="353535"/>
        </w:rPr>
        <w:t xml:space="preserve"> resources</w:t>
      </w:r>
      <w:r w:rsidR="00B23940" w:rsidRPr="00A82C9E">
        <w:rPr>
          <w:rFonts w:cstheme="minorHAnsi"/>
          <w:i w:val="0"/>
          <w:iCs/>
          <w:color w:val="353535"/>
        </w:rPr>
        <w:t>)</w:t>
      </w:r>
      <w:r w:rsidR="00AF1202" w:rsidRPr="00A82C9E">
        <w:rPr>
          <w:rFonts w:cstheme="minorHAnsi"/>
          <w:i w:val="0"/>
          <w:iCs/>
          <w:color w:val="353535"/>
        </w:rPr>
        <w:t>.</w:t>
      </w:r>
    </w:p>
    <w:p w14:paraId="71C232C8" w14:textId="02624082" w:rsidR="00350C31" w:rsidRDefault="00B23940" w:rsidP="70553466">
      <w:pPr>
        <w:pStyle w:val="TemplateInstructions"/>
        <w:spacing w:line="247" w:lineRule="auto"/>
        <w:rPr>
          <w:i w:val="0"/>
          <w:color w:val="353535"/>
        </w:rPr>
      </w:pPr>
      <w:r w:rsidRPr="70553466">
        <w:rPr>
          <w:i w:val="0"/>
          <w:color w:val="353535"/>
        </w:rPr>
        <w:t xml:space="preserve">Based on results of the assessment, the neurology clinic providers and staff </w:t>
      </w:r>
      <w:r w:rsidR="00350C31" w:rsidRPr="70553466">
        <w:rPr>
          <w:i w:val="0"/>
          <w:color w:val="353535"/>
        </w:rPr>
        <w:t xml:space="preserve">ask Angela </w:t>
      </w:r>
      <w:r w:rsidR="00006F09" w:rsidRPr="70553466">
        <w:rPr>
          <w:i w:val="0"/>
          <w:color w:val="353535"/>
        </w:rPr>
        <w:t>if</w:t>
      </w:r>
      <w:r w:rsidR="00350C31" w:rsidRPr="70553466">
        <w:rPr>
          <w:i w:val="0"/>
          <w:color w:val="353535"/>
        </w:rPr>
        <w:t xml:space="preserve"> she would like to receive assistance</w:t>
      </w:r>
      <w:r w:rsidR="00006F09" w:rsidRPr="70553466">
        <w:rPr>
          <w:i w:val="0"/>
          <w:color w:val="353535"/>
        </w:rPr>
        <w:t>. When</w:t>
      </w:r>
      <w:r w:rsidR="00350C31" w:rsidRPr="70553466">
        <w:rPr>
          <w:i w:val="0"/>
          <w:color w:val="353535"/>
        </w:rPr>
        <w:t xml:space="preserve"> she </w:t>
      </w:r>
      <w:r w:rsidR="00006F09" w:rsidRPr="70553466">
        <w:rPr>
          <w:i w:val="0"/>
          <w:color w:val="353535"/>
        </w:rPr>
        <w:t>says yes,</w:t>
      </w:r>
      <w:r w:rsidRPr="70553466">
        <w:rPr>
          <w:i w:val="0"/>
          <w:color w:val="353535"/>
        </w:rPr>
        <w:t xml:space="preserve"> a Consent to Receive Care Management Services document is signed by </w:t>
      </w:r>
      <w:r w:rsidR="00350C31" w:rsidRPr="70553466">
        <w:rPr>
          <w:i w:val="0"/>
          <w:color w:val="353535"/>
        </w:rPr>
        <w:t>Angela and recorded in the EHR-system. The clinic staff then begin the referral process by initiating a new care management case for Angela</w:t>
      </w:r>
      <w:r w:rsidR="00854B06" w:rsidRPr="70553466">
        <w:rPr>
          <w:i w:val="0"/>
          <w:color w:val="353535"/>
        </w:rPr>
        <w:t xml:space="preserve"> in the Care Management System</w:t>
      </w:r>
      <w:r w:rsidR="00350C31" w:rsidRPr="70553466">
        <w:rPr>
          <w:i w:val="0"/>
          <w:color w:val="353535"/>
        </w:rPr>
        <w:t>, which</w:t>
      </w:r>
      <w:r w:rsidR="00854B06" w:rsidRPr="70553466">
        <w:rPr>
          <w:i w:val="0"/>
          <w:color w:val="353535"/>
        </w:rPr>
        <w:t xml:space="preserve"> has been</w:t>
      </w:r>
      <w:r w:rsidR="00350C31" w:rsidRPr="70553466">
        <w:rPr>
          <w:i w:val="0"/>
          <w:color w:val="353535"/>
        </w:rPr>
        <w:t xml:space="preserve"> populated with Angela’s demographic data</w:t>
      </w:r>
      <w:r w:rsidR="00006F09" w:rsidRPr="70553466">
        <w:rPr>
          <w:i w:val="0"/>
          <w:color w:val="353535"/>
        </w:rPr>
        <w:t>,</w:t>
      </w:r>
      <w:r w:rsidR="00350C31" w:rsidRPr="70553466">
        <w:rPr>
          <w:i w:val="0"/>
          <w:color w:val="353535"/>
        </w:rPr>
        <w:t xml:space="preserve"> </w:t>
      </w:r>
      <w:r w:rsidR="00854B06" w:rsidRPr="70553466">
        <w:rPr>
          <w:i w:val="0"/>
          <w:color w:val="353535"/>
        </w:rPr>
        <w:t>(</w:t>
      </w:r>
      <w:r w:rsidR="00350C31" w:rsidRPr="70553466">
        <w:rPr>
          <w:i w:val="0"/>
          <w:color w:val="353535"/>
        </w:rPr>
        <w:t xml:space="preserve">integrated from the </w:t>
      </w:r>
      <w:r w:rsidR="009742BF" w:rsidRPr="70553466">
        <w:rPr>
          <w:i w:val="0"/>
          <w:color w:val="353535"/>
        </w:rPr>
        <w:t>clinic’s EHR-system data base)</w:t>
      </w:r>
      <w:r w:rsidR="00854B06" w:rsidRPr="70553466">
        <w:rPr>
          <w:i w:val="0"/>
          <w:color w:val="353535"/>
        </w:rPr>
        <w:t>, or manually, by entering data directly into the Care Management System</w:t>
      </w:r>
      <w:r w:rsidR="009742BF" w:rsidRPr="70553466">
        <w:rPr>
          <w:i w:val="0"/>
          <w:color w:val="353535"/>
        </w:rPr>
        <w:t>.</w:t>
      </w:r>
    </w:p>
    <w:p w14:paraId="2A564897" w14:textId="793ABDE4" w:rsidR="00633ABF" w:rsidRPr="00A82C9E" w:rsidRDefault="00633ABF" w:rsidP="70553466">
      <w:pPr>
        <w:pStyle w:val="TemplateInstructions"/>
        <w:spacing w:line="247" w:lineRule="auto"/>
        <w:rPr>
          <w:i w:val="0"/>
          <w:color w:val="353535"/>
        </w:rPr>
      </w:pPr>
      <w:r w:rsidRPr="70553466">
        <w:rPr>
          <w:i w:val="0"/>
          <w:color w:val="353535"/>
        </w:rPr>
        <w:t xml:space="preserve">To </w:t>
      </w:r>
      <w:r w:rsidR="006F79FB" w:rsidRPr="70553466">
        <w:rPr>
          <w:i w:val="0"/>
          <w:color w:val="353535"/>
        </w:rPr>
        <w:t>start</w:t>
      </w:r>
      <w:r w:rsidRPr="70553466">
        <w:rPr>
          <w:i w:val="0"/>
          <w:color w:val="353535"/>
        </w:rPr>
        <w:t xml:space="preserve"> the referral process, the clinic staff access the c</w:t>
      </w:r>
      <w:r w:rsidR="00B23940" w:rsidRPr="70553466">
        <w:rPr>
          <w:i w:val="0"/>
          <w:color w:val="353535"/>
        </w:rPr>
        <w:t xml:space="preserve">ommunity-based </w:t>
      </w:r>
      <w:r w:rsidR="006F79FB" w:rsidRPr="70553466">
        <w:rPr>
          <w:i w:val="0"/>
          <w:color w:val="353535"/>
        </w:rPr>
        <w:t>human</w:t>
      </w:r>
      <w:r w:rsidRPr="70553466">
        <w:rPr>
          <w:i w:val="0"/>
          <w:color w:val="353535"/>
        </w:rPr>
        <w:t xml:space="preserve"> </w:t>
      </w:r>
      <w:r w:rsidR="00B23940" w:rsidRPr="70553466">
        <w:rPr>
          <w:i w:val="0"/>
          <w:color w:val="353535"/>
        </w:rPr>
        <w:t>services directory by searching for the category(</w:t>
      </w:r>
      <w:proofErr w:type="spellStart"/>
      <w:r w:rsidR="00B23940" w:rsidRPr="70553466">
        <w:rPr>
          <w:i w:val="0"/>
          <w:color w:val="353535"/>
        </w:rPr>
        <w:t>ies</w:t>
      </w:r>
      <w:proofErr w:type="spellEnd"/>
      <w:r w:rsidR="00B23940" w:rsidRPr="70553466">
        <w:rPr>
          <w:i w:val="0"/>
          <w:color w:val="353535"/>
        </w:rPr>
        <w:t>) of services</w:t>
      </w:r>
      <w:r w:rsidRPr="70553466">
        <w:rPr>
          <w:i w:val="0"/>
          <w:color w:val="353535"/>
        </w:rPr>
        <w:t xml:space="preserve"> highlighted by </w:t>
      </w:r>
      <w:r w:rsidR="006A0AF1" w:rsidRPr="70553466">
        <w:rPr>
          <w:i w:val="0"/>
          <w:color w:val="353535"/>
        </w:rPr>
        <w:t xml:space="preserve">results of Angela’s </w:t>
      </w:r>
      <w:r w:rsidRPr="70553466">
        <w:rPr>
          <w:i w:val="0"/>
          <w:color w:val="353535"/>
        </w:rPr>
        <w:t>PRAPARE assessment</w:t>
      </w:r>
      <w:r w:rsidR="006A0AF1" w:rsidRPr="70553466">
        <w:rPr>
          <w:i w:val="0"/>
          <w:color w:val="353535"/>
        </w:rPr>
        <w:t>. T</w:t>
      </w:r>
      <w:r w:rsidRPr="70553466">
        <w:rPr>
          <w:i w:val="0"/>
          <w:color w:val="353535"/>
        </w:rPr>
        <w:t xml:space="preserve">he directory is browsed for appropriate services that could be </w:t>
      </w:r>
      <w:r w:rsidR="00B23940" w:rsidRPr="70553466">
        <w:rPr>
          <w:i w:val="0"/>
          <w:color w:val="353535"/>
        </w:rPr>
        <w:t xml:space="preserve">provided by </w:t>
      </w:r>
      <w:r w:rsidR="00160CC8" w:rsidRPr="70553466">
        <w:rPr>
          <w:i w:val="0"/>
          <w:color w:val="353535"/>
        </w:rPr>
        <w:t xml:space="preserve">community-based </w:t>
      </w:r>
      <w:r w:rsidR="00B23940" w:rsidRPr="70553466">
        <w:rPr>
          <w:i w:val="0"/>
          <w:color w:val="353535"/>
        </w:rPr>
        <w:t>organizations</w:t>
      </w:r>
      <w:r w:rsidR="00160CC8" w:rsidRPr="70553466">
        <w:rPr>
          <w:i w:val="0"/>
          <w:color w:val="353535"/>
        </w:rPr>
        <w:t xml:space="preserve"> (CBOs)</w:t>
      </w:r>
      <w:r w:rsidR="00FB19E0" w:rsidRPr="70553466">
        <w:rPr>
          <w:i w:val="0"/>
          <w:color w:val="353535"/>
        </w:rPr>
        <w:t xml:space="preserve"> in</w:t>
      </w:r>
      <w:r w:rsidR="00B23940" w:rsidRPr="70553466">
        <w:rPr>
          <w:i w:val="0"/>
          <w:color w:val="353535"/>
        </w:rPr>
        <w:t xml:space="preserve"> Angela’s home address service area</w:t>
      </w:r>
      <w:r w:rsidR="006A0AF1" w:rsidRPr="70553466">
        <w:rPr>
          <w:i w:val="0"/>
          <w:color w:val="353535"/>
        </w:rPr>
        <w:t xml:space="preserve"> (or Angela’s location preference). R</w:t>
      </w:r>
      <w:r w:rsidR="00AE0E0C" w:rsidRPr="70553466">
        <w:rPr>
          <w:i w:val="0"/>
          <w:color w:val="353535"/>
        </w:rPr>
        <w:t>esults are returned displaying various organizations that can provide the relevant services. Service details are displayed and can be filtered so the clinic staff</w:t>
      </w:r>
      <w:r w:rsidR="70553466" w:rsidRPr="70553466">
        <w:rPr>
          <w:i w:val="0"/>
          <w:color w:val="353535"/>
        </w:rPr>
        <w:t xml:space="preserve"> </w:t>
      </w:r>
      <w:r w:rsidR="00AE0E0C" w:rsidRPr="70553466">
        <w:rPr>
          <w:i w:val="0"/>
          <w:color w:val="353535"/>
        </w:rPr>
        <w:t>can determine along with Angela, the most suitable organization(s</w:t>
      </w:r>
      <w:proofErr w:type="gramStart"/>
      <w:r w:rsidR="00AE0E0C" w:rsidRPr="70553466">
        <w:rPr>
          <w:i w:val="0"/>
          <w:color w:val="353535"/>
        </w:rPr>
        <w:t>)</w:t>
      </w:r>
      <w:proofErr w:type="gramEnd"/>
      <w:r w:rsidR="00AE0E0C" w:rsidRPr="70553466">
        <w:rPr>
          <w:i w:val="0"/>
          <w:color w:val="353535"/>
        </w:rPr>
        <w:t xml:space="preserve"> and </w:t>
      </w:r>
      <w:r w:rsidR="00AE0E0C" w:rsidRPr="70553466">
        <w:rPr>
          <w:i w:val="0"/>
          <w:color w:val="353535"/>
        </w:rPr>
        <w:lastRenderedPageBreak/>
        <w:t>location(s) for Angela to receive services. Once services have been selected from the Directory, this use case ends, and the</w:t>
      </w:r>
      <w:r w:rsidR="00160CC8" w:rsidRPr="70553466">
        <w:rPr>
          <w:i w:val="0"/>
          <w:color w:val="353535"/>
        </w:rPr>
        <w:t xml:space="preserve"> closed-loop referral process begins, whereby the referral can be generated by the EHR-system and transmitted to the CBO using Directory information to route the referral.</w:t>
      </w:r>
    </w:p>
    <w:p w14:paraId="31818846" w14:textId="77777777" w:rsidR="009F21A1" w:rsidRDefault="009F21A1" w:rsidP="00B4403B">
      <w:pPr>
        <w:pStyle w:val="NumericLevel1Heading"/>
        <w:spacing w:before="240" w:line="247" w:lineRule="auto"/>
      </w:pPr>
      <w:r>
        <w:t>Actors</w:t>
      </w:r>
    </w:p>
    <w:p w14:paraId="5155A26C" w14:textId="77777777" w:rsidR="009F21A1" w:rsidRDefault="009F21A1" w:rsidP="00B4403B">
      <w:pPr>
        <w:pStyle w:val="TemplateInstructions"/>
        <w:spacing w:line="247" w:lineRule="auto"/>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14:paraId="38781CD0" w14:textId="3CF2231B" w:rsidR="00FB19E0" w:rsidRPr="0015450F" w:rsidRDefault="00ED1CC5" w:rsidP="0015450F">
      <w:pPr>
        <w:pStyle w:val="ListParagraph"/>
        <w:numPr>
          <w:ilvl w:val="0"/>
          <w:numId w:val="4"/>
        </w:numPr>
        <w:spacing w:line="247" w:lineRule="auto"/>
        <w:rPr>
          <w:rFonts w:ascii="Calibri" w:eastAsia="Calibri" w:hAnsi="Calibri" w:cs="Times New Roman"/>
        </w:rPr>
      </w:pPr>
      <w:r w:rsidRPr="70553466">
        <w:rPr>
          <w:rFonts w:ascii="Calibri" w:eastAsia="Calibri" w:hAnsi="Calibri" w:cs="Times New Roman"/>
          <w:b/>
          <w:bCs/>
        </w:rPr>
        <w:t xml:space="preserve">Medical Center </w:t>
      </w:r>
      <w:r w:rsidR="00FB19E0" w:rsidRPr="70553466">
        <w:rPr>
          <w:rFonts w:ascii="Calibri" w:eastAsia="Calibri" w:hAnsi="Calibri" w:cs="Times New Roman"/>
          <w:b/>
          <w:bCs/>
        </w:rPr>
        <w:t>EHR-System</w:t>
      </w:r>
      <w:r w:rsidR="007F72CD" w:rsidRPr="70553466">
        <w:rPr>
          <w:rFonts w:ascii="Calibri" w:eastAsia="Calibri" w:hAnsi="Calibri" w:cs="Times New Roman"/>
        </w:rPr>
        <w:t xml:space="preserve">: </w:t>
      </w:r>
      <w:r w:rsidR="0015450F" w:rsidRPr="70553466">
        <w:rPr>
          <w:rFonts w:ascii="Calibri" w:eastAsia="Calibri" w:hAnsi="Calibri" w:cs="Times New Roman"/>
        </w:rPr>
        <w:t>th</w:t>
      </w:r>
      <w:r w:rsidR="00016A7D" w:rsidRPr="70553466">
        <w:rPr>
          <w:rFonts w:ascii="Calibri" w:eastAsia="Calibri" w:hAnsi="Calibri" w:cs="Times New Roman"/>
        </w:rPr>
        <w:t>is is th</w:t>
      </w:r>
      <w:r w:rsidR="0015450F" w:rsidRPr="70553466">
        <w:rPr>
          <w:rFonts w:ascii="Calibri" w:eastAsia="Calibri" w:hAnsi="Calibri" w:cs="Times New Roman"/>
        </w:rPr>
        <w:t xml:space="preserve">e </w:t>
      </w:r>
      <w:r w:rsidR="007F72CD" w:rsidRPr="70553466">
        <w:rPr>
          <w:rFonts w:ascii="Calibri" w:eastAsia="Calibri" w:hAnsi="Calibri" w:cs="Times New Roman"/>
        </w:rPr>
        <w:t>healthcare provider’s electronic medical records system</w:t>
      </w:r>
      <w:r w:rsidR="00016A7D" w:rsidRPr="70553466">
        <w:rPr>
          <w:rFonts w:ascii="Calibri" w:eastAsia="Calibri" w:hAnsi="Calibri" w:cs="Times New Roman"/>
        </w:rPr>
        <w:t xml:space="preserve"> </w:t>
      </w:r>
      <w:r w:rsidR="007F72CD" w:rsidRPr="70553466">
        <w:rPr>
          <w:rFonts w:ascii="Calibri" w:eastAsia="Calibri" w:hAnsi="Calibri" w:cs="Times New Roman"/>
        </w:rPr>
        <w:t>used to</w:t>
      </w:r>
      <w:r w:rsidR="0015450F" w:rsidRPr="70553466">
        <w:rPr>
          <w:rFonts w:ascii="Calibri" w:eastAsia="Calibri" w:hAnsi="Calibri" w:cs="Times New Roman"/>
        </w:rPr>
        <w:t xml:space="preserve"> s</w:t>
      </w:r>
      <w:r w:rsidR="007F72CD" w:rsidRPr="70553466">
        <w:rPr>
          <w:rFonts w:ascii="Calibri" w:eastAsia="Calibri" w:hAnsi="Calibri" w:cs="Times New Roman"/>
        </w:rPr>
        <w:t>earch the human services directory</w:t>
      </w:r>
      <w:r w:rsidR="0015450F" w:rsidRPr="70553466">
        <w:rPr>
          <w:rFonts w:ascii="Calibri" w:eastAsia="Calibri" w:hAnsi="Calibri" w:cs="Times New Roman"/>
        </w:rPr>
        <w:t xml:space="preserve"> to identify </w:t>
      </w:r>
      <w:r w:rsidR="007F72CD" w:rsidRPr="70553466">
        <w:rPr>
          <w:rFonts w:ascii="Calibri" w:eastAsia="Calibri" w:hAnsi="Calibri" w:cs="Times New Roman"/>
        </w:rPr>
        <w:t xml:space="preserve">human services </w:t>
      </w:r>
      <w:r w:rsidR="0015450F" w:rsidRPr="70553466">
        <w:rPr>
          <w:rFonts w:ascii="Calibri" w:eastAsia="Calibri" w:hAnsi="Calibri" w:cs="Times New Roman"/>
        </w:rPr>
        <w:t>that can help address a patient’s unmet social needs</w:t>
      </w:r>
    </w:p>
    <w:p w14:paraId="05AE6E72" w14:textId="52171D59" w:rsidR="00FB19E0" w:rsidRDefault="00C142C2" w:rsidP="00B4403B">
      <w:pPr>
        <w:pStyle w:val="ListParagraph"/>
        <w:numPr>
          <w:ilvl w:val="0"/>
          <w:numId w:val="4"/>
        </w:numPr>
        <w:spacing w:line="247" w:lineRule="auto"/>
        <w:rPr>
          <w:rFonts w:ascii="Calibri" w:eastAsia="Calibri" w:hAnsi="Calibri" w:cs="Times New Roman"/>
        </w:rPr>
      </w:pPr>
      <w:r w:rsidRPr="70553466">
        <w:rPr>
          <w:rFonts w:ascii="Calibri" w:eastAsia="Calibri" w:hAnsi="Calibri" w:cs="Times New Roman"/>
          <w:b/>
          <w:bCs/>
        </w:rPr>
        <w:t>Care Management System (CMS)</w:t>
      </w:r>
      <w:r w:rsidR="00551264" w:rsidRPr="70553466">
        <w:rPr>
          <w:rFonts w:ascii="Calibri" w:eastAsia="Calibri" w:hAnsi="Calibri" w:cs="Times New Roman"/>
        </w:rPr>
        <w:t xml:space="preserve">: this </w:t>
      </w:r>
      <w:r w:rsidR="008D23E8" w:rsidRPr="70553466">
        <w:rPr>
          <w:rFonts w:ascii="Calibri" w:eastAsia="Calibri" w:hAnsi="Calibri" w:cs="Times New Roman"/>
        </w:rPr>
        <w:t>module/</w:t>
      </w:r>
      <w:r w:rsidR="00551264" w:rsidRPr="70553466">
        <w:rPr>
          <w:rFonts w:ascii="Calibri" w:eastAsia="Calibri" w:hAnsi="Calibri" w:cs="Times New Roman"/>
        </w:rPr>
        <w:t>system is used</w:t>
      </w:r>
      <w:r w:rsidR="00ED1CC5" w:rsidRPr="70553466">
        <w:rPr>
          <w:rFonts w:ascii="Calibri" w:eastAsia="Calibri" w:hAnsi="Calibri" w:cs="Times New Roman"/>
        </w:rPr>
        <w:t xml:space="preserve"> by Medical Center Clinic Staff</w:t>
      </w:r>
      <w:r w:rsidR="00551264" w:rsidRPr="70553466">
        <w:rPr>
          <w:rFonts w:ascii="Calibri" w:eastAsia="Calibri" w:hAnsi="Calibri" w:cs="Times New Roman"/>
        </w:rPr>
        <w:t xml:space="preserve"> to track </w:t>
      </w:r>
      <w:r w:rsidR="00BC30A7" w:rsidRPr="70553466">
        <w:rPr>
          <w:rFonts w:ascii="Calibri" w:eastAsia="Calibri" w:hAnsi="Calibri" w:cs="Times New Roman"/>
        </w:rPr>
        <w:t xml:space="preserve">the status of a referral that was sent from the Medical Center EHR-system to the Community-Based organization that has accepted the </w:t>
      </w:r>
      <w:r w:rsidR="009F5F7F" w:rsidRPr="70553466">
        <w:rPr>
          <w:rFonts w:ascii="Calibri" w:eastAsia="Calibri" w:hAnsi="Calibri" w:cs="Times New Roman"/>
        </w:rPr>
        <w:t>referral,</w:t>
      </w:r>
      <w:r w:rsidR="00BC30A7" w:rsidRPr="70553466">
        <w:rPr>
          <w:rFonts w:ascii="Calibri" w:eastAsia="Calibri" w:hAnsi="Calibri" w:cs="Times New Roman"/>
        </w:rPr>
        <w:t xml:space="preserve"> and which initiates the </w:t>
      </w:r>
      <w:r w:rsidR="00551264" w:rsidRPr="70553466">
        <w:rPr>
          <w:rFonts w:ascii="Calibri" w:eastAsia="Calibri" w:hAnsi="Calibri" w:cs="Times New Roman"/>
        </w:rPr>
        <w:t>closed-loop referrals</w:t>
      </w:r>
      <w:r w:rsidR="00BC30A7" w:rsidRPr="70553466">
        <w:rPr>
          <w:rFonts w:ascii="Calibri" w:eastAsia="Calibri" w:hAnsi="Calibri" w:cs="Times New Roman"/>
        </w:rPr>
        <w:t xml:space="preserve"> process</w:t>
      </w:r>
    </w:p>
    <w:p w14:paraId="6DF6113E" w14:textId="06044E1B" w:rsidR="00FB19E0" w:rsidRDefault="00FB19E0" w:rsidP="70553466">
      <w:pPr>
        <w:pStyle w:val="ListParagraph"/>
        <w:numPr>
          <w:ilvl w:val="0"/>
          <w:numId w:val="4"/>
        </w:numPr>
        <w:spacing w:line="247" w:lineRule="auto"/>
        <w:rPr>
          <w:rFonts w:eastAsiaTheme="minorEastAsia"/>
          <w:b/>
          <w:bCs/>
        </w:rPr>
      </w:pPr>
      <w:r w:rsidRPr="70553466">
        <w:rPr>
          <w:rFonts w:ascii="Calibri" w:eastAsia="Calibri" w:hAnsi="Calibri" w:cs="Times New Roman"/>
          <w:b/>
          <w:bCs/>
        </w:rPr>
        <w:t xml:space="preserve">Human </w:t>
      </w:r>
      <w:r w:rsidR="00F070B6" w:rsidRPr="70553466">
        <w:rPr>
          <w:rFonts w:ascii="Calibri" w:eastAsia="Calibri" w:hAnsi="Calibri" w:cs="Times New Roman"/>
          <w:b/>
          <w:bCs/>
        </w:rPr>
        <w:t xml:space="preserve">and Social </w:t>
      </w:r>
      <w:r w:rsidRPr="70553466">
        <w:rPr>
          <w:rFonts w:ascii="Calibri" w:eastAsia="Calibri" w:hAnsi="Calibri" w:cs="Times New Roman"/>
          <w:b/>
          <w:bCs/>
        </w:rPr>
        <w:t>Services Directory</w:t>
      </w:r>
      <w:r w:rsidR="00C55711" w:rsidRPr="70553466">
        <w:rPr>
          <w:rFonts w:ascii="Calibri" w:eastAsia="Calibri" w:hAnsi="Calibri" w:cs="Times New Roman"/>
        </w:rPr>
        <w:t xml:space="preserve">: this is </w:t>
      </w:r>
      <w:r w:rsidR="00A1652B" w:rsidRPr="70553466">
        <w:rPr>
          <w:rFonts w:ascii="Calibri" w:eastAsia="Calibri" w:hAnsi="Calibri" w:cs="Times New Roman"/>
        </w:rPr>
        <w:t xml:space="preserve">a </w:t>
      </w:r>
      <w:r w:rsidR="00C55711" w:rsidRPr="70553466">
        <w:rPr>
          <w:rFonts w:ascii="Calibri" w:eastAsia="Calibri" w:hAnsi="Calibri" w:cs="Times New Roman"/>
        </w:rPr>
        <w:t>standards-based</w:t>
      </w:r>
      <w:r w:rsidR="00A1652B" w:rsidRPr="70553466">
        <w:rPr>
          <w:rFonts w:ascii="Calibri" w:eastAsia="Calibri" w:hAnsi="Calibri" w:cs="Times New Roman"/>
        </w:rPr>
        <w:t xml:space="preserve"> directory</w:t>
      </w:r>
      <w:r w:rsidR="00A61ABF" w:rsidRPr="70553466">
        <w:rPr>
          <w:rFonts w:ascii="Calibri" w:eastAsia="Calibri" w:hAnsi="Calibri" w:cs="Times New Roman"/>
        </w:rPr>
        <w:t xml:space="preserve"> of human and social services that </w:t>
      </w:r>
      <w:r w:rsidR="00A91FAD" w:rsidRPr="70553466">
        <w:rPr>
          <w:rFonts w:ascii="Calibri" w:eastAsia="Calibri" w:hAnsi="Calibri" w:cs="Times New Roman"/>
        </w:rPr>
        <w:t xml:space="preserve">can be searched by a set of </w:t>
      </w:r>
      <w:r w:rsidR="00771729" w:rsidRPr="70553466">
        <w:rPr>
          <w:rFonts w:ascii="Calibri" w:eastAsia="Calibri" w:hAnsi="Calibri" w:cs="Times New Roman"/>
        </w:rPr>
        <w:t xml:space="preserve">commonly understood </w:t>
      </w:r>
      <w:r w:rsidR="00A91FAD" w:rsidRPr="70553466">
        <w:rPr>
          <w:rFonts w:ascii="Calibri" w:eastAsia="Calibri" w:hAnsi="Calibri" w:cs="Times New Roman"/>
        </w:rPr>
        <w:t xml:space="preserve">search criteria parameters to display search results </w:t>
      </w:r>
      <w:r w:rsidR="00287338" w:rsidRPr="70553466">
        <w:rPr>
          <w:rFonts w:ascii="Calibri" w:eastAsia="Calibri" w:hAnsi="Calibri" w:cs="Times New Roman"/>
        </w:rPr>
        <w:t>from</w:t>
      </w:r>
      <w:r w:rsidR="00A61ABF" w:rsidRPr="70553466">
        <w:rPr>
          <w:rFonts w:ascii="Calibri" w:eastAsia="Calibri" w:hAnsi="Calibri" w:cs="Times New Roman"/>
        </w:rPr>
        <w:t xml:space="preserve"> disparate </w:t>
      </w:r>
      <w:r w:rsidR="00771729" w:rsidRPr="70553466">
        <w:rPr>
          <w:rFonts w:ascii="Calibri" w:eastAsia="Calibri" w:hAnsi="Calibri" w:cs="Times New Roman"/>
        </w:rPr>
        <w:t>organizations and system</w:t>
      </w:r>
      <w:r w:rsidR="00DA2058" w:rsidRPr="70553466">
        <w:rPr>
          <w:rFonts w:ascii="Calibri" w:eastAsia="Calibri" w:hAnsi="Calibri" w:cs="Times New Roman"/>
        </w:rPr>
        <w:t>s</w:t>
      </w:r>
      <w:r w:rsidR="00287338" w:rsidRPr="70553466">
        <w:rPr>
          <w:rFonts w:ascii="Calibri" w:eastAsia="Calibri" w:hAnsi="Calibri" w:cs="Times New Roman"/>
        </w:rPr>
        <w:t xml:space="preserve"> that are commonly understood by all</w:t>
      </w:r>
    </w:p>
    <w:p w14:paraId="6BD665A3" w14:textId="3D320919" w:rsidR="004F0563" w:rsidRPr="0015450F" w:rsidRDefault="00023D23" w:rsidP="00EB47B0">
      <w:pPr>
        <w:pStyle w:val="ListParagraph"/>
        <w:numPr>
          <w:ilvl w:val="0"/>
          <w:numId w:val="4"/>
        </w:numPr>
        <w:spacing w:line="247" w:lineRule="auto"/>
        <w:rPr>
          <w:rFonts w:ascii="Calibri" w:eastAsia="Calibri" w:hAnsi="Calibri" w:cs="Times New Roman"/>
        </w:rPr>
      </w:pPr>
      <w:r w:rsidRPr="008D23E8">
        <w:rPr>
          <w:rFonts w:ascii="Calibri" w:eastAsia="Calibri" w:hAnsi="Calibri" w:cs="Times New Roman"/>
          <w:b/>
          <w:bCs/>
        </w:rPr>
        <w:t>Community-Based Organization</w:t>
      </w:r>
      <w:r w:rsidR="00A64EF3" w:rsidRPr="008D23E8">
        <w:rPr>
          <w:rFonts w:ascii="Calibri" w:eastAsia="Calibri" w:hAnsi="Calibri" w:cs="Times New Roman"/>
          <w:b/>
          <w:bCs/>
        </w:rPr>
        <w:t xml:space="preserve"> </w:t>
      </w:r>
      <w:r w:rsidR="00B5317E" w:rsidRPr="008D23E8">
        <w:rPr>
          <w:rFonts w:ascii="Calibri" w:eastAsia="Calibri" w:hAnsi="Calibri" w:cs="Times New Roman"/>
          <w:b/>
          <w:bCs/>
        </w:rPr>
        <w:t xml:space="preserve">referral management </w:t>
      </w:r>
      <w:r w:rsidR="004F0563" w:rsidRPr="008D23E8">
        <w:rPr>
          <w:rFonts w:ascii="Calibri" w:eastAsia="Calibri" w:hAnsi="Calibri" w:cs="Times New Roman"/>
          <w:b/>
          <w:bCs/>
        </w:rPr>
        <w:t>system</w:t>
      </w:r>
      <w:r w:rsidR="008D23E8">
        <w:rPr>
          <w:rFonts w:ascii="Calibri" w:eastAsia="Calibri" w:hAnsi="Calibri" w:cs="Times New Roman"/>
        </w:rPr>
        <w:t xml:space="preserve">: that includes </w:t>
      </w:r>
      <w:r w:rsidR="00B5317E">
        <w:rPr>
          <w:rFonts w:ascii="Calibri" w:eastAsia="Calibri" w:hAnsi="Calibri" w:cs="Times New Roman"/>
        </w:rPr>
        <w:t xml:space="preserve">the </w:t>
      </w:r>
      <w:r w:rsidR="004F0563">
        <w:rPr>
          <w:rFonts w:ascii="Calibri" w:eastAsia="Calibri" w:hAnsi="Calibri" w:cs="Times New Roman"/>
        </w:rPr>
        <w:t xml:space="preserve">ability to </w:t>
      </w:r>
      <w:r w:rsidR="00544FF1">
        <w:rPr>
          <w:rFonts w:ascii="Calibri" w:eastAsia="Calibri" w:hAnsi="Calibri" w:cs="Times New Roman"/>
        </w:rPr>
        <w:t xml:space="preserve">connect to and </w:t>
      </w:r>
      <w:r w:rsidR="004F0563">
        <w:rPr>
          <w:rFonts w:ascii="Calibri" w:eastAsia="Calibri" w:hAnsi="Calibri" w:cs="Times New Roman"/>
        </w:rPr>
        <w:t xml:space="preserve">communicate with </w:t>
      </w:r>
      <w:r w:rsidR="00544FF1">
        <w:rPr>
          <w:rFonts w:ascii="Calibri" w:eastAsia="Calibri" w:hAnsi="Calibri" w:cs="Times New Roman"/>
        </w:rPr>
        <w:t>pr</w:t>
      </w:r>
      <w:r w:rsidR="00F31BFD">
        <w:rPr>
          <w:rFonts w:ascii="Calibri" w:eastAsia="Calibri" w:hAnsi="Calibri" w:cs="Times New Roman"/>
        </w:rPr>
        <w:t>o</w:t>
      </w:r>
      <w:r w:rsidR="00544FF1">
        <w:rPr>
          <w:rFonts w:ascii="Calibri" w:eastAsia="Calibri" w:hAnsi="Calibri" w:cs="Times New Roman"/>
        </w:rPr>
        <w:t xml:space="preserve">vider </w:t>
      </w:r>
      <w:r w:rsidR="004F0563">
        <w:rPr>
          <w:rFonts w:ascii="Calibri" w:eastAsia="Calibri" w:hAnsi="Calibri" w:cs="Times New Roman"/>
        </w:rPr>
        <w:t>EHR-system</w:t>
      </w:r>
      <w:r w:rsidR="002A42D1">
        <w:rPr>
          <w:rFonts w:ascii="Calibri" w:eastAsia="Calibri" w:hAnsi="Calibri" w:cs="Times New Roman"/>
        </w:rPr>
        <w:t>s in the closed-loop referral workflow</w:t>
      </w:r>
      <w:r w:rsidR="00B5317E">
        <w:rPr>
          <w:rFonts w:ascii="Calibri" w:eastAsia="Calibri" w:hAnsi="Calibri" w:cs="Times New Roman"/>
        </w:rPr>
        <w:t xml:space="preserve"> process</w:t>
      </w:r>
    </w:p>
    <w:p w14:paraId="35F36B25" w14:textId="77777777" w:rsidR="009F21A1" w:rsidRDefault="009F21A1" w:rsidP="00B4403B">
      <w:pPr>
        <w:pStyle w:val="NumericLevel1Heading"/>
        <w:spacing w:before="240" w:line="247" w:lineRule="auto"/>
      </w:pPr>
      <w:r>
        <w:t>Pre-Conditions</w:t>
      </w:r>
    </w:p>
    <w:p w14:paraId="566241E2" w14:textId="77777777" w:rsidR="009F21A1" w:rsidRPr="00451C33" w:rsidRDefault="009F21A1" w:rsidP="00B4403B">
      <w:pPr>
        <w:pStyle w:val="TemplateInstructions"/>
        <w:spacing w:line="247" w:lineRule="auto"/>
      </w:pPr>
      <w:r>
        <w:rPr>
          <w:rFonts w:ascii="Calibri" w:eastAsia="Calibri" w:hAnsi="Calibri" w:cs="Times New Roman"/>
          <w:color w:val="0070C0"/>
        </w:rPr>
        <w:t>List anything that must be true before this process or functionality begins.</w:t>
      </w:r>
      <w:r w:rsidR="00A965A2">
        <w:rPr>
          <w:rFonts w:ascii="Calibri" w:eastAsia="Calibri" w:hAnsi="Calibri" w:cs="Times New Roman"/>
          <w:color w:val="0070C0"/>
        </w:rPr>
        <w:t xml:space="preserve"> Preconditions should be states that a system can validate to be true.</w:t>
      </w:r>
      <w:r w:rsidR="00451C33">
        <w:t xml:space="preserve"> A common example is that a specific Actor has logged into the System.</w:t>
      </w:r>
    </w:p>
    <w:p w14:paraId="128653F8" w14:textId="04CD6C7E" w:rsidR="009F21A1" w:rsidRDefault="00F070B6" w:rsidP="00B4403B">
      <w:pPr>
        <w:pStyle w:val="ListParagraph"/>
        <w:numPr>
          <w:ilvl w:val="0"/>
          <w:numId w:val="3"/>
        </w:numPr>
        <w:spacing w:line="247" w:lineRule="auto"/>
      </w:pPr>
      <w:r>
        <w:t>Medical Center</w:t>
      </w:r>
      <w:r w:rsidR="004243E8">
        <w:t xml:space="preserve"> staff have valid access to, and </w:t>
      </w:r>
      <w:r w:rsidR="00534376">
        <w:t>have logged</w:t>
      </w:r>
      <w:r w:rsidR="004243E8">
        <w:t xml:space="preserve"> into the Care Management System</w:t>
      </w:r>
    </w:p>
    <w:p w14:paraId="451E5069" w14:textId="77777777" w:rsidR="00CC1F17" w:rsidRDefault="00AC2965" w:rsidP="00B4403B">
      <w:pPr>
        <w:pStyle w:val="ListParagraph"/>
        <w:numPr>
          <w:ilvl w:val="0"/>
          <w:numId w:val="3"/>
        </w:numPr>
        <w:spacing w:line="247" w:lineRule="auto"/>
      </w:pPr>
      <w:r>
        <w:t xml:space="preserve">Human and Social Services Directory is available to staff </w:t>
      </w:r>
      <w:r w:rsidR="00393619">
        <w:t xml:space="preserve">within the </w:t>
      </w:r>
      <w:r w:rsidR="00CC1F17">
        <w:t xml:space="preserve">Medical Center </w:t>
      </w:r>
      <w:r w:rsidR="00393619">
        <w:t>EHR-system</w:t>
      </w:r>
    </w:p>
    <w:p w14:paraId="2B5405C9" w14:textId="29972929" w:rsidR="004243E8" w:rsidRDefault="00393619" w:rsidP="00B4403B">
      <w:pPr>
        <w:pStyle w:val="ListParagraph"/>
        <w:numPr>
          <w:ilvl w:val="0"/>
          <w:numId w:val="3"/>
        </w:numPr>
        <w:spacing w:line="247" w:lineRule="auto"/>
      </w:pPr>
      <w:r>
        <w:t xml:space="preserve">Care Management System workflow </w:t>
      </w:r>
      <w:r w:rsidR="0053625D">
        <w:t>can be</w:t>
      </w:r>
      <w:r w:rsidR="00AC2965">
        <w:t xml:space="preserve"> populated </w:t>
      </w:r>
      <w:r>
        <w:t>by</w:t>
      </w:r>
      <w:r w:rsidR="00AC2965">
        <w:t xml:space="preserve"> </w:t>
      </w:r>
      <w:r>
        <w:t>EHR-system data</w:t>
      </w:r>
      <w:r w:rsidR="0053625D">
        <w:t xml:space="preserve"> via FHIR APIs</w:t>
      </w:r>
    </w:p>
    <w:p w14:paraId="5F6A5419" w14:textId="6A09434D" w:rsidR="00EB47B0" w:rsidRDefault="00EB47B0" w:rsidP="00B4403B">
      <w:pPr>
        <w:pStyle w:val="ListParagraph"/>
        <w:numPr>
          <w:ilvl w:val="0"/>
          <w:numId w:val="3"/>
        </w:numPr>
        <w:spacing w:line="247" w:lineRule="auto"/>
      </w:pPr>
      <w:r>
        <w:t xml:space="preserve">CBOs have access to an electronic system with referral management capabilities </w:t>
      </w:r>
      <w:r w:rsidR="0053625D">
        <w:t xml:space="preserve">(Care Management System) </w:t>
      </w:r>
      <w:r w:rsidR="004077CD">
        <w:t xml:space="preserve">and have </w:t>
      </w:r>
      <w:r>
        <w:t xml:space="preserve">the capacity </w:t>
      </w:r>
      <w:r w:rsidR="00644632">
        <w:t>to</w:t>
      </w:r>
      <w:r>
        <w:t xml:space="preserve"> maintaining and </w:t>
      </w:r>
      <w:r w:rsidR="00644632">
        <w:t>use</w:t>
      </w:r>
      <w:r>
        <w:t xml:space="preserve"> a standards-based human services directory </w:t>
      </w:r>
    </w:p>
    <w:p w14:paraId="4D140D6E" w14:textId="3256300B" w:rsidR="009D195F" w:rsidRDefault="009D195F" w:rsidP="00BF74CD">
      <w:pPr>
        <w:pStyle w:val="ListParagraph"/>
        <w:numPr>
          <w:ilvl w:val="0"/>
          <w:numId w:val="3"/>
        </w:numPr>
        <w:spacing w:line="247" w:lineRule="auto"/>
      </w:pPr>
      <w:r>
        <w:t xml:space="preserve">CBOs have mapped locally defined services to standard concepts </w:t>
      </w:r>
      <w:r w:rsidR="00A43B0B">
        <w:t xml:space="preserve">to </w:t>
      </w:r>
      <w:r w:rsidR="004B0C3D">
        <w:t>ensure</w:t>
      </w:r>
      <w:r>
        <w:t xml:space="preserve"> </w:t>
      </w:r>
      <w:r w:rsidR="00A43B0B">
        <w:t xml:space="preserve">display of (semantically) </w:t>
      </w:r>
      <w:r>
        <w:t xml:space="preserve">equivalent resources/services </w:t>
      </w:r>
      <w:r w:rsidR="00F61F86">
        <w:t>are</w:t>
      </w:r>
      <w:r>
        <w:t xml:space="preserve"> </w:t>
      </w:r>
      <w:r w:rsidR="00A43B0B">
        <w:t>underst</w:t>
      </w:r>
      <w:r w:rsidR="00F61F86">
        <w:t>ood</w:t>
      </w:r>
      <w:r w:rsidR="00405396">
        <w:t xml:space="preserve"> by all users,</w:t>
      </w:r>
      <w:r>
        <w:t xml:space="preserve"> regardless </w:t>
      </w:r>
      <w:r w:rsidR="00405396">
        <w:t xml:space="preserve">of the </w:t>
      </w:r>
      <w:r>
        <w:t xml:space="preserve">organization and/or location where </w:t>
      </w:r>
      <w:r w:rsidR="00405396">
        <w:t xml:space="preserve">the </w:t>
      </w:r>
      <w:r>
        <w:t xml:space="preserve">service </w:t>
      </w:r>
      <w:r w:rsidR="00405396">
        <w:t>is</w:t>
      </w:r>
      <w:r>
        <w:t xml:space="preserve"> delivered</w:t>
      </w:r>
    </w:p>
    <w:p w14:paraId="465014E7" w14:textId="77777777" w:rsidR="009F21A1" w:rsidRDefault="009F21A1" w:rsidP="00B4403B">
      <w:pPr>
        <w:pStyle w:val="NumericLevel1Heading"/>
        <w:spacing w:before="240" w:line="247" w:lineRule="auto"/>
      </w:pPr>
      <w:r>
        <w:t>Basic Flow</w:t>
      </w:r>
    </w:p>
    <w:p w14:paraId="093ECA86" w14:textId="77777777"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 xml:space="preserve">The basic flow is the normal course of events, otherwise called the “happy path.” Ask yourself, what happens most of the time and you’ll discover the steps that belong here. You’ll want your basic flow to cover the full scope of activities between the starts </w:t>
      </w:r>
      <w:r w:rsidR="00A965A2">
        <w:rPr>
          <w:rFonts w:ascii="Calibri" w:eastAsia="Calibri" w:hAnsi="Calibri" w:cs="Times New Roman"/>
          <w:color w:val="0070C0"/>
        </w:rPr>
        <w:t>when</w:t>
      </w:r>
      <w:r>
        <w:rPr>
          <w:rFonts w:ascii="Calibri" w:eastAsia="Calibri" w:hAnsi="Calibri" w:cs="Times New Roman"/>
          <w:color w:val="0070C0"/>
        </w:rPr>
        <w:t xml:space="preserve"> and ends </w:t>
      </w:r>
      <w:r w:rsidR="00A965A2">
        <w:rPr>
          <w:rFonts w:ascii="Calibri" w:eastAsia="Calibri" w:hAnsi="Calibri" w:cs="Times New Roman"/>
          <w:color w:val="0070C0"/>
        </w:rPr>
        <w:t>when</w:t>
      </w:r>
      <w:r>
        <w:rPr>
          <w:rFonts w:ascii="Calibri" w:eastAsia="Calibri" w:hAnsi="Calibri" w:cs="Times New Roman"/>
          <w:color w:val="0070C0"/>
        </w:rPr>
        <w:t>.</w:t>
      </w:r>
    </w:p>
    <w:p w14:paraId="498A0F8C" w14:textId="12ED656A" w:rsidR="00EE78D4" w:rsidRDefault="00A7112A" w:rsidP="009A69EC">
      <w:pPr>
        <w:pStyle w:val="ListParagraph"/>
        <w:numPr>
          <w:ilvl w:val="0"/>
          <w:numId w:val="5"/>
        </w:numPr>
        <w:spacing w:line="247" w:lineRule="auto"/>
      </w:pPr>
      <w:r>
        <w:t xml:space="preserve">After </w:t>
      </w:r>
      <w:r w:rsidR="009A69EC">
        <w:t>the PRAPARE assessment</w:t>
      </w:r>
      <w:r>
        <w:t xml:space="preserve"> has been administered to Angela</w:t>
      </w:r>
      <w:r w:rsidR="009A69EC">
        <w:t xml:space="preserve">, the </w:t>
      </w:r>
      <w:r w:rsidR="00982360">
        <w:t>Medical Center</w:t>
      </w:r>
      <w:r w:rsidR="004243E8">
        <w:t xml:space="preserve"> staff </w:t>
      </w:r>
      <w:r w:rsidR="002566B8">
        <w:t>discuss the results with Angela who agrees to participate in care management</w:t>
      </w:r>
      <w:r>
        <w:t xml:space="preserve">. This enables </w:t>
      </w:r>
      <w:r>
        <w:lastRenderedPageBreak/>
        <w:t xml:space="preserve">Angela to be referred </w:t>
      </w:r>
      <w:r w:rsidR="002566B8">
        <w:t xml:space="preserve">to one or more human and social service organizations </w:t>
      </w:r>
      <w:r>
        <w:t>for</w:t>
      </w:r>
      <w:r w:rsidR="002566B8">
        <w:t xml:space="preserve"> help </w:t>
      </w:r>
      <w:r>
        <w:t>with</w:t>
      </w:r>
      <w:r w:rsidR="002566B8">
        <w:t xml:space="preserve"> her unmet social needs.</w:t>
      </w:r>
    </w:p>
    <w:p w14:paraId="746C9A0B" w14:textId="33AFDD9F" w:rsidR="000637AA" w:rsidRDefault="00EE78D4" w:rsidP="009A69EC">
      <w:pPr>
        <w:pStyle w:val="ListParagraph"/>
        <w:numPr>
          <w:ilvl w:val="0"/>
          <w:numId w:val="5"/>
        </w:numPr>
        <w:spacing w:line="247" w:lineRule="auto"/>
      </w:pPr>
      <w:r>
        <w:t xml:space="preserve">A consent to receive services agreement is </w:t>
      </w:r>
      <w:r w:rsidR="000637AA">
        <w:t xml:space="preserve">“signed” by Angela. This documentation is </w:t>
      </w:r>
      <w:r w:rsidR="000C2856">
        <w:t>entered</w:t>
      </w:r>
      <w:r>
        <w:t xml:space="preserve"> </w:t>
      </w:r>
      <w:r w:rsidR="000637AA">
        <w:t xml:space="preserve">into </w:t>
      </w:r>
      <w:r>
        <w:t>the EHR</w:t>
      </w:r>
      <w:r w:rsidR="00EE340B">
        <w:t>-system</w:t>
      </w:r>
      <w:r w:rsidR="000637AA">
        <w:t xml:space="preserve"> and associated with Angela’s patient record.</w:t>
      </w:r>
    </w:p>
    <w:p w14:paraId="6ED6A79D" w14:textId="327EF17B" w:rsidR="008D23E8" w:rsidRDefault="00751456" w:rsidP="70553466">
      <w:pPr>
        <w:pStyle w:val="ListParagraph"/>
        <w:numPr>
          <w:ilvl w:val="0"/>
          <w:numId w:val="5"/>
        </w:numPr>
        <w:spacing w:line="247" w:lineRule="auto"/>
        <w:rPr>
          <w:rFonts w:eastAsiaTheme="minorEastAsia"/>
        </w:rPr>
      </w:pPr>
      <w:r>
        <w:t xml:space="preserve"> A</w:t>
      </w:r>
      <w:r w:rsidR="008D23E8">
        <w:t xml:space="preserve"> new client record is created </w:t>
      </w:r>
      <w:r>
        <w:t>f</w:t>
      </w:r>
      <w:r w:rsidR="008D23E8">
        <w:t>or Angela (if none already exists)</w:t>
      </w:r>
      <w:r>
        <w:t xml:space="preserve"> in the Care Management system/module containing Angela’s pertinent demographic (and possibly) clinical data from the EHR-system</w:t>
      </w:r>
      <w:r w:rsidR="008D23E8">
        <w:t xml:space="preserve">, and a new care management case is opened for Angela in the Care Management </w:t>
      </w:r>
      <w:r>
        <w:t>s</w:t>
      </w:r>
      <w:r w:rsidR="008D23E8">
        <w:t>ystem</w:t>
      </w:r>
      <w:r>
        <w:t>/module</w:t>
      </w:r>
      <w:r w:rsidR="008D23E8">
        <w:t xml:space="preserve"> </w:t>
      </w:r>
      <w:r>
        <w:t>by the Medical Center staff. This case will be kept informed of the progress of the social care referral through status updates sent by the CBO providing the requested services.</w:t>
      </w:r>
    </w:p>
    <w:p w14:paraId="5585F74A" w14:textId="29CC1D42" w:rsidR="00D54D8F" w:rsidRDefault="00D54D8F" w:rsidP="00D54D8F">
      <w:pPr>
        <w:pStyle w:val="ListParagraph"/>
        <w:numPr>
          <w:ilvl w:val="0"/>
          <w:numId w:val="5"/>
        </w:numPr>
        <w:spacing w:line="247" w:lineRule="auto"/>
      </w:pPr>
      <w:r>
        <w:t xml:space="preserve">The Medical Center Staff begin the referral process by </w:t>
      </w:r>
      <w:r w:rsidR="00267DE7">
        <w:t xml:space="preserve">accessing </w:t>
      </w:r>
      <w:r>
        <w:t>the Human and Social Services directory</w:t>
      </w:r>
      <w:r w:rsidR="00267DE7">
        <w:t xml:space="preserve"> to search</w:t>
      </w:r>
      <w:r>
        <w:t xml:space="preserve"> for a list of appropriate organizations and locations that </w:t>
      </w:r>
      <w:r w:rsidR="00325557">
        <w:t xml:space="preserve">could </w:t>
      </w:r>
      <w:r>
        <w:t xml:space="preserve">provide services relevant to </w:t>
      </w:r>
      <w:r w:rsidR="00325557">
        <w:t>Angela’s</w:t>
      </w:r>
      <w:r>
        <w:t xml:space="preserve"> unmet </w:t>
      </w:r>
      <w:r w:rsidR="00325557">
        <w:t xml:space="preserve">social </w:t>
      </w:r>
      <w:r>
        <w:t xml:space="preserve">needs (e.g., food Insecurity, housing insecurity, etc.). </w:t>
      </w:r>
      <w:r w:rsidR="00AA73C1">
        <w:t xml:space="preserve">Searching the directory for services </w:t>
      </w:r>
      <w:r w:rsidR="001C4827">
        <w:t>is</w:t>
      </w:r>
      <w:r w:rsidR="00AA73C1">
        <w:t xml:space="preserve"> performed </w:t>
      </w:r>
      <w:r w:rsidR="001C4827">
        <w:t xml:space="preserve">in </w:t>
      </w:r>
      <w:r w:rsidR="00AF6168">
        <w:t>several</w:t>
      </w:r>
      <w:r w:rsidR="001C4827">
        <w:t xml:space="preserve"> ways: </w:t>
      </w:r>
      <w:r w:rsidR="00AA73C1">
        <w:t>using a</w:t>
      </w:r>
      <w:r>
        <w:t xml:space="preserve"> </w:t>
      </w:r>
      <w:r w:rsidR="00AA73C1">
        <w:t xml:space="preserve">keyword (or partial keyword) </w:t>
      </w:r>
      <w:r w:rsidR="001C4827">
        <w:t>to specify</w:t>
      </w:r>
      <w:r w:rsidR="00AA73C1">
        <w:t xml:space="preserve"> the name of the service</w:t>
      </w:r>
      <w:r w:rsidR="00E46331">
        <w:t xml:space="preserve"> (e.g., </w:t>
      </w:r>
      <w:r w:rsidR="0024715D">
        <w:t>Meals Ready to Eat)</w:t>
      </w:r>
      <w:r w:rsidR="001C4827">
        <w:t>;</w:t>
      </w:r>
      <w:r w:rsidR="00AA73C1">
        <w:t xml:space="preserve"> </w:t>
      </w:r>
      <w:r w:rsidR="001C4827">
        <w:t xml:space="preserve">using </w:t>
      </w:r>
      <w:r w:rsidR="00AA73C1">
        <w:t>a broader category of services</w:t>
      </w:r>
      <w:r w:rsidR="001C4827">
        <w:t xml:space="preserve">, such as </w:t>
      </w:r>
      <w:r w:rsidR="00E46331">
        <w:t>Food;</w:t>
      </w:r>
      <w:r w:rsidR="00AA73C1">
        <w:t xml:space="preserve"> </w:t>
      </w:r>
      <w:r w:rsidR="00C50BB2">
        <w:t xml:space="preserve">using </w:t>
      </w:r>
      <w:r w:rsidR="00AA73C1">
        <w:t xml:space="preserve">the </w:t>
      </w:r>
      <w:r>
        <w:t>physical location</w:t>
      </w:r>
      <w:r w:rsidR="0024715D">
        <w:t xml:space="preserve"> (address)</w:t>
      </w:r>
      <w:r>
        <w:t xml:space="preserve"> where </w:t>
      </w:r>
      <w:r w:rsidR="0024715D">
        <w:t xml:space="preserve">specified </w:t>
      </w:r>
      <w:r>
        <w:t xml:space="preserve">services are </w:t>
      </w:r>
      <w:r w:rsidR="00C50BB2">
        <w:t xml:space="preserve">to be </w:t>
      </w:r>
      <w:r>
        <w:t>delivered</w:t>
      </w:r>
      <w:r w:rsidR="0024715D">
        <w:t xml:space="preserve"> (</w:t>
      </w:r>
      <w:r w:rsidR="00AA73C1">
        <w:t>Location</w:t>
      </w:r>
      <w:r w:rsidR="004A108E">
        <w:t>s</w:t>
      </w:r>
      <w:r w:rsidR="00AA73C1">
        <w:t xml:space="preserve"> </w:t>
      </w:r>
      <w:r w:rsidR="0024715D">
        <w:t xml:space="preserve">(specific or coverage area-zip code(s)) </w:t>
      </w:r>
      <w:r w:rsidR="00AA73C1">
        <w:t xml:space="preserve">can be </w:t>
      </w:r>
      <w:r w:rsidR="004A108E">
        <w:t>requested</w:t>
      </w:r>
      <w:r w:rsidR="0024715D">
        <w:t xml:space="preserve"> by the </w:t>
      </w:r>
      <w:r w:rsidR="00AA73C1">
        <w:t>patient</w:t>
      </w:r>
      <w:r w:rsidR="002034D1">
        <w:t xml:space="preserve">, </w:t>
      </w:r>
      <w:r w:rsidR="00AA73C1">
        <w:t>or</w:t>
      </w:r>
      <w:r w:rsidR="0024715D">
        <w:t xml:space="preserve"> </w:t>
      </w:r>
      <w:r w:rsidR="004A108E">
        <w:t xml:space="preserve">could </w:t>
      </w:r>
      <w:r w:rsidR="0024715D">
        <w:t>default to</w:t>
      </w:r>
      <w:r w:rsidR="002034D1">
        <w:t xml:space="preserve"> location</w:t>
      </w:r>
      <w:r w:rsidR="0024715D">
        <w:t>s near the</w:t>
      </w:r>
      <w:r w:rsidR="00AA73C1">
        <w:t xml:space="preserve"> patient’s home address</w:t>
      </w:r>
      <w:r w:rsidR="0024715D">
        <w:t xml:space="preserve"> as examples)</w:t>
      </w:r>
      <w:r w:rsidR="002034D1">
        <w:t>.</w:t>
      </w:r>
      <w:r w:rsidR="00AA73C1">
        <w:t xml:space="preserve"> </w:t>
      </w:r>
      <w:r>
        <w:t xml:space="preserve">Additional search parameters can be used to narrow the search results (e.g., </w:t>
      </w:r>
      <w:r w:rsidR="00EC2E2A">
        <w:t>organization</w:t>
      </w:r>
      <w:r>
        <w:t xml:space="preserve">, days of the week availability, </w:t>
      </w:r>
      <w:r w:rsidR="0024715D">
        <w:t>program (related services)</w:t>
      </w:r>
      <w:r>
        <w:t>, etc.).</w:t>
      </w:r>
    </w:p>
    <w:p w14:paraId="721AB262" w14:textId="02FADDD0" w:rsidR="006301A6" w:rsidRPr="004A108E" w:rsidRDefault="008D23E8" w:rsidP="004A108E">
      <w:pPr>
        <w:pStyle w:val="ListParagraph"/>
        <w:numPr>
          <w:ilvl w:val="0"/>
          <w:numId w:val="5"/>
        </w:numPr>
        <w:spacing w:line="247" w:lineRule="auto"/>
      </w:pPr>
      <w:r>
        <w:t>Once the se</w:t>
      </w:r>
      <w:r w:rsidR="004A108E">
        <w:t xml:space="preserve">arch parameters have been entered, the </w:t>
      </w:r>
      <w:r w:rsidR="00680146" w:rsidRPr="70553466">
        <w:rPr>
          <w:rFonts w:eastAsia="Times New Roman"/>
        </w:rPr>
        <w:t xml:space="preserve">Human Services Directory returns results for every organization </w:t>
      </w:r>
      <w:r w:rsidR="004A108E" w:rsidRPr="70553466">
        <w:rPr>
          <w:rFonts w:eastAsia="Times New Roman"/>
        </w:rPr>
        <w:t xml:space="preserve">delivering services that </w:t>
      </w:r>
      <w:r w:rsidR="00680146" w:rsidRPr="70553466">
        <w:rPr>
          <w:rFonts w:eastAsia="Times New Roman"/>
        </w:rPr>
        <w:t>satisfy the search criteria</w:t>
      </w:r>
      <w:r w:rsidR="004A108E" w:rsidRPr="70553466">
        <w:rPr>
          <w:rFonts w:eastAsia="Times New Roman"/>
        </w:rPr>
        <w:t>,</w:t>
      </w:r>
      <w:r w:rsidR="00680146" w:rsidRPr="70553466">
        <w:rPr>
          <w:rFonts w:eastAsia="Times New Roman"/>
        </w:rPr>
        <w:t xml:space="preserve"> including the physical and electronic address, and contact information</w:t>
      </w:r>
      <w:r w:rsidR="00A51D37" w:rsidRPr="70553466">
        <w:rPr>
          <w:rFonts w:eastAsia="Times New Roman"/>
        </w:rPr>
        <w:t xml:space="preserve"> for the location where the services are rendered</w:t>
      </w:r>
      <w:r w:rsidR="00680146" w:rsidRPr="70553466">
        <w:rPr>
          <w:rFonts w:eastAsia="Times New Roman"/>
        </w:rPr>
        <w:t xml:space="preserve">. </w:t>
      </w:r>
      <w:r w:rsidR="00A51D37" w:rsidRPr="70553466">
        <w:rPr>
          <w:rFonts w:eastAsia="Times New Roman"/>
        </w:rPr>
        <w:t>B</w:t>
      </w:r>
      <w:r w:rsidR="00680146" w:rsidRPr="70553466">
        <w:rPr>
          <w:rFonts w:eastAsia="Times New Roman"/>
        </w:rPr>
        <w:t xml:space="preserve">ased on Angela’s </w:t>
      </w:r>
      <w:r w:rsidR="0063306D" w:rsidRPr="70553466">
        <w:rPr>
          <w:rFonts w:eastAsia="Times New Roman"/>
        </w:rPr>
        <w:t xml:space="preserve">wishes and </w:t>
      </w:r>
      <w:r w:rsidR="00A51D37" w:rsidRPr="70553466">
        <w:rPr>
          <w:rFonts w:eastAsia="Times New Roman"/>
        </w:rPr>
        <w:t xml:space="preserve">availability, the appropriate service(s) at location is selected and a Referral Request is completed, </w:t>
      </w:r>
      <w:r w:rsidR="00B0235B" w:rsidRPr="70553466">
        <w:rPr>
          <w:rFonts w:eastAsia="Times New Roman"/>
        </w:rPr>
        <w:t>signed,</w:t>
      </w:r>
      <w:r w:rsidR="00A51D37" w:rsidRPr="70553466">
        <w:rPr>
          <w:rFonts w:eastAsia="Times New Roman"/>
        </w:rPr>
        <w:t xml:space="preserve"> and transmitted to the CBO</w:t>
      </w:r>
      <w:r w:rsidR="00B3216F" w:rsidRPr="70553466">
        <w:rPr>
          <w:rFonts w:eastAsia="Times New Roman"/>
        </w:rPr>
        <w:t xml:space="preserve"> at the selected location based on the electronic contact information contained in the Human Services Directory</w:t>
      </w:r>
      <w:r w:rsidR="0063306D" w:rsidRPr="70553466">
        <w:rPr>
          <w:rFonts w:eastAsia="Times New Roman"/>
        </w:rPr>
        <w:t>.</w:t>
      </w:r>
    </w:p>
    <w:p w14:paraId="62BD72AA" w14:textId="72CD0BFB" w:rsidR="00680146" w:rsidRPr="004B510C" w:rsidRDefault="0063306D" w:rsidP="70553466">
      <w:pPr>
        <w:pStyle w:val="ListParagraph"/>
        <w:numPr>
          <w:ilvl w:val="0"/>
          <w:numId w:val="5"/>
        </w:numPr>
        <w:spacing w:after="0" w:line="240" w:lineRule="auto"/>
        <w:rPr>
          <w:rFonts w:eastAsia="Times New Roman"/>
        </w:rPr>
      </w:pPr>
      <w:r w:rsidRPr="70553466">
        <w:rPr>
          <w:rFonts w:eastAsia="Times New Roman"/>
        </w:rPr>
        <w:t xml:space="preserve">The </w:t>
      </w:r>
      <w:r w:rsidR="00680146" w:rsidRPr="70553466">
        <w:rPr>
          <w:rFonts w:eastAsia="Times New Roman"/>
        </w:rPr>
        <w:t xml:space="preserve">closed-loop referral process </w:t>
      </w:r>
      <w:r w:rsidRPr="70553466">
        <w:rPr>
          <w:rFonts w:eastAsia="Times New Roman"/>
        </w:rPr>
        <w:t xml:space="preserve">is initiated </w:t>
      </w:r>
      <w:r w:rsidR="00680146" w:rsidRPr="70553466">
        <w:rPr>
          <w:rFonts w:eastAsia="Times New Roman"/>
        </w:rPr>
        <w:t xml:space="preserve">by </w:t>
      </w:r>
      <w:r w:rsidR="006301A6" w:rsidRPr="70553466">
        <w:rPr>
          <w:rFonts w:eastAsia="Times New Roman"/>
        </w:rPr>
        <w:t>when</w:t>
      </w:r>
      <w:r w:rsidR="00680146" w:rsidRPr="70553466">
        <w:rPr>
          <w:rFonts w:eastAsia="Times New Roman"/>
        </w:rPr>
        <w:t xml:space="preserve"> </w:t>
      </w:r>
      <w:r w:rsidR="00B0235B" w:rsidRPr="70553466">
        <w:rPr>
          <w:rFonts w:eastAsia="Times New Roman"/>
        </w:rPr>
        <w:t>that</w:t>
      </w:r>
      <w:r w:rsidR="005A774A" w:rsidRPr="70553466">
        <w:rPr>
          <w:rFonts w:eastAsia="Times New Roman"/>
        </w:rPr>
        <w:t xml:space="preserve"> referral request</w:t>
      </w:r>
      <w:r w:rsidR="006301A6" w:rsidRPr="70553466">
        <w:rPr>
          <w:rFonts w:eastAsia="Times New Roman"/>
        </w:rPr>
        <w:t xml:space="preserve"> is submitted</w:t>
      </w:r>
      <w:r w:rsidR="005A774A" w:rsidRPr="70553466">
        <w:rPr>
          <w:rFonts w:eastAsia="Times New Roman"/>
        </w:rPr>
        <w:t xml:space="preserve"> to the selected organization</w:t>
      </w:r>
      <w:r w:rsidR="005C77B5" w:rsidRPr="70553466">
        <w:rPr>
          <w:rFonts w:eastAsia="Times New Roman"/>
        </w:rPr>
        <w:t>(</w:t>
      </w:r>
      <w:r w:rsidR="005A774A" w:rsidRPr="70553466">
        <w:rPr>
          <w:rFonts w:eastAsia="Times New Roman"/>
        </w:rPr>
        <w:t>s</w:t>
      </w:r>
      <w:r w:rsidR="005C77B5" w:rsidRPr="70553466">
        <w:rPr>
          <w:rFonts w:eastAsia="Times New Roman"/>
        </w:rPr>
        <w:t>)</w:t>
      </w:r>
      <w:r w:rsidR="004B510C" w:rsidRPr="70553466">
        <w:rPr>
          <w:rFonts w:eastAsia="Times New Roman"/>
        </w:rPr>
        <w:t xml:space="preserve"> from the Care Management System/module</w:t>
      </w:r>
      <w:r w:rsidRPr="70553466">
        <w:rPr>
          <w:rFonts w:eastAsia="Times New Roman"/>
        </w:rPr>
        <w:t xml:space="preserve">. The clinic EHR-system </w:t>
      </w:r>
      <w:r w:rsidR="004B510C" w:rsidRPr="70553466">
        <w:rPr>
          <w:rFonts w:eastAsia="Times New Roman"/>
        </w:rPr>
        <w:t>has</w:t>
      </w:r>
      <w:r w:rsidRPr="70553466">
        <w:rPr>
          <w:rFonts w:eastAsia="Times New Roman"/>
        </w:rPr>
        <w:t xml:space="preserve"> a copy of the referral </w:t>
      </w:r>
      <w:r w:rsidR="00CB14EA" w:rsidRPr="70553466">
        <w:rPr>
          <w:rFonts w:eastAsia="Times New Roman"/>
        </w:rPr>
        <w:t>request,</w:t>
      </w:r>
      <w:r w:rsidRPr="70553466">
        <w:rPr>
          <w:rFonts w:eastAsia="Times New Roman"/>
        </w:rPr>
        <w:t xml:space="preserve"> </w:t>
      </w:r>
      <w:r w:rsidR="004B510C" w:rsidRPr="70553466">
        <w:rPr>
          <w:rFonts w:eastAsia="Times New Roman"/>
        </w:rPr>
        <w:t xml:space="preserve">which is documented in the patient’s medical record, </w:t>
      </w:r>
      <w:r w:rsidR="004A7852" w:rsidRPr="70553466">
        <w:rPr>
          <w:rFonts w:eastAsia="Times New Roman"/>
        </w:rPr>
        <w:t xml:space="preserve">where the </w:t>
      </w:r>
      <w:r w:rsidRPr="70553466">
        <w:rPr>
          <w:rFonts w:eastAsia="Times New Roman"/>
        </w:rPr>
        <w:t xml:space="preserve">closed-loop tracking process </w:t>
      </w:r>
      <w:r w:rsidR="004A7852" w:rsidRPr="70553466">
        <w:rPr>
          <w:rFonts w:eastAsia="Times New Roman"/>
        </w:rPr>
        <w:t xml:space="preserve">can be monitored by providers from </w:t>
      </w:r>
      <w:r w:rsidRPr="70553466">
        <w:rPr>
          <w:rFonts w:eastAsia="Times New Roman"/>
        </w:rPr>
        <w:t xml:space="preserve">within the EHR-system </w:t>
      </w:r>
      <w:r w:rsidR="005C77B5" w:rsidRPr="70553466">
        <w:rPr>
          <w:rFonts w:eastAsia="Times New Roman"/>
        </w:rPr>
        <w:t xml:space="preserve">as well, </w:t>
      </w:r>
      <w:r w:rsidRPr="70553466">
        <w:rPr>
          <w:rFonts w:eastAsia="Times New Roman"/>
        </w:rPr>
        <w:t>keeping clinic staff and providers updated on the status of the referral</w:t>
      </w:r>
      <w:r w:rsidR="005C77B5" w:rsidRPr="70553466">
        <w:rPr>
          <w:rFonts w:eastAsia="Times New Roman"/>
        </w:rPr>
        <w:t xml:space="preserve"> as well as the patient’s progress</w:t>
      </w:r>
      <w:r w:rsidRPr="70553466">
        <w:rPr>
          <w:rFonts w:eastAsia="Times New Roman"/>
        </w:rPr>
        <w:t>.</w:t>
      </w:r>
    </w:p>
    <w:p w14:paraId="53CB4E64" w14:textId="0EF9BF62" w:rsidR="009C43DF" w:rsidRDefault="0063306D" w:rsidP="70553466">
      <w:pPr>
        <w:pStyle w:val="ListParagraph"/>
        <w:numPr>
          <w:ilvl w:val="0"/>
          <w:numId w:val="5"/>
        </w:numPr>
        <w:spacing w:after="0" w:line="240" w:lineRule="auto"/>
        <w:rPr>
          <w:rFonts w:eastAsia="Times New Roman"/>
        </w:rPr>
      </w:pPr>
      <w:r w:rsidRPr="70553466">
        <w:rPr>
          <w:rFonts w:eastAsia="Times New Roman"/>
        </w:rPr>
        <w:t>The</w:t>
      </w:r>
      <w:r w:rsidR="00CA4A46" w:rsidRPr="70553466">
        <w:rPr>
          <w:rFonts w:eastAsia="Times New Roman"/>
        </w:rPr>
        <w:t xml:space="preserve"> </w:t>
      </w:r>
      <w:r w:rsidR="00CB14EA" w:rsidRPr="70553466">
        <w:rPr>
          <w:rFonts w:eastAsia="Times New Roman"/>
        </w:rPr>
        <w:t>H</w:t>
      </w:r>
      <w:r w:rsidR="00CA4A46" w:rsidRPr="70553466">
        <w:rPr>
          <w:rFonts w:eastAsia="Times New Roman"/>
        </w:rPr>
        <w:t xml:space="preserve">uman </w:t>
      </w:r>
      <w:r w:rsidR="00CB14EA" w:rsidRPr="70553466">
        <w:rPr>
          <w:rFonts w:eastAsia="Times New Roman"/>
        </w:rPr>
        <w:t>S</w:t>
      </w:r>
      <w:r w:rsidR="00CA4A46" w:rsidRPr="70553466">
        <w:rPr>
          <w:rFonts w:eastAsia="Times New Roman"/>
        </w:rPr>
        <w:t xml:space="preserve">ervices </w:t>
      </w:r>
      <w:r w:rsidR="00CB14EA" w:rsidRPr="70553466">
        <w:rPr>
          <w:rFonts w:eastAsia="Times New Roman"/>
        </w:rPr>
        <w:t>R</w:t>
      </w:r>
      <w:r w:rsidR="00CA4A46" w:rsidRPr="70553466">
        <w:rPr>
          <w:rFonts w:eastAsia="Times New Roman"/>
        </w:rPr>
        <w:t xml:space="preserve">eferral </w:t>
      </w:r>
      <w:r w:rsidR="00CB14EA" w:rsidRPr="70553466">
        <w:rPr>
          <w:rFonts w:eastAsia="Times New Roman"/>
        </w:rPr>
        <w:t xml:space="preserve">Request </w:t>
      </w:r>
      <w:r w:rsidR="00CA4A46" w:rsidRPr="70553466">
        <w:rPr>
          <w:rFonts w:eastAsia="Times New Roman"/>
        </w:rPr>
        <w:t>generated by the Care Management System includ</w:t>
      </w:r>
      <w:r w:rsidRPr="70553466">
        <w:rPr>
          <w:rFonts w:eastAsia="Times New Roman"/>
        </w:rPr>
        <w:t>es</w:t>
      </w:r>
      <w:r w:rsidR="00CA4A46" w:rsidRPr="70553466">
        <w:rPr>
          <w:rFonts w:eastAsia="Times New Roman"/>
        </w:rPr>
        <w:t xml:space="preserve"> </w:t>
      </w:r>
      <w:r w:rsidRPr="70553466">
        <w:rPr>
          <w:rFonts w:eastAsia="Times New Roman"/>
        </w:rPr>
        <w:t xml:space="preserve">the </w:t>
      </w:r>
      <w:r w:rsidR="00CA4A46" w:rsidRPr="70553466">
        <w:rPr>
          <w:rFonts w:eastAsia="Times New Roman"/>
        </w:rPr>
        <w:t xml:space="preserve">pertinent demographic data </w:t>
      </w:r>
      <w:r w:rsidRPr="70553466">
        <w:rPr>
          <w:rFonts w:eastAsia="Times New Roman"/>
        </w:rPr>
        <w:t xml:space="preserve">and </w:t>
      </w:r>
      <w:r w:rsidR="00CA4A46" w:rsidRPr="70553466">
        <w:rPr>
          <w:rFonts w:eastAsia="Times New Roman"/>
        </w:rPr>
        <w:t xml:space="preserve">other required </w:t>
      </w:r>
      <w:r w:rsidR="009C43DF" w:rsidRPr="70553466">
        <w:rPr>
          <w:rFonts w:eastAsia="Times New Roman"/>
        </w:rPr>
        <w:t>information</w:t>
      </w:r>
      <w:r w:rsidRPr="70553466">
        <w:rPr>
          <w:rFonts w:eastAsia="Times New Roman"/>
        </w:rPr>
        <w:t xml:space="preserve"> required by the </w:t>
      </w:r>
      <w:r w:rsidR="00CA4A46" w:rsidRPr="70553466">
        <w:rPr>
          <w:rFonts w:eastAsia="Times New Roman"/>
        </w:rPr>
        <w:t xml:space="preserve">community-based organizations </w:t>
      </w:r>
      <w:r w:rsidRPr="70553466">
        <w:rPr>
          <w:rFonts w:eastAsia="Times New Roman"/>
        </w:rPr>
        <w:t>to</w:t>
      </w:r>
      <w:r w:rsidR="00CA4A46" w:rsidRPr="70553466">
        <w:rPr>
          <w:rFonts w:eastAsia="Times New Roman"/>
        </w:rPr>
        <w:t xml:space="preserve"> </w:t>
      </w:r>
      <w:r w:rsidR="00E5620F" w:rsidRPr="70553466">
        <w:rPr>
          <w:rFonts w:eastAsia="Times New Roman"/>
        </w:rPr>
        <w:t xml:space="preserve">make the </w:t>
      </w:r>
      <w:r w:rsidR="00CA4A46" w:rsidRPr="70553466">
        <w:rPr>
          <w:rFonts w:eastAsia="Times New Roman"/>
        </w:rPr>
        <w:t>determin</w:t>
      </w:r>
      <w:r w:rsidR="00E5620F" w:rsidRPr="70553466">
        <w:rPr>
          <w:rFonts w:eastAsia="Times New Roman"/>
        </w:rPr>
        <w:t>ation as to</w:t>
      </w:r>
      <w:r w:rsidR="00CA4A46" w:rsidRPr="70553466">
        <w:rPr>
          <w:rFonts w:eastAsia="Times New Roman"/>
        </w:rPr>
        <w:t xml:space="preserve"> whether to accept or reject </w:t>
      </w:r>
      <w:r w:rsidR="009C6822" w:rsidRPr="70553466">
        <w:rPr>
          <w:rFonts w:eastAsia="Times New Roman"/>
        </w:rPr>
        <w:t>the</w:t>
      </w:r>
      <w:r w:rsidR="00CA4A46" w:rsidRPr="70553466">
        <w:rPr>
          <w:rFonts w:eastAsia="Times New Roman"/>
        </w:rPr>
        <w:t xml:space="preserve"> referral.</w:t>
      </w:r>
      <w:r w:rsidR="009C43DF" w:rsidRPr="70553466">
        <w:rPr>
          <w:rFonts w:eastAsia="Times New Roman"/>
        </w:rPr>
        <w:t xml:space="preserve"> The </w:t>
      </w:r>
      <w:r w:rsidR="00E5620F" w:rsidRPr="70553466">
        <w:rPr>
          <w:rFonts w:eastAsia="Times New Roman"/>
        </w:rPr>
        <w:t>Medical Center</w:t>
      </w:r>
      <w:r w:rsidR="009C43DF" w:rsidRPr="70553466">
        <w:rPr>
          <w:rFonts w:eastAsia="Times New Roman"/>
        </w:rPr>
        <w:t xml:space="preserve"> </w:t>
      </w:r>
      <w:r w:rsidR="00B956BF" w:rsidRPr="70553466">
        <w:rPr>
          <w:rFonts w:eastAsia="Times New Roman"/>
        </w:rPr>
        <w:t xml:space="preserve">Care Management System/module </w:t>
      </w:r>
      <w:r w:rsidR="009C43DF" w:rsidRPr="70553466">
        <w:rPr>
          <w:rFonts w:eastAsia="Times New Roman"/>
        </w:rPr>
        <w:t xml:space="preserve">receives </w:t>
      </w:r>
      <w:r w:rsidR="00B956BF" w:rsidRPr="70553466">
        <w:rPr>
          <w:rFonts w:eastAsia="Times New Roman"/>
        </w:rPr>
        <w:t>updates</w:t>
      </w:r>
      <w:r w:rsidR="009C43DF" w:rsidRPr="70553466">
        <w:rPr>
          <w:rFonts w:eastAsia="Times New Roman"/>
        </w:rPr>
        <w:t xml:space="preserve"> </w:t>
      </w:r>
      <w:r w:rsidR="008E3681" w:rsidRPr="70553466">
        <w:rPr>
          <w:rFonts w:eastAsia="Times New Roman"/>
        </w:rPr>
        <w:t xml:space="preserve">from the CBO referral management system following </w:t>
      </w:r>
      <w:r w:rsidR="00B956BF" w:rsidRPr="70553466">
        <w:rPr>
          <w:rFonts w:eastAsia="Times New Roman"/>
        </w:rPr>
        <w:t xml:space="preserve">each step in the referral process: </w:t>
      </w:r>
      <w:r w:rsidR="008E3681" w:rsidRPr="70553466">
        <w:rPr>
          <w:rFonts w:eastAsia="Times New Roman"/>
        </w:rPr>
        <w:t xml:space="preserve">receipt </w:t>
      </w:r>
      <w:r w:rsidR="00B956BF" w:rsidRPr="70553466">
        <w:rPr>
          <w:rFonts w:eastAsia="Times New Roman"/>
        </w:rPr>
        <w:t xml:space="preserve">of referral </w:t>
      </w:r>
      <w:r w:rsidR="008E3681" w:rsidRPr="70553466">
        <w:rPr>
          <w:rFonts w:eastAsia="Times New Roman"/>
        </w:rPr>
        <w:t>by the CBO</w:t>
      </w:r>
      <w:r w:rsidR="00B956BF" w:rsidRPr="70553466">
        <w:rPr>
          <w:rFonts w:eastAsia="Times New Roman"/>
        </w:rPr>
        <w:t>;</w:t>
      </w:r>
      <w:r w:rsidR="008E3681" w:rsidRPr="70553466">
        <w:rPr>
          <w:rFonts w:eastAsia="Times New Roman"/>
        </w:rPr>
        <w:t xml:space="preserve"> status updates until </w:t>
      </w:r>
      <w:r w:rsidR="00B956BF" w:rsidRPr="70553466">
        <w:rPr>
          <w:rFonts w:eastAsia="Times New Roman"/>
        </w:rPr>
        <w:t>the referral</w:t>
      </w:r>
      <w:r w:rsidR="008E3681" w:rsidRPr="70553466">
        <w:rPr>
          <w:rFonts w:eastAsia="Times New Roman"/>
        </w:rPr>
        <w:t xml:space="preserve"> is complete (e.g., Accepted/Denied; </w:t>
      </w:r>
      <w:r w:rsidR="003F79CD" w:rsidRPr="70553466">
        <w:rPr>
          <w:rFonts w:eastAsia="Times New Roman"/>
        </w:rPr>
        <w:t>Services Rendered</w:t>
      </w:r>
      <w:r w:rsidR="008E3681" w:rsidRPr="70553466">
        <w:rPr>
          <w:rFonts w:eastAsia="Times New Roman"/>
        </w:rPr>
        <w:t>; Case Closed, etc.)</w:t>
      </w:r>
      <w:r w:rsidR="009C43DF" w:rsidRPr="70553466">
        <w:rPr>
          <w:rFonts w:eastAsia="Times New Roman"/>
        </w:rPr>
        <w:t xml:space="preserve"> </w:t>
      </w:r>
    </w:p>
    <w:p w14:paraId="5F226EA8" w14:textId="5FD3DFF9" w:rsidR="00680146" w:rsidRPr="00680146" w:rsidRDefault="000F1167" w:rsidP="70553466">
      <w:pPr>
        <w:pStyle w:val="ListParagraph"/>
        <w:numPr>
          <w:ilvl w:val="0"/>
          <w:numId w:val="5"/>
        </w:numPr>
        <w:spacing w:after="0" w:line="240" w:lineRule="auto"/>
        <w:rPr>
          <w:rFonts w:eastAsia="Times New Roman"/>
        </w:rPr>
      </w:pPr>
      <w:r w:rsidRPr="70553466">
        <w:rPr>
          <w:rFonts w:eastAsia="Times New Roman"/>
        </w:rPr>
        <w:t>While this</w:t>
      </w:r>
      <w:r w:rsidR="002C44B2" w:rsidRPr="70553466">
        <w:rPr>
          <w:rFonts w:eastAsia="Times New Roman"/>
        </w:rPr>
        <w:t xml:space="preserve"> use case flow ends in step #4</w:t>
      </w:r>
      <w:r w:rsidRPr="70553466">
        <w:rPr>
          <w:rFonts w:eastAsia="Times New Roman"/>
        </w:rPr>
        <w:t xml:space="preserve"> (once select</w:t>
      </w:r>
      <w:r w:rsidR="00AB4D8B" w:rsidRPr="70553466">
        <w:rPr>
          <w:rFonts w:eastAsia="Times New Roman"/>
        </w:rPr>
        <w:t xml:space="preserve">ion has been made </w:t>
      </w:r>
      <w:r w:rsidRPr="70553466">
        <w:rPr>
          <w:rFonts w:eastAsia="Times New Roman"/>
        </w:rPr>
        <w:t>from the Human Services Directory)</w:t>
      </w:r>
      <w:r w:rsidR="00D75A6B" w:rsidRPr="70553466">
        <w:rPr>
          <w:rFonts w:eastAsia="Times New Roman"/>
        </w:rPr>
        <w:t>;</w:t>
      </w:r>
      <w:r w:rsidR="006301A6" w:rsidRPr="70553466">
        <w:rPr>
          <w:rFonts w:eastAsia="Times New Roman"/>
        </w:rPr>
        <w:t xml:space="preserve"> steps </w:t>
      </w:r>
      <w:r w:rsidR="00D75A6B" w:rsidRPr="70553466">
        <w:rPr>
          <w:rFonts w:eastAsia="Times New Roman"/>
        </w:rPr>
        <w:t xml:space="preserve">5-7 </w:t>
      </w:r>
      <w:r w:rsidR="006301A6" w:rsidRPr="70553466">
        <w:rPr>
          <w:rFonts w:eastAsia="Times New Roman"/>
        </w:rPr>
        <w:t xml:space="preserve">have been added </w:t>
      </w:r>
      <w:r w:rsidR="00D75A6B" w:rsidRPr="70553466">
        <w:rPr>
          <w:rFonts w:eastAsia="Times New Roman"/>
        </w:rPr>
        <w:t xml:space="preserve">to illustrate the system interaction </w:t>
      </w:r>
      <w:r w:rsidR="00AB4D8B" w:rsidRPr="70553466">
        <w:rPr>
          <w:rFonts w:eastAsia="Times New Roman"/>
        </w:rPr>
        <w:t>between</w:t>
      </w:r>
      <w:r w:rsidR="00D75A6B" w:rsidRPr="70553466">
        <w:rPr>
          <w:rFonts w:eastAsia="Times New Roman"/>
        </w:rPr>
        <w:t xml:space="preserve"> the </w:t>
      </w:r>
      <w:r w:rsidR="00AB4D8B" w:rsidRPr="70553466">
        <w:rPr>
          <w:rFonts w:eastAsia="Times New Roman"/>
        </w:rPr>
        <w:t>H</w:t>
      </w:r>
      <w:r w:rsidR="00D75A6B" w:rsidRPr="70553466">
        <w:rPr>
          <w:rFonts w:eastAsia="Times New Roman"/>
        </w:rPr>
        <w:t xml:space="preserve">uman </w:t>
      </w:r>
      <w:r w:rsidR="00AB4D8B" w:rsidRPr="70553466">
        <w:rPr>
          <w:rFonts w:eastAsia="Times New Roman"/>
        </w:rPr>
        <w:t>S</w:t>
      </w:r>
      <w:r w:rsidR="00D75A6B" w:rsidRPr="70553466">
        <w:rPr>
          <w:rFonts w:eastAsia="Times New Roman"/>
        </w:rPr>
        <w:t xml:space="preserve">ervices </w:t>
      </w:r>
      <w:r w:rsidR="00AB4D8B" w:rsidRPr="70553466">
        <w:rPr>
          <w:rFonts w:eastAsia="Times New Roman"/>
        </w:rPr>
        <w:t>D</w:t>
      </w:r>
      <w:r w:rsidR="00D75A6B" w:rsidRPr="70553466">
        <w:rPr>
          <w:rFonts w:eastAsia="Times New Roman"/>
        </w:rPr>
        <w:t>irectory</w:t>
      </w:r>
      <w:r w:rsidR="00446E94" w:rsidRPr="70553466">
        <w:rPr>
          <w:rFonts w:eastAsia="Times New Roman"/>
        </w:rPr>
        <w:t xml:space="preserve"> (foundational to the closed-loop referral process)</w:t>
      </w:r>
      <w:r w:rsidR="00E46B2C" w:rsidRPr="70553466">
        <w:rPr>
          <w:rFonts w:eastAsia="Times New Roman"/>
        </w:rPr>
        <w:t>,</w:t>
      </w:r>
      <w:r w:rsidR="00D75A6B" w:rsidRPr="70553466">
        <w:rPr>
          <w:rFonts w:eastAsia="Times New Roman"/>
        </w:rPr>
        <w:t xml:space="preserve"> </w:t>
      </w:r>
      <w:r w:rsidR="00E46B2C" w:rsidRPr="70553466">
        <w:rPr>
          <w:rFonts w:eastAsia="Times New Roman"/>
        </w:rPr>
        <w:t xml:space="preserve">the Medical Center EHR/Care Management Module (sending system) and </w:t>
      </w:r>
      <w:r w:rsidR="00446E94" w:rsidRPr="70553466">
        <w:rPr>
          <w:rFonts w:eastAsia="Times New Roman"/>
        </w:rPr>
        <w:t xml:space="preserve">the </w:t>
      </w:r>
      <w:r w:rsidR="00E46B2C" w:rsidRPr="70553466">
        <w:rPr>
          <w:rFonts w:eastAsia="Times New Roman"/>
        </w:rPr>
        <w:t>CBO (receiving system)</w:t>
      </w:r>
      <w:r w:rsidR="006301A6" w:rsidRPr="70553466">
        <w:rPr>
          <w:rFonts w:eastAsia="Times New Roman"/>
        </w:rPr>
        <w:t>.</w:t>
      </w:r>
    </w:p>
    <w:p w14:paraId="0D1C61C7" w14:textId="77777777" w:rsidR="009F21A1" w:rsidRDefault="009F21A1" w:rsidP="00B4403B">
      <w:pPr>
        <w:pStyle w:val="NumericLevel1Heading"/>
        <w:spacing w:before="240" w:line="247" w:lineRule="auto"/>
      </w:pPr>
      <w:r>
        <w:lastRenderedPageBreak/>
        <w:t>Alternate</w:t>
      </w:r>
      <w:r w:rsidR="00927FCF">
        <w:t>/Exception</w:t>
      </w:r>
      <w:r>
        <w:t xml:space="preserve"> Flows</w:t>
      </w:r>
    </w:p>
    <w:p w14:paraId="14DFBC2E" w14:textId="77777777"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14:paraId="6642DC9E"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14:paraId="2E16842C"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14:paraId="30D95F9B"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r w:rsidR="00A965A2">
        <w:rPr>
          <w:rFonts w:ascii="Calibri" w:eastAsia="Calibri" w:hAnsi="Calibri" w:cs="Times New Roman"/>
          <w:color w:val="0070C0"/>
        </w:rPr>
        <w:t xml:space="preserve"> “Use Case Ends.”</w:t>
      </w:r>
    </w:p>
    <w:p w14:paraId="1E358C10" w14:textId="44821D80" w:rsidR="00927FCF" w:rsidRDefault="00B265A1" w:rsidP="00B4403B">
      <w:pPr>
        <w:spacing w:line="247" w:lineRule="auto"/>
      </w:pPr>
      <w:r>
        <w:t>5</w:t>
      </w:r>
      <w:r w:rsidR="000366BA">
        <w:t xml:space="preserve">a </w:t>
      </w:r>
      <w:r w:rsidR="002C44B2">
        <w:t>–</w:t>
      </w:r>
      <w:r w:rsidR="000366BA">
        <w:t xml:space="preserve"> </w:t>
      </w:r>
      <w:r w:rsidR="002C44B2">
        <w:t>If no services are returned based on search criteria parameters, widen the search criteria (e.g., wider geographic location</w:t>
      </w:r>
      <w:r w:rsidR="00927A3B">
        <w:t xml:space="preserve"> – coverage area rather than individual zip code;</w:t>
      </w:r>
      <w:r w:rsidR="002C44B2">
        <w:t xml:space="preserve"> higher level category of services – e.g., instead of Meals</w:t>
      </w:r>
      <w:r w:rsidR="00927A3B">
        <w:t xml:space="preserve"> Ready to Eat</w:t>
      </w:r>
      <w:r w:rsidR="002C44B2">
        <w:t>, Emergency Food)</w:t>
      </w:r>
    </w:p>
    <w:p w14:paraId="074AF19F" w14:textId="77777777" w:rsidR="009F21A1" w:rsidRDefault="009F21A1" w:rsidP="00B4403B">
      <w:pPr>
        <w:pStyle w:val="NumericLevel1Heading"/>
        <w:spacing w:before="240" w:line="247" w:lineRule="auto"/>
      </w:pPr>
      <w:r>
        <w:t>Post Conditions</w:t>
      </w:r>
    </w:p>
    <w:p w14:paraId="61240FE4" w14:textId="77777777" w:rsidR="009F21A1" w:rsidRDefault="009F21A1" w:rsidP="00B4403B">
      <w:pPr>
        <w:pStyle w:val="TemplateInstructions"/>
        <w:spacing w:line="247" w:lineRule="auto"/>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 xml:space="preserve">after the steps of the use case are complete. These should be true for the basic flow and all alternate flows. Exception flows may have different post-conditions or </w:t>
      </w:r>
      <w:proofErr w:type="gramStart"/>
      <w:r>
        <w:rPr>
          <w:rFonts w:ascii="Calibri" w:eastAsia="Calibri" w:hAnsi="Calibri" w:cs="Times New Roman"/>
          <w:color w:val="0070C0"/>
        </w:rPr>
        <w:t>none at all</w:t>
      </w:r>
      <w:proofErr w:type="gramEnd"/>
      <w:r>
        <w:rPr>
          <w:rFonts w:ascii="Calibri" w:eastAsia="Calibri" w:hAnsi="Calibri" w:cs="Times New Roman"/>
          <w:color w:val="0070C0"/>
        </w:rPr>
        <w:t>.</w:t>
      </w:r>
    </w:p>
    <w:p w14:paraId="3DEF6AFB" w14:textId="723A8C03" w:rsidR="007E356A" w:rsidRDefault="009E415D" w:rsidP="00B4403B">
      <w:pPr>
        <w:pStyle w:val="ListParagraph"/>
        <w:numPr>
          <w:ilvl w:val="0"/>
          <w:numId w:val="3"/>
        </w:numPr>
        <w:spacing w:line="247" w:lineRule="auto"/>
      </w:pPr>
      <w:r>
        <w:t>The information required by the human services referral (s</w:t>
      </w:r>
      <w:r w:rsidR="00B12404">
        <w:t xml:space="preserve">ervice </w:t>
      </w:r>
      <w:r>
        <w:t xml:space="preserve">identifier, (physical) location (address </w:t>
      </w:r>
      <w:r w:rsidR="001526E8">
        <w:t xml:space="preserve">of the organization where the service(s) will be delivered, contact information), </w:t>
      </w:r>
      <w:r w:rsidR="00B12404">
        <w:t xml:space="preserve">is </w:t>
      </w:r>
      <w:r w:rsidR="001526E8">
        <w:t xml:space="preserve">populated in the referral </w:t>
      </w:r>
      <w:r w:rsidR="007E356A">
        <w:t xml:space="preserve">request that will be generated by the Care Management System   </w:t>
      </w:r>
      <w:r w:rsidR="001526E8">
        <w:t>based on</w:t>
      </w:r>
      <w:r w:rsidR="00B12404">
        <w:t xml:space="preserve"> directory</w:t>
      </w:r>
      <w:r w:rsidR="001526E8">
        <w:t xml:space="preserve"> data</w:t>
      </w:r>
      <w:r w:rsidR="00B12404">
        <w:t xml:space="preserve"> to rout</w:t>
      </w:r>
      <w:r w:rsidR="001526E8">
        <w:t xml:space="preserve">e </w:t>
      </w:r>
      <w:r w:rsidR="00B12404">
        <w:t xml:space="preserve">the referral </w:t>
      </w:r>
      <w:r w:rsidR="007E356A">
        <w:t>appropriately.</w:t>
      </w:r>
    </w:p>
    <w:p w14:paraId="3F828155" w14:textId="0A59CFA0" w:rsidR="009F21A1" w:rsidRDefault="007E356A" w:rsidP="00B4403B">
      <w:pPr>
        <w:pStyle w:val="ListParagraph"/>
        <w:numPr>
          <w:ilvl w:val="0"/>
          <w:numId w:val="3"/>
        </w:numPr>
        <w:spacing w:line="247" w:lineRule="auto"/>
      </w:pPr>
      <w:r>
        <w:t xml:space="preserve">Human Services referral is documented in the clinic EHR-system </w:t>
      </w:r>
      <w:r w:rsidR="003627E3">
        <w:t xml:space="preserve">and initiates the closed-loop process (worklist status updates </w:t>
      </w:r>
    </w:p>
    <w:p w14:paraId="165FFB53" w14:textId="6F8697A1" w:rsidR="00B12404" w:rsidRDefault="00B12404" w:rsidP="00B4403B">
      <w:pPr>
        <w:pStyle w:val="ListParagraph"/>
        <w:numPr>
          <w:ilvl w:val="0"/>
          <w:numId w:val="3"/>
        </w:numPr>
        <w:spacing w:line="247" w:lineRule="auto"/>
      </w:pPr>
      <w:r>
        <w:t>Care Management System has the data necessary to accurately transmit referral to CBO at the desired location so the closed-loop referral process can start.</w:t>
      </w:r>
    </w:p>
    <w:p w14:paraId="0CA87C1D" w14:textId="77777777" w:rsidR="009F21A1" w:rsidRDefault="009F21A1" w:rsidP="00B4403B">
      <w:pPr>
        <w:pStyle w:val="NumericLevel1Heading"/>
        <w:spacing w:before="240" w:line="247" w:lineRule="auto"/>
      </w:pPr>
      <w:r>
        <w:t>Supplemental Requirements</w:t>
      </w:r>
    </w:p>
    <w:p w14:paraId="36AE1D08" w14:textId="3EB1AFA0"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This is a special section I use to hold miscellaneous requirements related to the use case</w:t>
      </w:r>
      <w:r w:rsidR="00A82C9E">
        <w:rPr>
          <w:rFonts w:ascii="Calibri" w:eastAsia="Calibri" w:hAnsi="Calibri" w:cs="Times New Roman"/>
          <w:color w:val="0070C0"/>
        </w:rPr>
        <w:t xml:space="preserve"> (e.g., </w:t>
      </w:r>
      <w:r>
        <w:rPr>
          <w:rFonts w:ascii="Calibri" w:eastAsia="Calibri" w:hAnsi="Calibri" w:cs="Times New Roman"/>
          <w:color w:val="0070C0"/>
        </w:rPr>
        <w:t>Business Rules or other information related to the use case. These may or may not be actual requirements</w:t>
      </w:r>
      <w:r w:rsidR="00F75179">
        <w:rPr>
          <w:rFonts w:ascii="Calibri" w:eastAsia="Calibri" w:hAnsi="Calibri" w:cs="Times New Roman"/>
          <w:color w:val="0070C0"/>
        </w:rPr>
        <w:t>, but instead this section can be used to document assumptions or other notes.</w:t>
      </w:r>
    </w:p>
    <w:p w14:paraId="21EA54E8" w14:textId="6A7A4836" w:rsidR="009F21A1" w:rsidRDefault="00414102" w:rsidP="00B4403B">
      <w:pPr>
        <w:pStyle w:val="NumericLevel1Heading"/>
        <w:spacing w:before="240" w:line="247" w:lineRule="auto"/>
      </w:pPr>
      <w:r>
        <w:t>Activity diagram</w:t>
      </w:r>
    </w:p>
    <w:p w14:paraId="35C8093F" w14:textId="54F8CC07" w:rsidR="00451C33" w:rsidRDefault="00414102" w:rsidP="00B4403B">
      <w:pPr>
        <w:pStyle w:val="TemplateInstructions"/>
        <w:spacing w:line="247" w:lineRule="auto"/>
      </w:pPr>
      <w:r>
        <w:rPr>
          <w:shd w:val="clear" w:color="auto" w:fill="FFFFFF"/>
        </w:rPr>
        <w:t>Describes t</w:t>
      </w:r>
      <w:r w:rsidRPr="00414102">
        <w:rPr>
          <w:shd w:val="clear" w:color="auto" w:fill="FFFFFF"/>
        </w:rPr>
        <w:t>he interaction between the actor</w:t>
      </w:r>
      <w:r>
        <w:rPr>
          <w:shd w:val="clear" w:color="auto" w:fill="FFFFFF"/>
        </w:rPr>
        <w:t>s</w:t>
      </w:r>
      <w:r w:rsidRPr="00414102">
        <w:rPr>
          <w:shd w:val="clear" w:color="auto" w:fill="FFFFFF"/>
        </w:rPr>
        <w:t xml:space="preserve"> and system</w:t>
      </w:r>
      <w:r>
        <w:rPr>
          <w:shd w:val="clear" w:color="auto" w:fill="FFFFFF"/>
        </w:rPr>
        <w:t xml:space="preserve">s. </w:t>
      </w:r>
      <w:r w:rsidR="00451C33">
        <w:t>A work-flow diagram can be used to visually show the sequence of steps and alternate and exception flows.</w:t>
      </w:r>
    </w:p>
    <w:p w14:paraId="67B81616" w14:textId="244908E3" w:rsidR="00B12404" w:rsidRPr="00B12404" w:rsidRDefault="00B12404" w:rsidP="00B4403B">
      <w:pPr>
        <w:pStyle w:val="TemplateInstructions"/>
        <w:spacing w:line="247" w:lineRule="auto"/>
        <w:rPr>
          <w:rFonts w:ascii="Times New Roman" w:hAnsi="Times New Roman"/>
          <w:i w:val="0"/>
          <w:iCs/>
          <w:color w:val="000000" w:themeColor="text1"/>
        </w:rPr>
      </w:pPr>
      <w:r w:rsidRPr="00B12404">
        <w:rPr>
          <w:i w:val="0"/>
          <w:iCs/>
          <w:color w:val="000000" w:themeColor="text1"/>
        </w:rPr>
        <w:t>TB added</w:t>
      </w:r>
    </w:p>
    <w:p w14:paraId="5DF7E683" w14:textId="77777777" w:rsidR="00801E5B" w:rsidRDefault="00801E5B" w:rsidP="00B4403B">
      <w:pPr>
        <w:pStyle w:val="NumericLevel1Heading"/>
        <w:spacing w:before="240" w:line="247" w:lineRule="auto"/>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22FF5D0B" w14:textId="77777777" w:rsidTr="70553466">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Pr>
          <w:p w14:paraId="0A531AE4"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V.</w:t>
            </w:r>
          </w:p>
        </w:tc>
        <w:tc>
          <w:tcPr>
            <w:tcW w:w="1260" w:type="dxa"/>
          </w:tcPr>
          <w:p w14:paraId="313B5480"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Pr>
          <w:p w14:paraId="4C258AC4"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Author</w:t>
            </w:r>
          </w:p>
        </w:tc>
        <w:tc>
          <w:tcPr>
            <w:tcW w:w="4320" w:type="dxa"/>
          </w:tcPr>
          <w:p w14:paraId="574959FE"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Pr>
          <w:p w14:paraId="340E487B"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Status</w:t>
            </w:r>
          </w:p>
        </w:tc>
      </w:tr>
      <w:tr w:rsidR="00801E5B" w14:paraId="5EBCBD2C" w14:textId="77777777" w:rsidTr="705534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39A137FA" w14:textId="3F6DC390" w:rsidR="00801E5B" w:rsidRDefault="00561D47" w:rsidP="00B4403B">
            <w:pPr>
              <w:spacing w:line="247" w:lineRule="auto"/>
              <w:rPr>
                <w:rFonts w:ascii="Calibri" w:eastAsia="Calibri" w:hAnsi="Calibri" w:cs="Times New Roman"/>
              </w:rPr>
            </w:pPr>
            <w:r>
              <w:rPr>
                <w:rFonts w:ascii="Calibri" w:eastAsia="Calibri" w:hAnsi="Calibri" w:cs="Times New Roman"/>
              </w:rPr>
              <w:t>1</w:t>
            </w:r>
          </w:p>
        </w:tc>
        <w:tc>
          <w:tcPr>
            <w:tcW w:w="1260" w:type="dxa"/>
          </w:tcPr>
          <w:p w14:paraId="78ED4882" w14:textId="13082908" w:rsidR="00801E5B" w:rsidRDefault="00561D47"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4/18/22</w:t>
            </w:r>
          </w:p>
        </w:tc>
        <w:tc>
          <w:tcPr>
            <w:cnfStyle w:val="000010000000" w:firstRow="0" w:lastRow="0" w:firstColumn="0" w:lastColumn="0" w:oddVBand="1" w:evenVBand="0" w:oddHBand="0" w:evenHBand="0" w:firstRowFirstColumn="0" w:firstRowLastColumn="0" w:lastRowFirstColumn="0" w:lastRowLastColumn="0"/>
            <w:tcW w:w="2070" w:type="dxa"/>
          </w:tcPr>
          <w:p w14:paraId="4203A980" w14:textId="29527BED" w:rsidR="00801E5B" w:rsidRDefault="00561D47" w:rsidP="00B4403B">
            <w:pPr>
              <w:spacing w:line="247" w:lineRule="auto"/>
              <w:rPr>
                <w:rFonts w:ascii="Calibri" w:eastAsia="Calibri" w:hAnsi="Calibri" w:cs="Times New Roman"/>
              </w:rPr>
            </w:pPr>
            <w:r>
              <w:rPr>
                <w:rFonts w:ascii="Calibri" w:eastAsia="Calibri" w:hAnsi="Calibri" w:cs="Times New Roman"/>
              </w:rPr>
              <w:t>S. Versaggi</w:t>
            </w:r>
          </w:p>
        </w:tc>
        <w:tc>
          <w:tcPr>
            <w:tcW w:w="4320" w:type="dxa"/>
          </w:tcPr>
          <w:p w14:paraId="218A5A29" w14:textId="57BBD306" w:rsidR="00801E5B" w:rsidRDefault="00561D47"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First Draft</w:t>
            </w:r>
          </w:p>
        </w:tc>
        <w:tc>
          <w:tcPr>
            <w:cnfStyle w:val="000010000000" w:firstRow="0" w:lastRow="0" w:firstColumn="0" w:lastColumn="0" w:oddVBand="1" w:evenVBand="0" w:oddHBand="0" w:evenHBand="0" w:firstRowFirstColumn="0" w:firstRowLastColumn="0" w:lastRowFirstColumn="0" w:lastRowLastColumn="0"/>
            <w:tcW w:w="1890" w:type="dxa"/>
          </w:tcPr>
          <w:p w14:paraId="53B19562" w14:textId="1D875E17" w:rsidR="00801E5B" w:rsidRDefault="00561D47" w:rsidP="00B4403B">
            <w:pPr>
              <w:spacing w:line="247" w:lineRule="auto"/>
              <w:rPr>
                <w:rFonts w:ascii="Calibri" w:eastAsia="Calibri" w:hAnsi="Calibri" w:cs="Times New Roman"/>
              </w:rPr>
            </w:pPr>
            <w:r>
              <w:rPr>
                <w:rFonts w:ascii="Calibri" w:eastAsia="Calibri" w:hAnsi="Calibri" w:cs="Times New Roman"/>
              </w:rPr>
              <w:t>draft</w:t>
            </w:r>
          </w:p>
        </w:tc>
      </w:tr>
      <w:tr w:rsidR="00801E5B" w14:paraId="01B423E6" w14:textId="77777777" w:rsidTr="70553466">
        <w:trPr>
          <w:trHeight w:val="60"/>
        </w:trPr>
        <w:tc>
          <w:tcPr>
            <w:cnfStyle w:val="000010000000" w:firstRow="0" w:lastRow="0" w:firstColumn="0" w:lastColumn="0" w:oddVBand="1" w:evenVBand="0" w:oddHBand="0" w:evenHBand="0" w:firstRowFirstColumn="0" w:firstRowLastColumn="0" w:lastRowFirstColumn="0" w:lastRowLastColumn="0"/>
            <w:tcW w:w="558" w:type="dxa"/>
          </w:tcPr>
          <w:p w14:paraId="09B22265" w14:textId="023F16D6" w:rsidR="00801E5B" w:rsidRDefault="005C601A" w:rsidP="00B4403B">
            <w:pPr>
              <w:spacing w:line="247" w:lineRule="auto"/>
              <w:rPr>
                <w:rFonts w:ascii="Calibri" w:eastAsia="Calibri" w:hAnsi="Calibri" w:cs="Times New Roman"/>
              </w:rPr>
            </w:pPr>
            <w:r>
              <w:rPr>
                <w:rFonts w:ascii="Calibri" w:eastAsia="Calibri" w:hAnsi="Calibri" w:cs="Times New Roman"/>
              </w:rPr>
              <w:lastRenderedPageBreak/>
              <w:t>2</w:t>
            </w:r>
          </w:p>
        </w:tc>
        <w:tc>
          <w:tcPr>
            <w:tcW w:w="1260" w:type="dxa"/>
          </w:tcPr>
          <w:p w14:paraId="11DE3544" w14:textId="0942775D" w:rsidR="00801E5B" w:rsidRDefault="005C601A"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4/19/22</w:t>
            </w:r>
          </w:p>
        </w:tc>
        <w:tc>
          <w:tcPr>
            <w:cnfStyle w:val="000010000000" w:firstRow="0" w:lastRow="0" w:firstColumn="0" w:lastColumn="0" w:oddVBand="1" w:evenVBand="0" w:oddHBand="0" w:evenHBand="0" w:firstRowFirstColumn="0" w:firstRowLastColumn="0" w:lastRowFirstColumn="0" w:lastRowLastColumn="0"/>
            <w:tcW w:w="2070" w:type="dxa"/>
          </w:tcPr>
          <w:p w14:paraId="14AE2A80" w14:textId="047F6E68" w:rsidR="00801E5B" w:rsidRDefault="005C601A" w:rsidP="00B4403B">
            <w:pPr>
              <w:spacing w:line="247" w:lineRule="auto"/>
              <w:rPr>
                <w:rFonts w:ascii="Calibri" w:eastAsia="Calibri" w:hAnsi="Calibri" w:cs="Times New Roman"/>
              </w:rPr>
            </w:pPr>
            <w:r>
              <w:rPr>
                <w:rFonts w:ascii="Calibri" w:eastAsia="Calibri" w:hAnsi="Calibri" w:cs="Times New Roman"/>
              </w:rPr>
              <w:t>S. Versaggi</w:t>
            </w:r>
          </w:p>
        </w:tc>
        <w:tc>
          <w:tcPr>
            <w:tcW w:w="4320" w:type="dxa"/>
          </w:tcPr>
          <w:p w14:paraId="78A13E33" w14:textId="6F296E21" w:rsidR="00801E5B" w:rsidRDefault="007E0A2A"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w:t>
            </w:r>
            <w:r w:rsidR="005C601A">
              <w:rPr>
                <w:rFonts w:ascii="Calibri" w:eastAsia="Calibri" w:hAnsi="Calibri" w:cs="Times New Roman"/>
              </w:rPr>
              <w:t>ake scenario more generic use case</w:t>
            </w:r>
          </w:p>
        </w:tc>
        <w:tc>
          <w:tcPr>
            <w:cnfStyle w:val="000010000000" w:firstRow="0" w:lastRow="0" w:firstColumn="0" w:lastColumn="0" w:oddVBand="1" w:evenVBand="0" w:oddHBand="0" w:evenHBand="0" w:firstRowFirstColumn="0" w:firstRowLastColumn="0" w:lastRowFirstColumn="0" w:lastRowLastColumn="0"/>
            <w:tcW w:w="1890" w:type="dxa"/>
          </w:tcPr>
          <w:p w14:paraId="5CDC123A" w14:textId="5DD3A20D" w:rsidR="00801E5B" w:rsidRDefault="005C601A" w:rsidP="00B4403B">
            <w:pPr>
              <w:spacing w:line="247" w:lineRule="auto"/>
              <w:rPr>
                <w:rFonts w:ascii="Calibri" w:eastAsia="Calibri" w:hAnsi="Calibri" w:cs="Times New Roman"/>
              </w:rPr>
            </w:pPr>
            <w:r>
              <w:rPr>
                <w:rFonts w:ascii="Calibri" w:eastAsia="Calibri" w:hAnsi="Calibri" w:cs="Times New Roman"/>
              </w:rPr>
              <w:t>draft</w:t>
            </w:r>
          </w:p>
        </w:tc>
      </w:tr>
      <w:tr w:rsidR="007E2DF6" w14:paraId="70FFB930" w14:textId="77777777" w:rsidTr="70553466">
        <w:trPr>
          <w:cnfStyle w:val="000000100000" w:firstRow="0" w:lastRow="0" w:firstColumn="0" w:lastColumn="0" w:oddVBand="0" w:evenVBand="0" w:oddHBand="1" w:evenHBand="0" w:firstRowFirstColumn="0" w:firstRowLastColumn="0" w:lastRowFirstColumn="0" w:lastRowLastColumn="0"/>
          <w:trHeight w:val="60"/>
        </w:trPr>
        <w:tc>
          <w:tcPr>
            <w:cnfStyle w:val="000010000000" w:firstRow="0" w:lastRow="0" w:firstColumn="0" w:lastColumn="0" w:oddVBand="1" w:evenVBand="0" w:oddHBand="0" w:evenHBand="0" w:firstRowFirstColumn="0" w:firstRowLastColumn="0" w:lastRowFirstColumn="0" w:lastRowLastColumn="0"/>
            <w:tcW w:w="558" w:type="dxa"/>
            <w:tcBorders>
              <w:bottom w:val="none" w:sz="0" w:space="0" w:color="auto"/>
            </w:tcBorders>
          </w:tcPr>
          <w:p w14:paraId="0A792211" w14:textId="206C0CF2" w:rsidR="007E2DF6" w:rsidRDefault="007E0A2A" w:rsidP="00B4403B">
            <w:pPr>
              <w:spacing w:line="247" w:lineRule="auto"/>
              <w:rPr>
                <w:rFonts w:ascii="Calibri" w:eastAsia="Calibri" w:hAnsi="Calibri" w:cs="Times New Roman"/>
              </w:rPr>
            </w:pPr>
            <w:r>
              <w:rPr>
                <w:rFonts w:ascii="Calibri" w:eastAsia="Calibri" w:hAnsi="Calibri" w:cs="Times New Roman"/>
              </w:rPr>
              <w:t>3</w:t>
            </w:r>
          </w:p>
        </w:tc>
        <w:tc>
          <w:tcPr>
            <w:tcW w:w="1260" w:type="dxa"/>
          </w:tcPr>
          <w:p w14:paraId="641CAD95" w14:textId="474A19A0" w:rsidR="007E2DF6" w:rsidRDefault="007E0A2A"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4/21/22</w:t>
            </w:r>
          </w:p>
        </w:tc>
        <w:tc>
          <w:tcPr>
            <w:cnfStyle w:val="000010000000" w:firstRow="0" w:lastRow="0" w:firstColumn="0" w:lastColumn="0" w:oddVBand="1" w:evenVBand="0" w:oddHBand="0" w:evenHBand="0" w:firstRowFirstColumn="0" w:firstRowLastColumn="0" w:lastRowFirstColumn="0" w:lastRowLastColumn="0"/>
            <w:tcW w:w="2070" w:type="dxa"/>
            <w:tcBorders>
              <w:bottom w:val="none" w:sz="0" w:space="0" w:color="auto"/>
            </w:tcBorders>
          </w:tcPr>
          <w:p w14:paraId="3B3C0AF1" w14:textId="56D9E217" w:rsidR="007E2DF6" w:rsidRDefault="007E0A2A" w:rsidP="00B4403B">
            <w:pPr>
              <w:spacing w:line="247" w:lineRule="auto"/>
              <w:rPr>
                <w:rFonts w:ascii="Calibri" w:eastAsia="Calibri" w:hAnsi="Calibri" w:cs="Times New Roman"/>
              </w:rPr>
            </w:pPr>
            <w:r>
              <w:rPr>
                <w:rFonts w:ascii="Calibri" w:eastAsia="Calibri" w:hAnsi="Calibri" w:cs="Times New Roman"/>
              </w:rPr>
              <w:t>S. Versaggi</w:t>
            </w:r>
          </w:p>
        </w:tc>
        <w:tc>
          <w:tcPr>
            <w:tcW w:w="4320" w:type="dxa"/>
          </w:tcPr>
          <w:p w14:paraId="097C82EA" w14:textId="7BD059CB" w:rsidR="007E2DF6" w:rsidRDefault="007E0A2A"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Revised Actors and Basic Flow </w:t>
            </w:r>
          </w:p>
        </w:tc>
        <w:tc>
          <w:tcPr>
            <w:cnfStyle w:val="000010000000" w:firstRow="0" w:lastRow="0" w:firstColumn="0" w:lastColumn="0" w:oddVBand="1" w:evenVBand="0" w:oddHBand="0" w:evenHBand="0" w:firstRowFirstColumn="0" w:firstRowLastColumn="0" w:lastRowFirstColumn="0" w:lastRowLastColumn="0"/>
            <w:tcW w:w="1890" w:type="dxa"/>
            <w:tcBorders>
              <w:bottom w:val="none" w:sz="0" w:space="0" w:color="auto"/>
            </w:tcBorders>
          </w:tcPr>
          <w:p w14:paraId="08B709CD" w14:textId="1EDA070E" w:rsidR="007E2DF6" w:rsidRDefault="007E0A2A" w:rsidP="00B4403B">
            <w:pPr>
              <w:spacing w:line="247" w:lineRule="auto"/>
              <w:rPr>
                <w:rFonts w:ascii="Calibri" w:eastAsia="Calibri" w:hAnsi="Calibri" w:cs="Times New Roman"/>
              </w:rPr>
            </w:pPr>
            <w:r>
              <w:rPr>
                <w:rFonts w:ascii="Calibri" w:eastAsia="Calibri" w:hAnsi="Calibri" w:cs="Times New Roman"/>
              </w:rPr>
              <w:t>draft</w:t>
            </w:r>
          </w:p>
        </w:tc>
      </w:tr>
      <w:tr w:rsidR="007E2DF6" w14:paraId="6F470D47" w14:textId="77777777" w:rsidTr="70553466">
        <w:trPr>
          <w:trHeight w:val="60"/>
        </w:trPr>
        <w:tc>
          <w:tcPr>
            <w:cnfStyle w:val="000010000000" w:firstRow="0" w:lastRow="0" w:firstColumn="0" w:lastColumn="0" w:oddVBand="1" w:evenVBand="0" w:oddHBand="0" w:evenHBand="0" w:firstRowFirstColumn="0" w:firstRowLastColumn="0" w:lastRowFirstColumn="0" w:lastRowLastColumn="0"/>
            <w:tcW w:w="558" w:type="dxa"/>
          </w:tcPr>
          <w:p w14:paraId="464A04B1" w14:textId="66D99B52" w:rsidR="007E2DF6" w:rsidRDefault="70553466" w:rsidP="00B4403B">
            <w:pPr>
              <w:spacing w:line="247" w:lineRule="auto"/>
              <w:rPr>
                <w:rFonts w:ascii="Calibri" w:eastAsia="Calibri" w:hAnsi="Calibri" w:cs="Times New Roman"/>
              </w:rPr>
            </w:pPr>
            <w:r w:rsidRPr="70553466">
              <w:rPr>
                <w:rFonts w:ascii="Calibri" w:eastAsia="Calibri" w:hAnsi="Calibri" w:cs="Times New Roman"/>
              </w:rPr>
              <w:t>4</w:t>
            </w:r>
          </w:p>
        </w:tc>
        <w:tc>
          <w:tcPr>
            <w:tcW w:w="1260" w:type="dxa"/>
          </w:tcPr>
          <w:p w14:paraId="20A2E60D" w14:textId="17541245" w:rsidR="007E2DF6" w:rsidRDefault="70553466"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70553466">
              <w:rPr>
                <w:rFonts w:ascii="Calibri" w:eastAsia="Calibri" w:hAnsi="Calibri" w:cs="Times New Roman"/>
              </w:rPr>
              <w:t>4/25/22</w:t>
            </w:r>
          </w:p>
        </w:tc>
        <w:tc>
          <w:tcPr>
            <w:cnfStyle w:val="000010000000" w:firstRow="0" w:lastRow="0" w:firstColumn="0" w:lastColumn="0" w:oddVBand="1" w:evenVBand="0" w:oddHBand="0" w:evenHBand="0" w:firstRowFirstColumn="0" w:firstRowLastColumn="0" w:lastRowFirstColumn="0" w:lastRowLastColumn="0"/>
            <w:tcW w:w="2070" w:type="dxa"/>
          </w:tcPr>
          <w:p w14:paraId="24603BD8" w14:textId="45EA5A67" w:rsidR="007E2DF6" w:rsidRDefault="70553466" w:rsidP="00B4403B">
            <w:pPr>
              <w:spacing w:line="247" w:lineRule="auto"/>
              <w:rPr>
                <w:rFonts w:ascii="Calibri" w:eastAsia="Calibri" w:hAnsi="Calibri" w:cs="Times New Roman"/>
              </w:rPr>
            </w:pPr>
            <w:r w:rsidRPr="70553466">
              <w:rPr>
                <w:rFonts w:ascii="Calibri" w:eastAsia="Calibri" w:hAnsi="Calibri" w:cs="Times New Roman"/>
              </w:rPr>
              <w:t>S. Versaggi</w:t>
            </w:r>
          </w:p>
        </w:tc>
        <w:tc>
          <w:tcPr>
            <w:tcW w:w="4320" w:type="dxa"/>
          </w:tcPr>
          <w:p w14:paraId="1AE48D03" w14:textId="12469801" w:rsidR="007E2DF6" w:rsidRDefault="70553466"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70553466">
              <w:rPr>
                <w:rFonts w:ascii="Calibri" w:eastAsia="Calibri" w:hAnsi="Calibri" w:cs="Times New Roman"/>
              </w:rPr>
              <w:t xml:space="preserve">Minor revisions and posted to </w:t>
            </w:r>
            <w:proofErr w:type="spellStart"/>
            <w:r w:rsidRPr="70553466">
              <w:rPr>
                <w:rFonts w:ascii="Calibri" w:eastAsia="Calibri" w:hAnsi="Calibri" w:cs="Times New Roman"/>
              </w:rPr>
              <w:t>GoogleDocs</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4D0260C4" w14:textId="43BE27E3" w:rsidR="007E2DF6" w:rsidRDefault="70553466" w:rsidP="00B4403B">
            <w:pPr>
              <w:spacing w:line="247" w:lineRule="auto"/>
              <w:rPr>
                <w:rFonts w:ascii="Calibri" w:eastAsia="Calibri" w:hAnsi="Calibri" w:cs="Times New Roman"/>
              </w:rPr>
            </w:pPr>
            <w:r w:rsidRPr="70553466">
              <w:rPr>
                <w:rFonts w:ascii="Calibri" w:eastAsia="Calibri" w:hAnsi="Calibri" w:cs="Times New Roman"/>
              </w:rPr>
              <w:t>draft</w:t>
            </w:r>
          </w:p>
        </w:tc>
      </w:tr>
    </w:tbl>
    <w:p w14:paraId="76D1E673" w14:textId="77777777" w:rsidR="00801E5B" w:rsidRPr="00801E5B" w:rsidRDefault="00801E5B" w:rsidP="00B4403B">
      <w:pPr>
        <w:spacing w:line="247" w:lineRule="auto"/>
      </w:pPr>
    </w:p>
    <w:p w14:paraId="6D82B6F3" w14:textId="77777777" w:rsidR="00073EA0" w:rsidRDefault="00AC3601" w:rsidP="00B4403B">
      <w:pPr>
        <w:spacing w:line="247" w:lineRule="auto"/>
        <w:jc w:val="right"/>
        <w:rPr>
          <w:i/>
          <w:color w:val="A19D98" w:themeColor="background2" w:themeShade="BF"/>
        </w:rPr>
      </w:pPr>
      <w:r>
        <w:rPr>
          <w:color w:val="A19D98" w:themeColor="background2" w:themeShade="BF"/>
        </w:rPr>
        <w:br/>
      </w:r>
    </w:p>
    <w:p w14:paraId="4AB16BB5" w14:textId="77777777" w:rsidR="007B72C9" w:rsidRPr="00073EA0" w:rsidRDefault="007B72C9" w:rsidP="00B4403B">
      <w:pPr>
        <w:spacing w:line="247" w:lineRule="auto"/>
        <w:jc w:val="right"/>
        <w:rPr>
          <w:i/>
          <w:color w:val="A19D98" w:themeColor="background2" w:themeShade="BF"/>
        </w:rPr>
      </w:pPr>
    </w:p>
    <w:sectPr w:rsidR="007B72C9" w:rsidRPr="00073EA0" w:rsidSect="00927F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2810" w14:textId="77777777" w:rsidR="00771F2D" w:rsidRDefault="00771F2D" w:rsidP="00937525">
      <w:pPr>
        <w:spacing w:after="0" w:line="240" w:lineRule="auto"/>
      </w:pPr>
      <w:r>
        <w:separator/>
      </w:r>
    </w:p>
  </w:endnote>
  <w:endnote w:type="continuationSeparator" w:id="0">
    <w:p w14:paraId="1DB30694" w14:textId="77777777" w:rsidR="00771F2D" w:rsidRDefault="00771F2D"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A048" w14:textId="49862071" w:rsidR="008C5F92" w:rsidRPr="005A1370" w:rsidRDefault="00000000"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47D4" w14:textId="77777777" w:rsidR="00771F2D" w:rsidRDefault="00771F2D" w:rsidP="00937525">
      <w:pPr>
        <w:spacing w:after="0" w:line="240" w:lineRule="auto"/>
      </w:pPr>
      <w:r>
        <w:separator/>
      </w:r>
    </w:p>
  </w:footnote>
  <w:footnote w:type="continuationSeparator" w:id="0">
    <w:p w14:paraId="723484CF" w14:textId="77777777" w:rsidR="00771F2D" w:rsidRDefault="00771F2D" w:rsidP="0093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784575"/>
    <w:multiLevelType w:val="multilevel"/>
    <w:tmpl w:val="CF6608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94D88"/>
    <w:multiLevelType w:val="multilevel"/>
    <w:tmpl w:val="31A030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426653622">
    <w:abstractNumId w:val="4"/>
  </w:num>
  <w:num w:numId="2" w16cid:durableId="167987092">
    <w:abstractNumId w:val="2"/>
  </w:num>
  <w:num w:numId="3" w16cid:durableId="1029378287">
    <w:abstractNumId w:val="0"/>
  </w:num>
  <w:num w:numId="4" w16cid:durableId="1577402121">
    <w:abstractNumId w:val="5"/>
  </w:num>
  <w:num w:numId="5" w16cid:durableId="1347824408">
    <w:abstractNumId w:val="1"/>
  </w:num>
  <w:num w:numId="6" w16cid:durableId="112067277">
    <w:abstractNumId w:val="3"/>
  </w:num>
  <w:num w:numId="7" w16cid:durableId="1513757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25"/>
    <w:rsid w:val="0000565B"/>
    <w:rsid w:val="00006F09"/>
    <w:rsid w:val="00016A7D"/>
    <w:rsid w:val="00021BB9"/>
    <w:rsid w:val="00023307"/>
    <w:rsid w:val="000234E0"/>
    <w:rsid w:val="00023D23"/>
    <w:rsid w:val="000258B9"/>
    <w:rsid w:val="000366BA"/>
    <w:rsid w:val="000519BC"/>
    <w:rsid w:val="000637AA"/>
    <w:rsid w:val="000678A7"/>
    <w:rsid w:val="00073EA0"/>
    <w:rsid w:val="00074058"/>
    <w:rsid w:val="00080EE8"/>
    <w:rsid w:val="000903AA"/>
    <w:rsid w:val="000919C1"/>
    <w:rsid w:val="00096BB1"/>
    <w:rsid w:val="000A17C0"/>
    <w:rsid w:val="000C065B"/>
    <w:rsid w:val="000C0CB6"/>
    <w:rsid w:val="000C2856"/>
    <w:rsid w:val="000E1AB3"/>
    <w:rsid w:val="000F1167"/>
    <w:rsid w:val="000F7840"/>
    <w:rsid w:val="00100AC4"/>
    <w:rsid w:val="00136ACD"/>
    <w:rsid w:val="00137E4A"/>
    <w:rsid w:val="001526E8"/>
    <w:rsid w:val="0015450F"/>
    <w:rsid w:val="00160CC8"/>
    <w:rsid w:val="00172D2E"/>
    <w:rsid w:val="0017353E"/>
    <w:rsid w:val="00173F56"/>
    <w:rsid w:val="001758CE"/>
    <w:rsid w:val="00182701"/>
    <w:rsid w:val="001837DD"/>
    <w:rsid w:val="001B4D7B"/>
    <w:rsid w:val="001B6F89"/>
    <w:rsid w:val="001C4827"/>
    <w:rsid w:val="001C5012"/>
    <w:rsid w:val="001D58BC"/>
    <w:rsid w:val="002034D1"/>
    <w:rsid w:val="00207CE4"/>
    <w:rsid w:val="00240475"/>
    <w:rsid w:val="0024715D"/>
    <w:rsid w:val="002566B8"/>
    <w:rsid w:val="00267DE7"/>
    <w:rsid w:val="00273626"/>
    <w:rsid w:val="002741B7"/>
    <w:rsid w:val="00287338"/>
    <w:rsid w:val="00295F4E"/>
    <w:rsid w:val="00297A8D"/>
    <w:rsid w:val="002A42D1"/>
    <w:rsid w:val="002B6273"/>
    <w:rsid w:val="002C44B2"/>
    <w:rsid w:val="002E68F0"/>
    <w:rsid w:val="002E7140"/>
    <w:rsid w:val="002F54B5"/>
    <w:rsid w:val="00305FF0"/>
    <w:rsid w:val="00306857"/>
    <w:rsid w:val="0031782B"/>
    <w:rsid w:val="003229B3"/>
    <w:rsid w:val="00325557"/>
    <w:rsid w:val="0034583B"/>
    <w:rsid w:val="003472EA"/>
    <w:rsid w:val="00350C31"/>
    <w:rsid w:val="00360BBA"/>
    <w:rsid w:val="003627E3"/>
    <w:rsid w:val="00362F06"/>
    <w:rsid w:val="00376132"/>
    <w:rsid w:val="003802FC"/>
    <w:rsid w:val="00393619"/>
    <w:rsid w:val="00394556"/>
    <w:rsid w:val="003C6701"/>
    <w:rsid w:val="003F79CD"/>
    <w:rsid w:val="00401719"/>
    <w:rsid w:val="00405396"/>
    <w:rsid w:val="004077CD"/>
    <w:rsid w:val="00414102"/>
    <w:rsid w:val="004172FB"/>
    <w:rsid w:val="0042345A"/>
    <w:rsid w:val="004243E8"/>
    <w:rsid w:val="00427ACC"/>
    <w:rsid w:val="00427BF4"/>
    <w:rsid w:val="00446E94"/>
    <w:rsid w:val="00450D96"/>
    <w:rsid w:val="00451C33"/>
    <w:rsid w:val="00451E24"/>
    <w:rsid w:val="00465833"/>
    <w:rsid w:val="004A108E"/>
    <w:rsid w:val="004A181F"/>
    <w:rsid w:val="004A7852"/>
    <w:rsid w:val="004B0C3D"/>
    <w:rsid w:val="004B510C"/>
    <w:rsid w:val="004D7671"/>
    <w:rsid w:val="004F0563"/>
    <w:rsid w:val="00524590"/>
    <w:rsid w:val="005246F6"/>
    <w:rsid w:val="005257F7"/>
    <w:rsid w:val="00527962"/>
    <w:rsid w:val="00531CDB"/>
    <w:rsid w:val="00534376"/>
    <w:rsid w:val="0053625D"/>
    <w:rsid w:val="00544FF1"/>
    <w:rsid w:val="00551264"/>
    <w:rsid w:val="00560279"/>
    <w:rsid w:val="00561D47"/>
    <w:rsid w:val="00596CEC"/>
    <w:rsid w:val="005A1370"/>
    <w:rsid w:val="005A774A"/>
    <w:rsid w:val="005B0BB3"/>
    <w:rsid w:val="005C601A"/>
    <w:rsid w:val="005C77B5"/>
    <w:rsid w:val="005D3000"/>
    <w:rsid w:val="005D453C"/>
    <w:rsid w:val="005E18C7"/>
    <w:rsid w:val="005E2EC1"/>
    <w:rsid w:val="00616A65"/>
    <w:rsid w:val="006301A6"/>
    <w:rsid w:val="0063306D"/>
    <w:rsid w:val="00633ABF"/>
    <w:rsid w:val="00644632"/>
    <w:rsid w:val="00651E65"/>
    <w:rsid w:val="00662367"/>
    <w:rsid w:val="00662B0A"/>
    <w:rsid w:val="00680146"/>
    <w:rsid w:val="006913B1"/>
    <w:rsid w:val="006A0180"/>
    <w:rsid w:val="006A0AF1"/>
    <w:rsid w:val="006A5C9C"/>
    <w:rsid w:val="006B5355"/>
    <w:rsid w:val="006E5A91"/>
    <w:rsid w:val="006F116D"/>
    <w:rsid w:val="006F79FB"/>
    <w:rsid w:val="00707AC4"/>
    <w:rsid w:val="00737704"/>
    <w:rsid w:val="0074782C"/>
    <w:rsid w:val="00750C50"/>
    <w:rsid w:val="00751456"/>
    <w:rsid w:val="0076518B"/>
    <w:rsid w:val="00771729"/>
    <w:rsid w:val="00771F2D"/>
    <w:rsid w:val="00774F6F"/>
    <w:rsid w:val="00775A34"/>
    <w:rsid w:val="007B72C9"/>
    <w:rsid w:val="007E014E"/>
    <w:rsid w:val="007E0A2A"/>
    <w:rsid w:val="007E2DF6"/>
    <w:rsid w:val="007E356A"/>
    <w:rsid w:val="007F72CD"/>
    <w:rsid w:val="00801857"/>
    <w:rsid w:val="00801E5B"/>
    <w:rsid w:val="00805333"/>
    <w:rsid w:val="00833BDE"/>
    <w:rsid w:val="00854B06"/>
    <w:rsid w:val="008605B9"/>
    <w:rsid w:val="00872D23"/>
    <w:rsid w:val="00895F47"/>
    <w:rsid w:val="008B354E"/>
    <w:rsid w:val="008C16BC"/>
    <w:rsid w:val="008C5F92"/>
    <w:rsid w:val="008D23E8"/>
    <w:rsid w:val="008E3681"/>
    <w:rsid w:val="00913B5E"/>
    <w:rsid w:val="009216DB"/>
    <w:rsid w:val="00925592"/>
    <w:rsid w:val="00927A3B"/>
    <w:rsid w:val="00927FCF"/>
    <w:rsid w:val="00933C92"/>
    <w:rsid w:val="00937525"/>
    <w:rsid w:val="009453D8"/>
    <w:rsid w:val="0094620B"/>
    <w:rsid w:val="009600DA"/>
    <w:rsid w:val="00966501"/>
    <w:rsid w:val="009742BF"/>
    <w:rsid w:val="0098123E"/>
    <w:rsid w:val="00982360"/>
    <w:rsid w:val="009A4AB5"/>
    <w:rsid w:val="009A69EC"/>
    <w:rsid w:val="009B1597"/>
    <w:rsid w:val="009B23DE"/>
    <w:rsid w:val="009C18C9"/>
    <w:rsid w:val="009C43DF"/>
    <w:rsid w:val="009C6822"/>
    <w:rsid w:val="009D195F"/>
    <w:rsid w:val="009D5524"/>
    <w:rsid w:val="009E415D"/>
    <w:rsid w:val="009E4CEF"/>
    <w:rsid w:val="009F0B3A"/>
    <w:rsid w:val="009F21A1"/>
    <w:rsid w:val="009F5F7F"/>
    <w:rsid w:val="00A1652B"/>
    <w:rsid w:val="00A16DF8"/>
    <w:rsid w:val="00A43B0B"/>
    <w:rsid w:val="00A47E05"/>
    <w:rsid w:val="00A51D37"/>
    <w:rsid w:val="00A61ABF"/>
    <w:rsid w:val="00A61DEC"/>
    <w:rsid w:val="00A64EF3"/>
    <w:rsid w:val="00A7112A"/>
    <w:rsid w:val="00A7153D"/>
    <w:rsid w:val="00A82491"/>
    <w:rsid w:val="00A82C9E"/>
    <w:rsid w:val="00A91FAD"/>
    <w:rsid w:val="00A965A2"/>
    <w:rsid w:val="00AA73C1"/>
    <w:rsid w:val="00AB4D8B"/>
    <w:rsid w:val="00AC2965"/>
    <w:rsid w:val="00AC3601"/>
    <w:rsid w:val="00AE0E0C"/>
    <w:rsid w:val="00AE32C1"/>
    <w:rsid w:val="00AE43EE"/>
    <w:rsid w:val="00AF1202"/>
    <w:rsid w:val="00AF6168"/>
    <w:rsid w:val="00B0235B"/>
    <w:rsid w:val="00B12107"/>
    <w:rsid w:val="00B12404"/>
    <w:rsid w:val="00B23940"/>
    <w:rsid w:val="00B265A1"/>
    <w:rsid w:val="00B3216F"/>
    <w:rsid w:val="00B40423"/>
    <w:rsid w:val="00B4403B"/>
    <w:rsid w:val="00B5317E"/>
    <w:rsid w:val="00B663C8"/>
    <w:rsid w:val="00B75FF1"/>
    <w:rsid w:val="00B82BDC"/>
    <w:rsid w:val="00B956BF"/>
    <w:rsid w:val="00BA1D43"/>
    <w:rsid w:val="00BA2035"/>
    <w:rsid w:val="00BA7EEB"/>
    <w:rsid w:val="00BC30A7"/>
    <w:rsid w:val="00BC5138"/>
    <w:rsid w:val="00BD6352"/>
    <w:rsid w:val="00BF74CD"/>
    <w:rsid w:val="00C142C2"/>
    <w:rsid w:val="00C1498D"/>
    <w:rsid w:val="00C20306"/>
    <w:rsid w:val="00C20DC2"/>
    <w:rsid w:val="00C30D67"/>
    <w:rsid w:val="00C36957"/>
    <w:rsid w:val="00C40A2B"/>
    <w:rsid w:val="00C46BD1"/>
    <w:rsid w:val="00C50BB2"/>
    <w:rsid w:val="00C55711"/>
    <w:rsid w:val="00C74A24"/>
    <w:rsid w:val="00C75194"/>
    <w:rsid w:val="00C82957"/>
    <w:rsid w:val="00C87922"/>
    <w:rsid w:val="00C97250"/>
    <w:rsid w:val="00CA4A46"/>
    <w:rsid w:val="00CB14EA"/>
    <w:rsid w:val="00CB432A"/>
    <w:rsid w:val="00CC1F17"/>
    <w:rsid w:val="00CD24B9"/>
    <w:rsid w:val="00CD4985"/>
    <w:rsid w:val="00CE0537"/>
    <w:rsid w:val="00CE4BC1"/>
    <w:rsid w:val="00CF7F29"/>
    <w:rsid w:val="00D04BCE"/>
    <w:rsid w:val="00D0633A"/>
    <w:rsid w:val="00D17C0F"/>
    <w:rsid w:val="00D22714"/>
    <w:rsid w:val="00D26E7F"/>
    <w:rsid w:val="00D325E5"/>
    <w:rsid w:val="00D36B2E"/>
    <w:rsid w:val="00D42224"/>
    <w:rsid w:val="00D47C78"/>
    <w:rsid w:val="00D54D8F"/>
    <w:rsid w:val="00D75A6B"/>
    <w:rsid w:val="00D87708"/>
    <w:rsid w:val="00DA2058"/>
    <w:rsid w:val="00DA4792"/>
    <w:rsid w:val="00DB0B50"/>
    <w:rsid w:val="00DB5A68"/>
    <w:rsid w:val="00DB5D9F"/>
    <w:rsid w:val="00DC1535"/>
    <w:rsid w:val="00DE1DDF"/>
    <w:rsid w:val="00DF018D"/>
    <w:rsid w:val="00DF13A7"/>
    <w:rsid w:val="00DF79F3"/>
    <w:rsid w:val="00E20648"/>
    <w:rsid w:val="00E35903"/>
    <w:rsid w:val="00E46331"/>
    <w:rsid w:val="00E46B2C"/>
    <w:rsid w:val="00E5620F"/>
    <w:rsid w:val="00E629A8"/>
    <w:rsid w:val="00E75F45"/>
    <w:rsid w:val="00EA5C48"/>
    <w:rsid w:val="00EB47B0"/>
    <w:rsid w:val="00EC2E2A"/>
    <w:rsid w:val="00EC7E31"/>
    <w:rsid w:val="00ED1CC5"/>
    <w:rsid w:val="00ED2654"/>
    <w:rsid w:val="00EE340B"/>
    <w:rsid w:val="00EE78D4"/>
    <w:rsid w:val="00F070B6"/>
    <w:rsid w:val="00F0781D"/>
    <w:rsid w:val="00F31BFD"/>
    <w:rsid w:val="00F348B3"/>
    <w:rsid w:val="00F61F86"/>
    <w:rsid w:val="00F75179"/>
    <w:rsid w:val="00F85FA1"/>
    <w:rsid w:val="00FB19E0"/>
    <w:rsid w:val="00FD33CC"/>
    <w:rsid w:val="00FE545F"/>
    <w:rsid w:val="00FF6140"/>
    <w:rsid w:val="042EE9A7"/>
    <w:rsid w:val="05442629"/>
    <w:rsid w:val="0816855D"/>
    <w:rsid w:val="0C39FB8C"/>
    <w:rsid w:val="0E42FB01"/>
    <w:rsid w:val="15E0DDD2"/>
    <w:rsid w:val="1CA4260D"/>
    <w:rsid w:val="25E5C6C5"/>
    <w:rsid w:val="2695C1B9"/>
    <w:rsid w:val="2DF0D8AA"/>
    <w:rsid w:val="34601A2E"/>
    <w:rsid w:val="3A947D58"/>
    <w:rsid w:val="3C32B536"/>
    <w:rsid w:val="457A7274"/>
    <w:rsid w:val="47B5CC40"/>
    <w:rsid w:val="48F5A864"/>
    <w:rsid w:val="4C893D63"/>
    <w:rsid w:val="5BC50305"/>
    <w:rsid w:val="5D79FBC3"/>
    <w:rsid w:val="5DE99254"/>
    <w:rsid w:val="5F15CC24"/>
    <w:rsid w:val="622E1E66"/>
    <w:rsid w:val="64DD003A"/>
    <w:rsid w:val="6678D09B"/>
    <w:rsid w:val="69AD2AE5"/>
    <w:rsid w:val="6CD76DC5"/>
    <w:rsid w:val="6E6ABA23"/>
    <w:rsid w:val="6F66CE48"/>
    <w:rsid w:val="6FA37405"/>
    <w:rsid w:val="70553466"/>
    <w:rsid w:val="74BAAD27"/>
    <w:rsid w:val="790DE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68093"/>
  <w15:docId w15:val="{056ADAE1-28FA-3C42-854F-799BA6E5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 w:type="character" w:styleId="CommentReference">
    <w:name w:val="annotation reference"/>
    <w:basedOn w:val="DefaultParagraphFont"/>
    <w:uiPriority w:val="99"/>
    <w:semiHidden/>
    <w:unhideWhenUsed/>
    <w:rsid w:val="00D22714"/>
    <w:rPr>
      <w:sz w:val="16"/>
      <w:szCs w:val="16"/>
    </w:rPr>
  </w:style>
  <w:style w:type="paragraph" w:styleId="CommentText">
    <w:name w:val="annotation text"/>
    <w:basedOn w:val="Normal"/>
    <w:link w:val="CommentTextChar"/>
    <w:uiPriority w:val="99"/>
    <w:semiHidden/>
    <w:unhideWhenUsed/>
    <w:rsid w:val="00D22714"/>
    <w:pPr>
      <w:spacing w:line="240" w:lineRule="auto"/>
    </w:pPr>
    <w:rPr>
      <w:sz w:val="20"/>
      <w:szCs w:val="20"/>
    </w:rPr>
  </w:style>
  <w:style w:type="character" w:customStyle="1" w:styleId="CommentTextChar">
    <w:name w:val="Comment Text Char"/>
    <w:basedOn w:val="DefaultParagraphFont"/>
    <w:link w:val="CommentText"/>
    <w:uiPriority w:val="99"/>
    <w:semiHidden/>
    <w:rsid w:val="00D22714"/>
    <w:rPr>
      <w:sz w:val="20"/>
      <w:szCs w:val="20"/>
      <w:lang w:bidi="ar-SA"/>
    </w:rPr>
  </w:style>
  <w:style w:type="paragraph" w:styleId="CommentSubject">
    <w:name w:val="annotation subject"/>
    <w:basedOn w:val="CommentText"/>
    <w:next w:val="CommentText"/>
    <w:link w:val="CommentSubjectChar"/>
    <w:uiPriority w:val="99"/>
    <w:semiHidden/>
    <w:unhideWhenUsed/>
    <w:rsid w:val="00D22714"/>
    <w:rPr>
      <w:b/>
      <w:bCs/>
    </w:rPr>
  </w:style>
  <w:style w:type="character" w:customStyle="1" w:styleId="CommentSubjectChar">
    <w:name w:val="Comment Subject Char"/>
    <w:basedOn w:val="CommentTextChar"/>
    <w:link w:val="CommentSubject"/>
    <w:uiPriority w:val="99"/>
    <w:semiHidden/>
    <w:rsid w:val="00D22714"/>
    <w:rPr>
      <w:b/>
      <w:bCs/>
      <w:sz w:val="20"/>
      <w:szCs w:val="20"/>
      <w:lang w:bidi="ar-SA"/>
    </w:rPr>
  </w:style>
  <w:style w:type="paragraph" w:customStyle="1" w:styleId="xxxmsonormal">
    <w:name w:val="x_xxmsonormal"/>
    <w:basedOn w:val="Normal"/>
    <w:rsid w:val="008B3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i8ou57xiz">
    <w:name w:val="marki8ou57xiz"/>
    <w:basedOn w:val="DefaultParagraphFont"/>
    <w:rsid w:val="008B354E"/>
  </w:style>
  <w:style w:type="character" w:customStyle="1" w:styleId="mark6q2tz76og">
    <w:name w:val="mark6q2tz76og"/>
    <w:basedOn w:val="DefaultParagraphFont"/>
    <w:rsid w:val="008B354E"/>
  </w:style>
  <w:style w:type="character" w:styleId="UnresolvedMention">
    <w:name w:val="Unresolved Mention"/>
    <w:basedOn w:val="DefaultParagraphFont"/>
    <w:uiPriority w:val="99"/>
    <w:semiHidden/>
    <w:unhideWhenUsed/>
    <w:rsid w:val="00AF1202"/>
    <w:rPr>
      <w:color w:val="605E5C"/>
      <w:shd w:val="clear" w:color="auto" w:fill="E1DFDD"/>
    </w:rPr>
  </w:style>
  <w:style w:type="paragraph" w:styleId="Revision">
    <w:name w:val="Revision"/>
    <w:hidden/>
    <w:uiPriority w:val="99"/>
    <w:semiHidden/>
    <w:rsid w:val="00ED1CC5"/>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437">
      <w:bodyDiv w:val="1"/>
      <w:marLeft w:val="0"/>
      <w:marRight w:val="0"/>
      <w:marTop w:val="0"/>
      <w:marBottom w:val="0"/>
      <w:divBdr>
        <w:top w:val="none" w:sz="0" w:space="0" w:color="auto"/>
        <w:left w:val="none" w:sz="0" w:space="0" w:color="auto"/>
        <w:bottom w:val="none" w:sz="0" w:space="0" w:color="auto"/>
        <w:right w:val="none" w:sz="0" w:space="0" w:color="auto"/>
      </w:divBdr>
    </w:div>
    <w:div w:id="67731412">
      <w:bodyDiv w:val="1"/>
      <w:marLeft w:val="0"/>
      <w:marRight w:val="0"/>
      <w:marTop w:val="0"/>
      <w:marBottom w:val="0"/>
      <w:divBdr>
        <w:top w:val="none" w:sz="0" w:space="0" w:color="auto"/>
        <w:left w:val="none" w:sz="0" w:space="0" w:color="auto"/>
        <w:bottom w:val="none" w:sz="0" w:space="0" w:color="auto"/>
        <w:right w:val="none" w:sz="0" w:space="0" w:color="auto"/>
      </w:divBdr>
    </w:div>
    <w:div w:id="311760671">
      <w:bodyDiv w:val="1"/>
      <w:marLeft w:val="0"/>
      <w:marRight w:val="0"/>
      <w:marTop w:val="0"/>
      <w:marBottom w:val="0"/>
      <w:divBdr>
        <w:top w:val="none" w:sz="0" w:space="0" w:color="auto"/>
        <w:left w:val="none" w:sz="0" w:space="0" w:color="auto"/>
        <w:bottom w:val="none" w:sz="0" w:space="0" w:color="auto"/>
        <w:right w:val="none" w:sz="0" w:space="0" w:color="auto"/>
      </w:divBdr>
    </w:div>
    <w:div w:id="370688336">
      <w:bodyDiv w:val="1"/>
      <w:marLeft w:val="0"/>
      <w:marRight w:val="0"/>
      <w:marTop w:val="0"/>
      <w:marBottom w:val="0"/>
      <w:divBdr>
        <w:top w:val="none" w:sz="0" w:space="0" w:color="auto"/>
        <w:left w:val="none" w:sz="0" w:space="0" w:color="auto"/>
        <w:bottom w:val="none" w:sz="0" w:space="0" w:color="auto"/>
        <w:right w:val="none" w:sz="0" w:space="0" w:color="auto"/>
      </w:divBdr>
    </w:div>
    <w:div w:id="509608355">
      <w:bodyDiv w:val="1"/>
      <w:marLeft w:val="0"/>
      <w:marRight w:val="0"/>
      <w:marTop w:val="0"/>
      <w:marBottom w:val="0"/>
      <w:divBdr>
        <w:top w:val="none" w:sz="0" w:space="0" w:color="auto"/>
        <w:left w:val="none" w:sz="0" w:space="0" w:color="auto"/>
        <w:bottom w:val="none" w:sz="0" w:space="0" w:color="auto"/>
        <w:right w:val="none" w:sz="0" w:space="0" w:color="auto"/>
      </w:divBdr>
    </w:div>
    <w:div w:id="1198815035">
      <w:bodyDiv w:val="1"/>
      <w:marLeft w:val="0"/>
      <w:marRight w:val="0"/>
      <w:marTop w:val="0"/>
      <w:marBottom w:val="0"/>
      <w:divBdr>
        <w:top w:val="none" w:sz="0" w:space="0" w:color="auto"/>
        <w:left w:val="none" w:sz="0" w:space="0" w:color="auto"/>
        <w:bottom w:val="none" w:sz="0" w:space="0" w:color="auto"/>
        <w:right w:val="none" w:sz="0" w:space="0" w:color="auto"/>
      </w:divBdr>
    </w:div>
    <w:div w:id="1572618798">
      <w:bodyDiv w:val="1"/>
      <w:marLeft w:val="0"/>
      <w:marRight w:val="0"/>
      <w:marTop w:val="0"/>
      <w:marBottom w:val="0"/>
      <w:divBdr>
        <w:top w:val="none" w:sz="0" w:space="0" w:color="auto"/>
        <w:left w:val="none" w:sz="0" w:space="0" w:color="auto"/>
        <w:bottom w:val="none" w:sz="0" w:space="0" w:color="auto"/>
        <w:right w:val="none" w:sz="0" w:space="0" w:color="auto"/>
      </w:divBdr>
    </w:div>
    <w:div w:id="15981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chc.org/research-and-data/prapare/prapare_one_pager_sept_2016-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DE3975FB75A34C9ADD4DF6250C3500" ma:contentTypeVersion="7" ma:contentTypeDescription="Create a new document." ma:contentTypeScope="" ma:versionID="8c4777b0129d05e7e71955244ab3335a">
  <xsd:schema xmlns:xsd="http://www.w3.org/2001/XMLSchema" xmlns:xs="http://www.w3.org/2001/XMLSchema" xmlns:p="http://schemas.microsoft.com/office/2006/metadata/properties" xmlns:ns2="760fa43f-04a5-4808-9d82-d138604731d3" targetNamespace="http://schemas.microsoft.com/office/2006/metadata/properties" ma:root="true" ma:fieldsID="f4ca6b5d2ca525485f61e64de585cf5f" ns2:_="">
    <xsd:import namespace="760fa43f-04a5-4808-9d82-d13860473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fa43f-04a5-4808-9d82-d13860473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0947-7CFA-4E47-9DAD-7EBC4A52B0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DC18A9-39ED-4E5E-BD9C-694008FE31DF}">
  <ds:schemaRefs>
    <ds:schemaRef ds:uri="http://schemas.microsoft.com/sharepoint/v3/contenttype/forms"/>
  </ds:schemaRefs>
</ds:datastoreItem>
</file>

<file path=customXml/itemProps3.xml><?xml version="1.0" encoding="utf-8"?>
<ds:datastoreItem xmlns:ds="http://schemas.openxmlformats.org/officeDocument/2006/customXml" ds:itemID="{B9E27CE9-3266-46BD-82A0-3AD9F84CB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fa43f-04a5-4808-9d82-d13860473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7B6805-4B81-894D-94E7-F9477F07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1763</Words>
  <Characters>10051</Characters>
  <Application>Microsoft Office Word</Application>
  <DocSecurity>0</DocSecurity>
  <Lines>83</Lines>
  <Paragraphs>23</Paragraphs>
  <ScaleCrop>false</ScaleCrop>
  <Company>Toshiba</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Serafina Versaggi</cp:lastModifiedBy>
  <cp:revision>33</cp:revision>
  <dcterms:created xsi:type="dcterms:W3CDTF">2022-04-20T18:58:00Z</dcterms:created>
  <dcterms:modified xsi:type="dcterms:W3CDTF">2022-09-14T19:55:00Z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0x010100E7DE3975FB75A34C9ADD4DF6250C3500</vt:lpwstr>
  </property>
</Properties>
</file>