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E4A60" w14:textId="4D4B3C9A" w:rsidR="00BF13F6" w:rsidRPr="00CE2944" w:rsidRDefault="00CC093F" w:rsidP="005C1B31">
      <w:pPr>
        <w:jc w:val="center"/>
        <w:rPr>
          <w:rFonts w:ascii="Calibri" w:hAnsi="Calibri"/>
          <w:b/>
          <w:sz w:val="28"/>
          <w:szCs w:val="28"/>
        </w:rPr>
      </w:pPr>
      <w:r>
        <w:rPr>
          <w:rFonts w:ascii="Calibri" w:hAnsi="Calibri"/>
          <w:b/>
          <w:sz w:val="28"/>
          <w:szCs w:val="28"/>
        </w:rPr>
        <w:t>Warfarin</w:t>
      </w:r>
      <w:r w:rsidR="005C1B31" w:rsidRPr="00CE2944">
        <w:rPr>
          <w:rFonts w:ascii="Calibri" w:hAnsi="Calibri"/>
          <w:b/>
          <w:sz w:val="28"/>
          <w:szCs w:val="28"/>
        </w:rPr>
        <w:t xml:space="preserve"> + </w:t>
      </w:r>
      <w:r w:rsidR="00741F7A">
        <w:rPr>
          <w:rFonts w:ascii="Calibri" w:hAnsi="Calibri"/>
          <w:b/>
          <w:sz w:val="28"/>
          <w:szCs w:val="28"/>
        </w:rPr>
        <w:t>NSAIDs (Draft 1</w:t>
      </w:r>
      <w:r w:rsidR="00CE2944" w:rsidRPr="00CE2944">
        <w:rPr>
          <w:rFonts w:ascii="Calibri" w:hAnsi="Calibri"/>
          <w:b/>
          <w:sz w:val="28"/>
          <w:szCs w:val="28"/>
        </w:rPr>
        <w:t>)</w:t>
      </w:r>
    </w:p>
    <w:p w14:paraId="6E88374A" w14:textId="77777777" w:rsidR="005C1B31" w:rsidRPr="001323ED" w:rsidRDefault="005C1B31">
      <w:pPr>
        <w:rPr>
          <w:rFonts w:ascii="Calibri" w:hAnsi="Calibri"/>
          <w:sz w:val="12"/>
        </w:rPr>
      </w:pPr>
    </w:p>
    <w:p w14:paraId="7ABDF9CE" w14:textId="6E3F58C3" w:rsidR="001323ED" w:rsidRPr="001323ED" w:rsidRDefault="00741F7A" w:rsidP="001323ED">
      <w:pPr>
        <w:spacing w:line="220" w:lineRule="exact"/>
        <w:rPr>
          <w:rFonts w:ascii="Calibri" w:hAnsi="Calibri"/>
          <w:sz w:val="22"/>
          <w:szCs w:val="22"/>
        </w:rPr>
      </w:pPr>
      <w:r>
        <w:rPr>
          <w:rFonts w:ascii="Calibri" w:hAnsi="Calibri"/>
          <w:sz w:val="22"/>
          <w:szCs w:val="22"/>
        </w:rPr>
        <w:t>Non-steroidal anti-inflammatory drugs (NSAIDs) have</w:t>
      </w:r>
      <w:r w:rsidR="001323ED">
        <w:rPr>
          <w:rFonts w:ascii="Calibri" w:hAnsi="Calibri"/>
          <w:sz w:val="22"/>
          <w:szCs w:val="22"/>
        </w:rPr>
        <w:t xml:space="preserve"> antiplatelet effects </w:t>
      </w:r>
      <w:r>
        <w:rPr>
          <w:rFonts w:ascii="Calibri" w:hAnsi="Calibri"/>
          <w:sz w:val="22"/>
          <w:szCs w:val="22"/>
        </w:rPr>
        <w:t>which</w:t>
      </w:r>
      <w:r w:rsidR="001323ED">
        <w:rPr>
          <w:rFonts w:ascii="Calibri" w:hAnsi="Calibri"/>
          <w:sz w:val="22"/>
          <w:szCs w:val="22"/>
        </w:rPr>
        <w:t xml:space="preserve"> increase the bleeding risk when combined with oral anticoagulants such as warfarin. The antiplatelet effect of </w:t>
      </w:r>
      <w:r>
        <w:rPr>
          <w:rFonts w:ascii="Calibri" w:hAnsi="Calibri"/>
          <w:sz w:val="22"/>
          <w:szCs w:val="22"/>
        </w:rPr>
        <w:t>NSAIDs lasts only as long as the NSAID is present</w:t>
      </w:r>
      <w:r w:rsidR="003D7916">
        <w:rPr>
          <w:rFonts w:ascii="Calibri" w:hAnsi="Calibri"/>
          <w:sz w:val="22"/>
          <w:szCs w:val="22"/>
        </w:rPr>
        <w:t xml:space="preserve"> in the circulation</w:t>
      </w:r>
      <w:r>
        <w:rPr>
          <w:rFonts w:ascii="Calibri" w:hAnsi="Calibri"/>
          <w:sz w:val="22"/>
          <w:szCs w:val="22"/>
        </w:rPr>
        <w:t xml:space="preserve">, unlike </w:t>
      </w:r>
      <w:r w:rsidR="001323ED">
        <w:rPr>
          <w:rFonts w:ascii="Calibri" w:hAnsi="Calibri"/>
          <w:sz w:val="22"/>
          <w:szCs w:val="22"/>
        </w:rPr>
        <w:t>aspirin</w:t>
      </w:r>
      <w:r>
        <w:rPr>
          <w:rFonts w:ascii="Calibri" w:hAnsi="Calibri"/>
          <w:sz w:val="22"/>
          <w:szCs w:val="22"/>
        </w:rPr>
        <w:t>’s antiplatelet effect, which</w:t>
      </w:r>
      <w:r w:rsidR="001323ED">
        <w:rPr>
          <w:rFonts w:ascii="Calibri" w:hAnsi="Calibri"/>
          <w:sz w:val="22"/>
          <w:szCs w:val="22"/>
        </w:rPr>
        <w:t xml:space="preserve"> lasts for </w:t>
      </w:r>
      <w:r w:rsidR="001C56B0">
        <w:rPr>
          <w:rFonts w:ascii="Calibri" w:hAnsi="Calibri"/>
          <w:sz w:val="22"/>
          <w:szCs w:val="22"/>
        </w:rPr>
        <w:t>up to 2 weeks</w:t>
      </w:r>
      <w:r>
        <w:rPr>
          <w:rFonts w:ascii="Calibri" w:hAnsi="Calibri"/>
          <w:sz w:val="22"/>
          <w:szCs w:val="22"/>
        </w:rPr>
        <w:t xml:space="preserve"> after aspirin is discontinued</w:t>
      </w:r>
      <w:r w:rsidR="001C56B0">
        <w:rPr>
          <w:rFonts w:ascii="Calibri" w:hAnsi="Calibri"/>
          <w:sz w:val="22"/>
          <w:szCs w:val="22"/>
        </w:rPr>
        <w:t xml:space="preserve">. </w:t>
      </w:r>
      <w:r>
        <w:rPr>
          <w:rFonts w:ascii="Calibri" w:hAnsi="Calibri"/>
          <w:sz w:val="22"/>
          <w:szCs w:val="22"/>
        </w:rPr>
        <w:t>NSAIDs also can cause peptic ulcers and most of the evidence for increased bleeding risk with NSAIDs plus warfarin is due to upper gastrointestinal bleeding</w:t>
      </w:r>
      <w:r w:rsidR="00CD1DD1">
        <w:rPr>
          <w:rFonts w:ascii="Calibri" w:hAnsi="Calibri"/>
          <w:sz w:val="22"/>
          <w:szCs w:val="22"/>
        </w:rPr>
        <w:t xml:space="preserve"> (UGIB)</w:t>
      </w:r>
      <w:r>
        <w:rPr>
          <w:rFonts w:ascii="Calibri" w:hAnsi="Calibri"/>
          <w:sz w:val="22"/>
          <w:szCs w:val="22"/>
        </w:rPr>
        <w:t>.</w:t>
      </w:r>
    </w:p>
    <w:p w14:paraId="652551A3" w14:textId="77777777" w:rsidR="001323ED" w:rsidRPr="001323ED" w:rsidRDefault="001323ED">
      <w:pPr>
        <w:rPr>
          <w:rFonts w:ascii="Calibri" w:hAnsi="Calibri"/>
          <w:sz w:val="22"/>
          <w:szCs w:val="22"/>
        </w:rPr>
      </w:pPr>
    </w:p>
    <w:tbl>
      <w:tblPr>
        <w:tblStyle w:val="TableGrid"/>
        <w:tblW w:w="13795" w:type="dxa"/>
        <w:tblLayout w:type="fixed"/>
        <w:tblCellMar>
          <w:left w:w="115" w:type="dxa"/>
          <w:right w:w="115" w:type="dxa"/>
        </w:tblCellMar>
        <w:tblLook w:val="04A0" w:firstRow="1" w:lastRow="0" w:firstColumn="1" w:lastColumn="0" w:noHBand="0" w:noVBand="1"/>
      </w:tblPr>
      <w:tblGrid>
        <w:gridCol w:w="3445"/>
        <w:gridCol w:w="1350"/>
        <w:gridCol w:w="1260"/>
        <w:gridCol w:w="1890"/>
        <w:gridCol w:w="1440"/>
        <w:gridCol w:w="1440"/>
        <w:gridCol w:w="1440"/>
        <w:gridCol w:w="1530"/>
      </w:tblGrid>
      <w:tr w:rsidR="00915969" w:rsidRPr="00CE2944" w14:paraId="4C3CD267" w14:textId="77777777" w:rsidTr="004037D2">
        <w:tc>
          <w:tcPr>
            <w:tcW w:w="3445" w:type="dxa"/>
            <w:tcBorders>
              <w:right w:val="thinThickSmallGap" w:sz="24" w:space="0" w:color="auto"/>
            </w:tcBorders>
          </w:tcPr>
          <w:p w14:paraId="2FED59AE" w14:textId="0AD16DE6" w:rsidR="00915969" w:rsidRDefault="00915969" w:rsidP="000E477B">
            <w:pPr>
              <w:spacing w:line="220" w:lineRule="exact"/>
              <w:rPr>
                <w:rFonts w:ascii="Calibri" w:hAnsi="Calibri"/>
                <w:sz w:val="22"/>
                <w:szCs w:val="22"/>
              </w:rPr>
            </w:pPr>
            <w:r>
              <w:rPr>
                <w:rFonts w:ascii="Calibri" w:hAnsi="Calibri"/>
                <w:sz w:val="22"/>
                <w:szCs w:val="22"/>
              </w:rPr>
              <w:t>Is NSAID topical diclofenac?</w:t>
            </w:r>
          </w:p>
        </w:tc>
        <w:tc>
          <w:tcPr>
            <w:tcW w:w="1350" w:type="dxa"/>
            <w:tcBorders>
              <w:left w:val="thinThickSmallGap" w:sz="24" w:space="0" w:color="auto"/>
            </w:tcBorders>
          </w:tcPr>
          <w:p w14:paraId="3F96383C" w14:textId="23B4621F" w:rsidR="00915969" w:rsidRDefault="00915969" w:rsidP="000E477B">
            <w:pPr>
              <w:spacing w:line="220" w:lineRule="exact"/>
              <w:jc w:val="center"/>
              <w:rPr>
                <w:rFonts w:ascii="Calibri" w:hAnsi="Calibri"/>
                <w:sz w:val="22"/>
                <w:szCs w:val="22"/>
              </w:rPr>
            </w:pPr>
            <w:r>
              <w:rPr>
                <w:rFonts w:ascii="Calibri" w:hAnsi="Calibri"/>
                <w:sz w:val="22"/>
                <w:szCs w:val="22"/>
              </w:rPr>
              <w:t>Yes</w:t>
            </w:r>
          </w:p>
        </w:tc>
        <w:tc>
          <w:tcPr>
            <w:tcW w:w="9000" w:type="dxa"/>
            <w:gridSpan w:val="6"/>
          </w:tcPr>
          <w:p w14:paraId="00F82F57" w14:textId="45B36D1F" w:rsidR="00915969" w:rsidRDefault="00915969" w:rsidP="000E477B">
            <w:pPr>
              <w:spacing w:line="220" w:lineRule="exact"/>
              <w:jc w:val="center"/>
              <w:rPr>
                <w:rFonts w:ascii="Calibri" w:hAnsi="Calibri"/>
                <w:sz w:val="22"/>
                <w:szCs w:val="22"/>
              </w:rPr>
            </w:pPr>
            <w:r>
              <w:rPr>
                <w:rFonts w:ascii="Calibri" w:hAnsi="Calibri"/>
                <w:sz w:val="22"/>
                <w:szCs w:val="22"/>
              </w:rPr>
              <w:t>No</w:t>
            </w:r>
          </w:p>
        </w:tc>
      </w:tr>
      <w:tr w:rsidR="00915969" w:rsidRPr="00CE2944" w14:paraId="5D3A5EB2" w14:textId="77777777" w:rsidTr="00915969">
        <w:tc>
          <w:tcPr>
            <w:tcW w:w="3445" w:type="dxa"/>
            <w:tcBorders>
              <w:right w:val="thinThickSmallGap" w:sz="24" w:space="0" w:color="auto"/>
            </w:tcBorders>
          </w:tcPr>
          <w:p w14:paraId="5343F4FC" w14:textId="7D872CCC" w:rsidR="00915969" w:rsidRDefault="00915969" w:rsidP="000E477B">
            <w:pPr>
              <w:spacing w:line="220" w:lineRule="exact"/>
              <w:rPr>
                <w:rFonts w:ascii="Calibri" w:hAnsi="Calibri"/>
                <w:sz w:val="22"/>
                <w:szCs w:val="22"/>
              </w:rPr>
            </w:pPr>
            <w:r>
              <w:rPr>
                <w:rFonts w:ascii="Calibri" w:hAnsi="Calibri"/>
                <w:sz w:val="22"/>
                <w:szCs w:val="22"/>
              </w:rPr>
              <w:t>Is there a suitable alternative to the NSAID in this patient?</w:t>
            </w:r>
          </w:p>
        </w:tc>
        <w:tc>
          <w:tcPr>
            <w:tcW w:w="1350" w:type="dxa"/>
            <w:tcBorders>
              <w:left w:val="thinThickSmallGap" w:sz="24" w:space="0" w:color="auto"/>
            </w:tcBorders>
          </w:tcPr>
          <w:p w14:paraId="711A3BD7" w14:textId="792BE31A" w:rsidR="00915969" w:rsidRDefault="00915969" w:rsidP="000E477B">
            <w:pPr>
              <w:spacing w:line="220" w:lineRule="exact"/>
              <w:jc w:val="center"/>
              <w:rPr>
                <w:rFonts w:ascii="Calibri" w:hAnsi="Calibri"/>
                <w:sz w:val="22"/>
                <w:szCs w:val="22"/>
              </w:rPr>
            </w:pPr>
          </w:p>
        </w:tc>
        <w:tc>
          <w:tcPr>
            <w:tcW w:w="1260" w:type="dxa"/>
          </w:tcPr>
          <w:p w14:paraId="52AE1E28" w14:textId="0F6E2332" w:rsidR="00915969" w:rsidRDefault="00915969" w:rsidP="000E477B">
            <w:pPr>
              <w:spacing w:line="220" w:lineRule="exact"/>
              <w:jc w:val="center"/>
              <w:rPr>
                <w:rFonts w:ascii="Calibri" w:hAnsi="Calibri"/>
                <w:sz w:val="22"/>
                <w:szCs w:val="22"/>
              </w:rPr>
            </w:pPr>
            <w:r>
              <w:rPr>
                <w:rFonts w:ascii="Calibri" w:hAnsi="Calibri"/>
                <w:sz w:val="22"/>
                <w:szCs w:val="22"/>
              </w:rPr>
              <w:t>Yes</w:t>
            </w:r>
          </w:p>
        </w:tc>
        <w:tc>
          <w:tcPr>
            <w:tcW w:w="7740" w:type="dxa"/>
            <w:gridSpan w:val="5"/>
          </w:tcPr>
          <w:p w14:paraId="16768E36" w14:textId="0C8B2F9C" w:rsidR="00915969" w:rsidRDefault="00915969" w:rsidP="000E477B">
            <w:pPr>
              <w:spacing w:line="220" w:lineRule="exact"/>
              <w:jc w:val="center"/>
              <w:rPr>
                <w:rFonts w:ascii="Calibri" w:hAnsi="Calibri"/>
                <w:sz w:val="22"/>
                <w:szCs w:val="22"/>
              </w:rPr>
            </w:pPr>
            <w:r>
              <w:rPr>
                <w:rFonts w:ascii="Calibri" w:hAnsi="Calibri"/>
                <w:sz w:val="22"/>
                <w:szCs w:val="22"/>
              </w:rPr>
              <w:t>No</w:t>
            </w:r>
          </w:p>
        </w:tc>
      </w:tr>
      <w:tr w:rsidR="00915969" w:rsidRPr="00CE2944" w14:paraId="5E0F5555" w14:textId="24D39185" w:rsidTr="00915969">
        <w:tc>
          <w:tcPr>
            <w:tcW w:w="3445" w:type="dxa"/>
            <w:tcBorders>
              <w:right w:val="thinThickSmallGap" w:sz="24" w:space="0" w:color="auto"/>
            </w:tcBorders>
          </w:tcPr>
          <w:p w14:paraId="63B9D984" w14:textId="5B0F2513" w:rsidR="00915969" w:rsidRPr="00CE2944" w:rsidRDefault="00915969" w:rsidP="000E477B">
            <w:pPr>
              <w:spacing w:line="220" w:lineRule="exact"/>
              <w:rPr>
                <w:rFonts w:ascii="Calibri" w:hAnsi="Calibri"/>
                <w:sz w:val="22"/>
                <w:szCs w:val="22"/>
              </w:rPr>
            </w:pPr>
            <w:r>
              <w:rPr>
                <w:rFonts w:ascii="Calibri" w:hAnsi="Calibri"/>
                <w:sz w:val="22"/>
                <w:szCs w:val="22"/>
              </w:rPr>
              <w:t>Is patient on proton pump inhibitor or misoprostol?</w:t>
            </w:r>
          </w:p>
        </w:tc>
        <w:tc>
          <w:tcPr>
            <w:tcW w:w="1350" w:type="dxa"/>
            <w:tcBorders>
              <w:left w:val="thinThickSmallGap" w:sz="24" w:space="0" w:color="auto"/>
            </w:tcBorders>
          </w:tcPr>
          <w:p w14:paraId="6BDA8E18" w14:textId="153D1B39" w:rsidR="00915969" w:rsidRPr="00CE2944" w:rsidRDefault="00915969" w:rsidP="000E477B">
            <w:pPr>
              <w:spacing w:line="220" w:lineRule="exact"/>
              <w:jc w:val="center"/>
              <w:rPr>
                <w:rFonts w:ascii="Calibri" w:hAnsi="Calibri"/>
                <w:sz w:val="22"/>
                <w:szCs w:val="22"/>
              </w:rPr>
            </w:pPr>
          </w:p>
        </w:tc>
        <w:tc>
          <w:tcPr>
            <w:tcW w:w="1260" w:type="dxa"/>
          </w:tcPr>
          <w:p w14:paraId="15D0B4D5" w14:textId="77777777" w:rsidR="00915969" w:rsidRDefault="00915969" w:rsidP="003D7916">
            <w:pPr>
              <w:spacing w:line="220" w:lineRule="exact"/>
              <w:jc w:val="center"/>
              <w:rPr>
                <w:rFonts w:ascii="Calibri" w:hAnsi="Calibri"/>
                <w:sz w:val="22"/>
                <w:szCs w:val="22"/>
              </w:rPr>
            </w:pPr>
          </w:p>
        </w:tc>
        <w:tc>
          <w:tcPr>
            <w:tcW w:w="1890" w:type="dxa"/>
          </w:tcPr>
          <w:p w14:paraId="3A8A1333" w14:textId="7CC7BDFE" w:rsidR="00915969" w:rsidRPr="00CE2944" w:rsidRDefault="00915969" w:rsidP="003D7916">
            <w:pPr>
              <w:spacing w:line="220" w:lineRule="exact"/>
              <w:jc w:val="center"/>
              <w:rPr>
                <w:rFonts w:ascii="Calibri" w:hAnsi="Calibri"/>
                <w:sz w:val="22"/>
                <w:szCs w:val="22"/>
              </w:rPr>
            </w:pPr>
            <w:r>
              <w:rPr>
                <w:rFonts w:ascii="Calibri" w:hAnsi="Calibri"/>
                <w:sz w:val="22"/>
                <w:szCs w:val="22"/>
              </w:rPr>
              <w:t>Yes</w:t>
            </w:r>
          </w:p>
        </w:tc>
        <w:tc>
          <w:tcPr>
            <w:tcW w:w="5850" w:type="dxa"/>
            <w:gridSpan w:val="4"/>
          </w:tcPr>
          <w:p w14:paraId="638267E4" w14:textId="3EC4240B" w:rsidR="00915969" w:rsidRPr="00CE2944" w:rsidRDefault="00915969" w:rsidP="000E477B">
            <w:pPr>
              <w:spacing w:line="220" w:lineRule="exact"/>
              <w:jc w:val="center"/>
              <w:rPr>
                <w:rFonts w:ascii="Calibri" w:hAnsi="Calibri"/>
                <w:sz w:val="22"/>
                <w:szCs w:val="22"/>
              </w:rPr>
            </w:pPr>
            <w:r>
              <w:rPr>
                <w:rFonts w:ascii="Calibri" w:hAnsi="Calibri"/>
                <w:sz w:val="22"/>
                <w:szCs w:val="22"/>
              </w:rPr>
              <w:t>No</w:t>
            </w:r>
          </w:p>
        </w:tc>
      </w:tr>
      <w:tr w:rsidR="00915969" w:rsidRPr="00CE2944" w14:paraId="7E75E70C" w14:textId="54564DAB" w:rsidTr="00915969">
        <w:tc>
          <w:tcPr>
            <w:tcW w:w="3445" w:type="dxa"/>
            <w:tcBorders>
              <w:right w:val="thinThickSmallGap" w:sz="24" w:space="0" w:color="auto"/>
            </w:tcBorders>
          </w:tcPr>
          <w:p w14:paraId="5CEE430C" w14:textId="2E924523" w:rsidR="00915969" w:rsidRDefault="00915969" w:rsidP="000E477B">
            <w:pPr>
              <w:spacing w:line="220" w:lineRule="exact"/>
              <w:rPr>
                <w:rFonts w:ascii="Calibri" w:hAnsi="Calibri"/>
                <w:sz w:val="22"/>
                <w:szCs w:val="22"/>
              </w:rPr>
            </w:pPr>
            <w:r>
              <w:rPr>
                <w:rFonts w:ascii="Calibri" w:hAnsi="Calibri"/>
                <w:sz w:val="22"/>
                <w:szCs w:val="22"/>
              </w:rPr>
              <w:t xml:space="preserve">Does the patient have one or more of the following risk factors: </w:t>
            </w:r>
          </w:p>
          <w:p w14:paraId="271FEABA" w14:textId="2A550407" w:rsidR="00915969" w:rsidRPr="008E3B37" w:rsidRDefault="00915969" w:rsidP="008E3B37">
            <w:pPr>
              <w:pStyle w:val="ListParagraph"/>
              <w:spacing w:line="220" w:lineRule="exact"/>
              <w:ind w:left="0"/>
              <w:rPr>
                <w:rFonts w:ascii="Calibri" w:hAnsi="Calibri"/>
                <w:sz w:val="22"/>
                <w:szCs w:val="22"/>
              </w:rPr>
            </w:pPr>
            <w:r>
              <w:rPr>
                <w:rFonts w:ascii="Calibri" w:hAnsi="Calibri"/>
                <w:sz w:val="22"/>
                <w:szCs w:val="22"/>
              </w:rPr>
              <w:t xml:space="preserve">  - </w:t>
            </w:r>
            <w:r w:rsidRPr="008E3B37">
              <w:rPr>
                <w:rFonts w:ascii="Calibri" w:hAnsi="Calibri"/>
                <w:sz w:val="22"/>
                <w:szCs w:val="22"/>
              </w:rPr>
              <w:t>history of UGIB or peptic ulcer</w:t>
            </w:r>
          </w:p>
          <w:p w14:paraId="0D497480" w14:textId="42519811" w:rsidR="00915969" w:rsidRPr="008E3B37" w:rsidRDefault="00915969" w:rsidP="00546AF6">
            <w:pPr>
              <w:pStyle w:val="ListParagraph"/>
              <w:spacing w:line="220" w:lineRule="exact"/>
              <w:ind w:left="0"/>
              <w:rPr>
                <w:rFonts w:ascii="Calibri" w:hAnsi="Calibri"/>
                <w:sz w:val="22"/>
                <w:szCs w:val="22"/>
              </w:rPr>
            </w:pPr>
            <w:r>
              <w:rPr>
                <w:rFonts w:ascii="Calibri" w:hAnsi="Calibri"/>
                <w:sz w:val="22"/>
                <w:szCs w:val="22"/>
              </w:rPr>
              <w:t xml:space="preserve">  - &gt; 65</w:t>
            </w:r>
            <w:r w:rsidRPr="008E3B37">
              <w:rPr>
                <w:rFonts w:ascii="Calibri" w:hAnsi="Calibri"/>
                <w:sz w:val="22"/>
                <w:szCs w:val="22"/>
              </w:rPr>
              <w:t xml:space="preserve"> years old</w:t>
            </w:r>
          </w:p>
        </w:tc>
        <w:tc>
          <w:tcPr>
            <w:tcW w:w="1350" w:type="dxa"/>
            <w:tcBorders>
              <w:left w:val="thinThickSmallGap" w:sz="24" w:space="0" w:color="auto"/>
            </w:tcBorders>
          </w:tcPr>
          <w:p w14:paraId="56070513" w14:textId="77777777" w:rsidR="00915969" w:rsidRPr="00CE2944" w:rsidRDefault="00915969" w:rsidP="000E477B">
            <w:pPr>
              <w:spacing w:line="220" w:lineRule="exact"/>
              <w:jc w:val="center"/>
              <w:rPr>
                <w:rFonts w:ascii="Calibri" w:hAnsi="Calibri"/>
                <w:sz w:val="22"/>
                <w:szCs w:val="22"/>
              </w:rPr>
            </w:pPr>
          </w:p>
        </w:tc>
        <w:tc>
          <w:tcPr>
            <w:tcW w:w="1260" w:type="dxa"/>
          </w:tcPr>
          <w:p w14:paraId="1EA07A51" w14:textId="77777777" w:rsidR="00915969" w:rsidRPr="00CE2944" w:rsidRDefault="00915969" w:rsidP="003D7916">
            <w:pPr>
              <w:spacing w:line="220" w:lineRule="exact"/>
              <w:jc w:val="center"/>
              <w:rPr>
                <w:rFonts w:ascii="Calibri" w:hAnsi="Calibri"/>
                <w:sz w:val="22"/>
                <w:szCs w:val="22"/>
              </w:rPr>
            </w:pPr>
          </w:p>
        </w:tc>
        <w:tc>
          <w:tcPr>
            <w:tcW w:w="1890" w:type="dxa"/>
          </w:tcPr>
          <w:p w14:paraId="665A9B0B" w14:textId="02B61717" w:rsidR="00915969" w:rsidRPr="00CE2944" w:rsidRDefault="00915969" w:rsidP="003D7916">
            <w:pPr>
              <w:spacing w:line="220" w:lineRule="exact"/>
              <w:jc w:val="center"/>
              <w:rPr>
                <w:rFonts w:ascii="Calibri" w:hAnsi="Calibri"/>
                <w:sz w:val="22"/>
                <w:szCs w:val="22"/>
              </w:rPr>
            </w:pPr>
          </w:p>
        </w:tc>
        <w:tc>
          <w:tcPr>
            <w:tcW w:w="2880" w:type="dxa"/>
            <w:gridSpan w:val="2"/>
          </w:tcPr>
          <w:p w14:paraId="3D1F057F" w14:textId="65BB725A" w:rsidR="00915969" w:rsidRPr="00CE2944" w:rsidRDefault="00915969" w:rsidP="00CD1DD1">
            <w:pPr>
              <w:spacing w:line="220" w:lineRule="exact"/>
              <w:jc w:val="center"/>
              <w:rPr>
                <w:rFonts w:ascii="Calibri" w:hAnsi="Calibri"/>
                <w:sz w:val="22"/>
                <w:szCs w:val="22"/>
              </w:rPr>
            </w:pPr>
            <w:r>
              <w:rPr>
                <w:rFonts w:ascii="Calibri" w:hAnsi="Calibri"/>
                <w:sz w:val="22"/>
                <w:szCs w:val="22"/>
              </w:rPr>
              <w:t>Yes</w:t>
            </w:r>
          </w:p>
        </w:tc>
        <w:tc>
          <w:tcPr>
            <w:tcW w:w="2970" w:type="dxa"/>
            <w:gridSpan w:val="2"/>
          </w:tcPr>
          <w:p w14:paraId="368D3D77" w14:textId="2B0508A3" w:rsidR="00915969" w:rsidRPr="00CE2944" w:rsidRDefault="00915969" w:rsidP="00CD1DD1">
            <w:pPr>
              <w:spacing w:line="220" w:lineRule="exact"/>
              <w:jc w:val="center"/>
              <w:rPr>
                <w:rFonts w:ascii="Calibri" w:hAnsi="Calibri"/>
                <w:sz w:val="22"/>
                <w:szCs w:val="22"/>
              </w:rPr>
            </w:pPr>
            <w:r>
              <w:rPr>
                <w:rFonts w:ascii="Calibri" w:hAnsi="Calibri"/>
                <w:sz w:val="22"/>
                <w:szCs w:val="22"/>
              </w:rPr>
              <w:t>No</w:t>
            </w:r>
          </w:p>
          <w:p w14:paraId="3CFAD97A" w14:textId="637BDB11" w:rsidR="00915969" w:rsidRPr="00CE2944" w:rsidRDefault="00915969" w:rsidP="000E477B">
            <w:pPr>
              <w:spacing w:line="220" w:lineRule="exact"/>
              <w:jc w:val="center"/>
              <w:rPr>
                <w:rFonts w:ascii="Calibri" w:hAnsi="Calibri"/>
                <w:sz w:val="22"/>
                <w:szCs w:val="22"/>
              </w:rPr>
            </w:pPr>
          </w:p>
        </w:tc>
      </w:tr>
      <w:tr w:rsidR="00915969" w:rsidRPr="00CE2944" w14:paraId="44724E68" w14:textId="77777777" w:rsidTr="00915969">
        <w:tc>
          <w:tcPr>
            <w:tcW w:w="3445" w:type="dxa"/>
            <w:tcBorders>
              <w:right w:val="thinThickSmallGap" w:sz="24" w:space="0" w:color="auto"/>
            </w:tcBorders>
          </w:tcPr>
          <w:p w14:paraId="25ACEEBE" w14:textId="6088144D" w:rsidR="00915969" w:rsidRDefault="00915969" w:rsidP="000E477B">
            <w:pPr>
              <w:spacing w:line="220" w:lineRule="exact"/>
              <w:rPr>
                <w:rFonts w:ascii="Calibri" w:hAnsi="Calibri"/>
                <w:sz w:val="22"/>
                <w:szCs w:val="22"/>
              </w:rPr>
            </w:pPr>
            <w:r>
              <w:rPr>
                <w:rFonts w:ascii="Calibri" w:hAnsi="Calibri"/>
                <w:sz w:val="22"/>
                <w:szCs w:val="22"/>
              </w:rPr>
              <w:t>Is patient also taking:</w:t>
            </w:r>
          </w:p>
          <w:p w14:paraId="205E6C0C" w14:textId="77777777" w:rsidR="00915969" w:rsidRDefault="00915969" w:rsidP="000E477B">
            <w:pPr>
              <w:spacing w:line="220" w:lineRule="exact"/>
              <w:rPr>
                <w:rFonts w:ascii="Calibri" w:hAnsi="Calibri"/>
                <w:sz w:val="22"/>
                <w:szCs w:val="22"/>
              </w:rPr>
            </w:pPr>
            <w:r>
              <w:rPr>
                <w:rFonts w:ascii="Calibri" w:hAnsi="Calibri"/>
                <w:sz w:val="22"/>
                <w:szCs w:val="22"/>
              </w:rPr>
              <w:t xml:space="preserve">  - systemic corticosteroids</w:t>
            </w:r>
          </w:p>
          <w:p w14:paraId="148F8258" w14:textId="77777777" w:rsidR="00915969" w:rsidRDefault="00915969" w:rsidP="000E477B">
            <w:pPr>
              <w:spacing w:line="220" w:lineRule="exact"/>
              <w:rPr>
                <w:rFonts w:ascii="Calibri" w:hAnsi="Calibri"/>
                <w:sz w:val="22"/>
                <w:szCs w:val="22"/>
              </w:rPr>
            </w:pPr>
            <w:r>
              <w:rPr>
                <w:rFonts w:ascii="Calibri" w:hAnsi="Calibri"/>
                <w:sz w:val="22"/>
                <w:szCs w:val="22"/>
              </w:rPr>
              <w:t xml:space="preserve">  - aldosterone antagonist</w:t>
            </w:r>
          </w:p>
          <w:p w14:paraId="0C2DAD60" w14:textId="5F7FBFDD" w:rsidR="00915969" w:rsidRPr="00CE2944" w:rsidRDefault="00915969" w:rsidP="000E477B">
            <w:pPr>
              <w:spacing w:line="220" w:lineRule="exact"/>
              <w:rPr>
                <w:rFonts w:ascii="Calibri" w:hAnsi="Calibri"/>
                <w:sz w:val="22"/>
                <w:szCs w:val="22"/>
              </w:rPr>
            </w:pPr>
            <w:r>
              <w:rPr>
                <w:rFonts w:ascii="Calibri" w:hAnsi="Calibri"/>
                <w:sz w:val="22"/>
                <w:szCs w:val="22"/>
              </w:rPr>
              <w:t xml:space="preserve">  - high dose or multiple NSAIDs</w:t>
            </w:r>
          </w:p>
        </w:tc>
        <w:tc>
          <w:tcPr>
            <w:tcW w:w="1350" w:type="dxa"/>
            <w:tcBorders>
              <w:left w:val="thinThickSmallGap" w:sz="24" w:space="0" w:color="auto"/>
            </w:tcBorders>
          </w:tcPr>
          <w:p w14:paraId="4F60F2A6" w14:textId="77777777" w:rsidR="00915969" w:rsidRPr="00CE2944" w:rsidRDefault="00915969" w:rsidP="000E477B">
            <w:pPr>
              <w:spacing w:line="220" w:lineRule="exact"/>
              <w:jc w:val="center"/>
              <w:rPr>
                <w:rFonts w:ascii="Calibri" w:hAnsi="Calibri"/>
                <w:sz w:val="22"/>
                <w:szCs w:val="22"/>
              </w:rPr>
            </w:pPr>
          </w:p>
        </w:tc>
        <w:tc>
          <w:tcPr>
            <w:tcW w:w="1260" w:type="dxa"/>
          </w:tcPr>
          <w:p w14:paraId="2EF40FA1" w14:textId="77777777" w:rsidR="00915969" w:rsidRPr="00CE2944" w:rsidRDefault="00915969" w:rsidP="003D7916">
            <w:pPr>
              <w:spacing w:line="220" w:lineRule="exact"/>
              <w:jc w:val="center"/>
              <w:rPr>
                <w:rFonts w:ascii="Calibri" w:hAnsi="Calibri"/>
                <w:sz w:val="22"/>
                <w:szCs w:val="22"/>
              </w:rPr>
            </w:pPr>
          </w:p>
        </w:tc>
        <w:tc>
          <w:tcPr>
            <w:tcW w:w="1890" w:type="dxa"/>
          </w:tcPr>
          <w:p w14:paraId="55499BAD" w14:textId="0D81284F" w:rsidR="00915969" w:rsidRPr="00CE2944" w:rsidRDefault="00915969" w:rsidP="003D7916">
            <w:pPr>
              <w:spacing w:line="220" w:lineRule="exact"/>
              <w:jc w:val="center"/>
              <w:rPr>
                <w:rFonts w:ascii="Calibri" w:hAnsi="Calibri"/>
                <w:sz w:val="22"/>
                <w:szCs w:val="22"/>
              </w:rPr>
            </w:pPr>
          </w:p>
        </w:tc>
        <w:tc>
          <w:tcPr>
            <w:tcW w:w="1440" w:type="dxa"/>
          </w:tcPr>
          <w:p w14:paraId="5447949B" w14:textId="2940B941" w:rsidR="00915969" w:rsidRPr="00CE2944" w:rsidRDefault="00915969" w:rsidP="00CD1DD1">
            <w:pPr>
              <w:spacing w:line="220" w:lineRule="exact"/>
              <w:jc w:val="center"/>
              <w:rPr>
                <w:rFonts w:ascii="Calibri" w:hAnsi="Calibri"/>
                <w:sz w:val="22"/>
                <w:szCs w:val="22"/>
              </w:rPr>
            </w:pPr>
            <w:r>
              <w:rPr>
                <w:rFonts w:ascii="Calibri" w:hAnsi="Calibri"/>
                <w:sz w:val="22"/>
                <w:szCs w:val="22"/>
              </w:rPr>
              <w:t>Yes</w:t>
            </w:r>
          </w:p>
        </w:tc>
        <w:tc>
          <w:tcPr>
            <w:tcW w:w="1440" w:type="dxa"/>
          </w:tcPr>
          <w:p w14:paraId="1169CB2F" w14:textId="330FB274" w:rsidR="00915969" w:rsidRPr="00CE2944" w:rsidRDefault="00915969" w:rsidP="00CD1DD1">
            <w:pPr>
              <w:spacing w:line="220" w:lineRule="exact"/>
              <w:jc w:val="center"/>
              <w:rPr>
                <w:rFonts w:ascii="Calibri" w:hAnsi="Calibri"/>
                <w:sz w:val="22"/>
                <w:szCs w:val="22"/>
              </w:rPr>
            </w:pPr>
            <w:r>
              <w:rPr>
                <w:rFonts w:ascii="Calibri" w:hAnsi="Calibri"/>
                <w:sz w:val="22"/>
                <w:szCs w:val="22"/>
              </w:rPr>
              <w:t>No</w:t>
            </w:r>
          </w:p>
        </w:tc>
        <w:tc>
          <w:tcPr>
            <w:tcW w:w="1440" w:type="dxa"/>
          </w:tcPr>
          <w:p w14:paraId="5F007BBE" w14:textId="0F56D659" w:rsidR="00915969" w:rsidRPr="00CE2944" w:rsidRDefault="00915969" w:rsidP="000E477B">
            <w:pPr>
              <w:spacing w:line="220" w:lineRule="exact"/>
              <w:jc w:val="center"/>
              <w:rPr>
                <w:rFonts w:ascii="Calibri" w:hAnsi="Calibri"/>
                <w:sz w:val="22"/>
                <w:szCs w:val="22"/>
              </w:rPr>
            </w:pPr>
            <w:r>
              <w:rPr>
                <w:rFonts w:ascii="Calibri" w:hAnsi="Calibri"/>
                <w:sz w:val="22"/>
                <w:szCs w:val="22"/>
              </w:rPr>
              <w:t>Yes</w:t>
            </w:r>
          </w:p>
        </w:tc>
        <w:tc>
          <w:tcPr>
            <w:tcW w:w="1530" w:type="dxa"/>
          </w:tcPr>
          <w:p w14:paraId="1AA9F16A" w14:textId="345BEE95" w:rsidR="00915969" w:rsidRPr="00CE2944" w:rsidRDefault="00915969" w:rsidP="000E477B">
            <w:pPr>
              <w:spacing w:line="220" w:lineRule="exact"/>
              <w:jc w:val="center"/>
              <w:rPr>
                <w:rFonts w:ascii="Calibri" w:hAnsi="Calibri"/>
                <w:sz w:val="22"/>
                <w:szCs w:val="22"/>
              </w:rPr>
            </w:pPr>
            <w:r>
              <w:rPr>
                <w:rFonts w:ascii="Calibri" w:hAnsi="Calibri"/>
                <w:sz w:val="22"/>
                <w:szCs w:val="22"/>
              </w:rPr>
              <w:t>No</w:t>
            </w:r>
          </w:p>
        </w:tc>
      </w:tr>
      <w:tr w:rsidR="00915969" w:rsidRPr="00CE2944" w14:paraId="63BEF7E2" w14:textId="77777777" w:rsidTr="00915969">
        <w:tc>
          <w:tcPr>
            <w:tcW w:w="3445" w:type="dxa"/>
            <w:tcBorders>
              <w:bottom w:val="thinThickSmallGap" w:sz="24" w:space="0" w:color="auto"/>
              <w:right w:val="thinThickSmallGap" w:sz="24" w:space="0" w:color="auto"/>
            </w:tcBorders>
          </w:tcPr>
          <w:p w14:paraId="1294D2F6" w14:textId="77777777" w:rsidR="00915969" w:rsidRPr="00CE2944" w:rsidRDefault="00915969" w:rsidP="000E477B">
            <w:pPr>
              <w:spacing w:line="220" w:lineRule="exact"/>
              <w:rPr>
                <w:rFonts w:ascii="Calibri" w:hAnsi="Calibri"/>
                <w:sz w:val="22"/>
                <w:szCs w:val="22"/>
              </w:rPr>
            </w:pPr>
          </w:p>
        </w:tc>
        <w:tc>
          <w:tcPr>
            <w:tcW w:w="1350" w:type="dxa"/>
            <w:tcBorders>
              <w:left w:val="thinThickSmallGap" w:sz="24" w:space="0" w:color="auto"/>
              <w:bottom w:val="thinThickSmallGap" w:sz="24" w:space="0" w:color="auto"/>
            </w:tcBorders>
          </w:tcPr>
          <w:p w14:paraId="726DE914" w14:textId="77777777" w:rsidR="00915969" w:rsidRPr="00CE2944" w:rsidRDefault="00915969" w:rsidP="000E477B">
            <w:pPr>
              <w:spacing w:line="220" w:lineRule="exact"/>
              <w:jc w:val="center"/>
              <w:rPr>
                <w:rFonts w:ascii="Calibri" w:hAnsi="Calibri"/>
                <w:sz w:val="22"/>
                <w:szCs w:val="22"/>
              </w:rPr>
            </w:pPr>
          </w:p>
        </w:tc>
        <w:tc>
          <w:tcPr>
            <w:tcW w:w="1260" w:type="dxa"/>
            <w:tcBorders>
              <w:bottom w:val="thinThickSmallGap" w:sz="24" w:space="0" w:color="auto"/>
            </w:tcBorders>
          </w:tcPr>
          <w:p w14:paraId="301AFAED" w14:textId="77777777" w:rsidR="00915969" w:rsidRPr="00CE2944" w:rsidRDefault="00915969" w:rsidP="000E477B">
            <w:pPr>
              <w:spacing w:line="220" w:lineRule="exact"/>
              <w:jc w:val="center"/>
              <w:rPr>
                <w:rFonts w:ascii="Calibri" w:hAnsi="Calibri"/>
                <w:sz w:val="22"/>
                <w:szCs w:val="22"/>
              </w:rPr>
            </w:pPr>
          </w:p>
        </w:tc>
        <w:tc>
          <w:tcPr>
            <w:tcW w:w="1890" w:type="dxa"/>
            <w:tcBorders>
              <w:bottom w:val="thinThickSmallGap" w:sz="24" w:space="0" w:color="auto"/>
            </w:tcBorders>
          </w:tcPr>
          <w:p w14:paraId="7D938991" w14:textId="64085E6A" w:rsidR="00915969" w:rsidRPr="00CE2944" w:rsidRDefault="00915969" w:rsidP="000E477B">
            <w:pPr>
              <w:spacing w:line="220" w:lineRule="exact"/>
              <w:jc w:val="center"/>
              <w:rPr>
                <w:rFonts w:ascii="Calibri" w:hAnsi="Calibri"/>
                <w:sz w:val="22"/>
                <w:szCs w:val="22"/>
              </w:rPr>
            </w:pPr>
          </w:p>
        </w:tc>
        <w:tc>
          <w:tcPr>
            <w:tcW w:w="1440" w:type="dxa"/>
            <w:tcBorders>
              <w:bottom w:val="thinThickSmallGap" w:sz="24" w:space="0" w:color="auto"/>
            </w:tcBorders>
          </w:tcPr>
          <w:p w14:paraId="797D89F3" w14:textId="77777777" w:rsidR="00915969" w:rsidRPr="00CE2944" w:rsidRDefault="00915969" w:rsidP="000E477B">
            <w:pPr>
              <w:spacing w:line="220" w:lineRule="exact"/>
              <w:jc w:val="center"/>
              <w:rPr>
                <w:rFonts w:ascii="Calibri" w:hAnsi="Calibri"/>
                <w:sz w:val="22"/>
                <w:szCs w:val="22"/>
              </w:rPr>
            </w:pPr>
          </w:p>
        </w:tc>
        <w:tc>
          <w:tcPr>
            <w:tcW w:w="1440" w:type="dxa"/>
            <w:tcBorders>
              <w:bottom w:val="thinThickSmallGap" w:sz="24" w:space="0" w:color="auto"/>
            </w:tcBorders>
          </w:tcPr>
          <w:p w14:paraId="15BAAF47" w14:textId="77777777" w:rsidR="00915969" w:rsidRPr="00CE2944" w:rsidRDefault="00915969" w:rsidP="000E477B">
            <w:pPr>
              <w:spacing w:line="220" w:lineRule="exact"/>
              <w:jc w:val="center"/>
              <w:rPr>
                <w:rFonts w:ascii="Calibri" w:hAnsi="Calibri"/>
                <w:sz w:val="22"/>
                <w:szCs w:val="22"/>
              </w:rPr>
            </w:pPr>
          </w:p>
        </w:tc>
        <w:tc>
          <w:tcPr>
            <w:tcW w:w="1440" w:type="dxa"/>
            <w:tcBorders>
              <w:bottom w:val="thinThickSmallGap" w:sz="24" w:space="0" w:color="auto"/>
            </w:tcBorders>
          </w:tcPr>
          <w:p w14:paraId="3151A229" w14:textId="7BFF8C6A" w:rsidR="00915969" w:rsidRPr="00CE2944" w:rsidRDefault="00915969" w:rsidP="000E477B">
            <w:pPr>
              <w:spacing w:line="220" w:lineRule="exact"/>
              <w:jc w:val="center"/>
              <w:rPr>
                <w:rFonts w:ascii="Calibri" w:hAnsi="Calibri"/>
                <w:sz w:val="22"/>
                <w:szCs w:val="22"/>
              </w:rPr>
            </w:pPr>
          </w:p>
        </w:tc>
        <w:tc>
          <w:tcPr>
            <w:tcW w:w="1530" w:type="dxa"/>
            <w:tcBorders>
              <w:bottom w:val="thinThickSmallGap" w:sz="24" w:space="0" w:color="auto"/>
            </w:tcBorders>
          </w:tcPr>
          <w:p w14:paraId="31739906" w14:textId="77777777" w:rsidR="00915969" w:rsidRPr="00CE2944" w:rsidRDefault="00915969" w:rsidP="000E477B">
            <w:pPr>
              <w:spacing w:line="220" w:lineRule="exact"/>
              <w:jc w:val="center"/>
              <w:rPr>
                <w:rFonts w:ascii="Calibri" w:hAnsi="Calibri"/>
                <w:sz w:val="22"/>
                <w:szCs w:val="22"/>
              </w:rPr>
            </w:pPr>
          </w:p>
        </w:tc>
      </w:tr>
      <w:tr w:rsidR="00915969" w:rsidRPr="00CE2944" w14:paraId="347EB912" w14:textId="77777777" w:rsidTr="00915969">
        <w:tc>
          <w:tcPr>
            <w:tcW w:w="3445" w:type="dxa"/>
            <w:tcBorders>
              <w:top w:val="thinThickSmallGap" w:sz="24" w:space="0" w:color="auto"/>
              <w:right w:val="thinThickSmallGap" w:sz="24" w:space="0" w:color="auto"/>
            </w:tcBorders>
          </w:tcPr>
          <w:p w14:paraId="303876C3" w14:textId="2731315C" w:rsidR="00915969" w:rsidRPr="00CE2944" w:rsidRDefault="00915969" w:rsidP="000E477B">
            <w:pPr>
              <w:spacing w:line="220" w:lineRule="exact"/>
              <w:rPr>
                <w:rFonts w:ascii="Calibri" w:hAnsi="Calibri"/>
                <w:sz w:val="22"/>
                <w:szCs w:val="22"/>
              </w:rPr>
            </w:pPr>
            <w:r>
              <w:rPr>
                <w:rFonts w:ascii="Calibri" w:hAnsi="Calibri"/>
                <w:sz w:val="22"/>
                <w:szCs w:val="22"/>
              </w:rPr>
              <w:t>Not likely to increase risk of UGIB</w:t>
            </w:r>
          </w:p>
        </w:tc>
        <w:tc>
          <w:tcPr>
            <w:tcW w:w="1350" w:type="dxa"/>
            <w:tcBorders>
              <w:top w:val="thinThickSmallGap" w:sz="24" w:space="0" w:color="auto"/>
              <w:left w:val="thinThickSmallGap" w:sz="24" w:space="0" w:color="auto"/>
            </w:tcBorders>
          </w:tcPr>
          <w:p w14:paraId="0130F2A2" w14:textId="5B32E945" w:rsidR="00915969" w:rsidRPr="000E477B" w:rsidRDefault="00915969" w:rsidP="000E477B">
            <w:pPr>
              <w:spacing w:line="220" w:lineRule="exact"/>
              <w:jc w:val="center"/>
              <w:rPr>
                <w:rFonts w:ascii="Calibri" w:hAnsi="Calibri"/>
                <w:sz w:val="18"/>
                <w:szCs w:val="18"/>
              </w:rPr>
            </w:pPr>
            <w:r w:rsidRPr="000E477B">
              <w:rPr>
                <w:rFonts w:ascii="Wingdings" w:hAnsi="Wingdings"/>
                <w:color w:val="20D71A"/>
                <w:sz w:val="18"/>
                <w:szCs w:val="18"/>
              </w:rPr>
              <w:t></w:t>
            </w:r>
            <w:r>
              <w:rPr>
                <w:rFonts w:ascii="Calibri" w:hAnsi="Calibri"/>
                <w:sz w:val="18"/>
                <w:szCs w:val="18"/>
                <w:vertAlign w:val="superscript"/>
              </w:rPr>
              <w:t>1</w:t>
            </w:r>
          </w:p>
        </w:tc>
        <w:tc>
          <w:tcPr>
            <w:tcW w:w="1260" w:type="dxa"/>
            <w:tcBorders>
              <w:top w:val="thinThickSmallGap" w:sz="24" w:space="0" w:color="auto"/>
            </w:tcBorders>
          </w:tcPr>
          <w:p w14:paraId="5BAAA5E4" w14:textId="77777777" w:rsidR="00915969" w:rsidRPr="000E477B" w:rsidRDefault="00915969" w:rsidP="003D7916">
            <w:pPr>
              <w:spacing w:line="220" w:lineRule="exact"/>
              <w:jc w:val="center"/>
              <w:rPr>
                <w:rFonts w:ascii="Calibri" w:hAnsi="Calibri"/>
                <w:sz w:val="18"/>
                <w:szCs w:val="18"/>
              </w:rPr>
            </w:pPr>
          </w:p>
        </w:tc>
        <w:tc>
          <w:tcPr>
            <w:tcW w:w="1890" w:type="dxa"/>
            <w:tcBorders>
              <w:top w:val="thinThickSmallGap" w:sz="24" w:space="0" w:color="auto"/>
              <w:right w:val="single" w:sz="4" w:space="0" w:color="auto"/>
            </w:tcBorders>
          </w:tcPr>
          <w:p w14:paraId="4DD8D185" w14:textId="16191796" w:rsidR="00915969" w:rsidRPr="000E477B" w:rsidRDefault="00915969" w:rsidP="003D7916">
            <w:pPr>
              <w:spacing w:line="220" w:lineRule="exact"/>
              <w:jc w:val="center"/>
              <w:rPr>
                <w:rFonts w:ascii="Calibri" w:hAnsi="Calibri"/>
                <w:sz w:val="18"/>
                <w:szCs w:val="18"/>
              </w:rPr>
            </w:pPr>
          </w:p>
        </w:tc>
        <w:tc>
          <w:tcPr>
            <w:tcW w:w="1440" w:type="dxa"/>
            <w:tcBorders>
              <w:top w:val="thinThickSmallGap" w:sz="24" w:space="0" w:color="auto"/>
              <w:right w:val="single" w:sz="4" w:space="0" w:color="auto"/>
            </w:tcBorders>
          </w:tcPr>
          <w:p w14:paraId="1A7C504F" w14:textId="18599950" w:rsidR="00915969" w:rsidRPr="000E477B" w:rsidRDefault="00915969" w:rsidP="00CD1DD1">
            <w:pPr>
              <w:spacing w:line="220" w:lineRule="exact"/>
              <w:jc w:val="center"/>
              <w:rPr>
                <w:rFonts w:ascii="Calibri" w:hAnsi="Calibri"/>
                <w:sz w:val="18"/>
                <w:szCs w:val="18"/>
              </w:rPr>
            </w:pPr>
          </w:p>
        </w:tc>
        <w:tc>
          <w:tcPr>
            <w:tcW w:w="1440" w:type="dxa"/>
            <w:tcBorders>
              <w:top w:val="thinThickSmallGap" w:sz="24" w:space="0" w:color="auto"/>
              <w:right w:val="single" w:sz="4" w:space="0" w:color="auto"/>
            </w:tcBorders>
          </w:tcPr>
          <w:p w14:paraId="60452B2E" w14:textId="77777777" w:rsidR="00915969" w:rsidRPr="000E477B" w:rsidRDefault="00915969" w:rsidP="00CD1DD1">
            <w:pPr>
              <w:spacing w:line="220" w:lineRule="exact"/>
              <w:jc w:val="center"/>
              <w:rPr>
                <w:rFonts w:ascii="Calibri" w:hAnsi="Calibri"/>
                <w:sz w:val="18"/>
                <w:szCs w:val="18"/>
              </w:rPr>
            </w:pPr>
          </w:p>
        </w:tc>
        <w:tc>
          <w:tcPr>
            <w:tcW w:w="1440" w:type="dxa"/>
            <w:tcBorders>
              <w:top w:val="thinThickSmallGap" w:sz="24" w:space="0" w:color="auto"/>
              <w:right w:val="single" w:sz="4" w:space="0" w:color="auto"/>
            </w:tcBorders>
          </w:tcPr>
          <w:p w14:paraId="7243E87E" w14:textId="77BF55E8" w:rsidR="00915969" w:rsidRPr="000E477B" w:rsidRDefault="00915969" w:rsidP="000E477B">
            <w:pPr>
              <w:spacing w:line="220" w:lineRule="exact"/>
              <w:jc w:val="center"/>
              <w:rPr>
                <w:rFonts w:ascii="Calibri" w:hAnsi="Calibri"/>
                <w:sz w:val="18"/>
                <w:szCs w:val="18"/>
              </w:rPr>
            </w:pPr>
          </w:p>
        </w:tc>
        <w:tc>
          <w:tcPr>
            <w:tcW w:w="1530" w:type="dxa"/>
            <w:tcBorders>
              <w:top w:val="thinThickSmallGap" w:sz="24" w:space="0" w:color="auto"/>
              <w:left w:val="single" w:sz="4" w:space="0" w:color="auto"/>
            </w:tcBorders>
          </w:tcPr>
          <w:p w14:paraId="11EABCA7" w14:textId="358F4523" w:rsidR="00915969" w:rsidRPr="000E477B" w:rsidRDefault="00915969" w:rsidP="000E477B">
            <w:pPr>
              <w:spacing w:line="220" w:lineRule="exact"/>
              <w:jc w:val="center"/>
              <w:rPr>
                <w:rFonts w:ascii="Calibri" w:hAnsi="Calibri"/>
                <w:sz w:val="18"/>
                <w:szCs w:val="18"/>
              </w:rPr>
            </w:pPr>
          </w:p>
        </w:tc>
      </w:tr>
      <w:tr w:rsidR="00915969" w:rsidRPr="00CE2944" w14:paraId="475B0AAE" w14:textId="77777777" w:rsidTr="00915969">
        <w:tc>
          <w:tcPr>
            <w:tcW w:w="3445" w:type="dxa"/>
            <w:tcBorders>
              <w:right w:val="thinThickSmallGap" w:sz="24" w:space="0" w:color="auto"/>
            </w:tcBorders>
          </w:tcPr>
          <w:p w14:paraId="54B567CE" w14:textId="18AAE1E6" w:rsidR="00915969" w:rsidRDefault="00915969" w:rsidP="000E477B">
            <w:pPr>
              <w:spacing w:line="220" w:lineRule="exact"/>
              <w:rPr>
                <w:rFonts w:ascii="Calibri" w:hAnsi="Calibri"/>
                <w:sz w:val="22"/>
                <w:szCs w:val="22"/>
              </w:rPr>
            </w:pPr>
            <w:r>
              <w:rPr>
                <w:rFonts w:ascii="Calibri" w:hAnsi="Calibri"/>
                <w:sz w:val="22"/>
                <w:szCs w:val="22"/>
              </w:rPr>
              <w:t>Use alternative to NSAID</w:t>
            </w:r>
          </w:p>
        </w:tc>
        <w:tc>
          <w:tcPr>
            <w:tcW w:w="1350" w:type="dxa"/>
            <w:tcBorders>
              <w:left w:val="thinThickSmallGap" w:sz="24" w:space="0" w:color="auto"/>
            </w:tcBorders>
          </w:tcPr>
          <w:p w14:paraId="4E5C3F06" w14:textId="77777777" w:rsidR="00915969" w:rsidRPr="000E477B" w:rsidRDefault="00915969" w:rsidP="000E477B">
            <w:pPr>
              <w:spacing w:line="220" w:lineRule="exact"/>
              <w:jc w:val="center"/>
              <w:rPr>
                <w:rFonts w:ascii="Calibri" w:hAnsi="Calibri"/>
                <w:sz w:val="18"/>
                <w:szCs w:val="18"/>
              </w:rPr>
            </w:pPr>
          </w:p>
        </w:tc>
        <w:tc>
          <w:tcPr>
            <w:tcW w:w="1260" w:type="dxa"/>
          </w:tcPr>
          <w:p w14:paraId="43EAA651" w14:textId="2D6BB0D9" w:rsidR="00915969" w:rsidRPr="000E477B" w:rsidRDefault="00915969" w:rsidP="003D7916">
            <w:pPr>
              <w:spacing w:line="220" w:lineRule="exact"/>
              <w:jc w:val="center"/>
              <w:rPr>
                <w:rFonts w:ascii="Wingdings" w:hAnsi="Wingdings"/>
                <w:color w:val="FCC00A"/>
                <w:sz w:val="18"/>
                <w:szCs w:val="18"/>
              </w:rPr>
            </w:pPr>
            <w:r w:rsidRPr="000E477B">
              <w:rPr>
                <w:rFonts w:ascii="Wingdings" w:hAnsi="Wingdings"/>
                <w:color w:val="20D71A"/>
                <w:sz w:val="18"/>
                <w:szCs w:val="18"/>
              </w:rPr>
              <w:t></w:t>
            </w:r>
            <w:r>
              <w:rPr>
                <w:rFonts w:ascii="Calibri" w:hAnsi="Calibri"/>
                <w:sz w:val="18"/>
                <w:szCs w:val="18"/>
                <w:vertAlign w:val="superscript"/>
              </w:rPr>
              <w:t>2</w:t>
            </w:r>
          </w:p>
        </w:tc>
        <w:tc>
          <w:tcPr>
            <w:tcW w:w="1890" w:type="dxa"/>
            <w:tcBorders>
              <w:right w:val="single" w:sz="4" w:space="0" w:color="auto"/>
            </w:tcBorders>
          </w:tcPr>
          <w:p w14:paraId="1BFB42CD" w14:textId="77777777" w:rsidR="00915969" w:rsidRPr="000E477B" w:rsidRDefault="00915969" w:rsidP="003D7916">
            <w:pPr>
              <w:spacing w:line="220" w:lineRule="exact"/>
              <w:jc w:val="center"/>
              <w:rPr>
                <w:rFonts w:ascii="Wingdings" w:hAnsi="Wingdings"/>
                <w:color w:val="FCC00A"/>
                <w:sz w:val="18"/>
                <w:szCs w:val="18"/>
              </w:rPr>
            </w:pPr>
          </w:p>
        </w:tc>
        <w:tc>
          <w:tcPr>
            <w:tcW w:w="1440" w:type="dxa"/>
            <w:tcBorders>
              <w:right w:val="single" w:sz="4" w:space="0" w:color="auto"/>
            </w:tcBorders>
          </w:tcPr>
          <w:p w14:paraId="113E6FFE" w14:textId="77777777" w:rsidR="00915969" w:rsidRPr="000E477B" w:rsidRDefault="00915969" w:rsidP="00CD1DD1">
            <w:pPr>
              <w:spacing w:line="220" w:lineRule="exact"/>
              <w:jc w:val="center"/>
              <w:rPr>
                <w:rFonts w:ascii="Calibri" w:hAnsi="Calibri"/>
                <w:sz w:val="18"/>
                <w:szCs w:val="18"/>
              </w:rPr>
            </w:pPr>
          </w:p>
        </w:tc>
        <w:tc>
          <w:tcPr>
            <w:tcW w:w="1440" w:type="dxa"/>
            <w:tcBorders>
              <w:right w:val="single" w:sz="4" w:space="0" w:color="auto"/>
            </w:tcBorders>
          </w:tcPr>
          <w:p w14:paraId="235B1B9F" w14:textId="77777777" w:rsidR="00915969" w:rsidRPr="000E477B" w:rsidRDefault="00915969" w:rsidP="00CD1DD1">
            <w:pPr>
              <w:spacing w:line="220" w:lineRule="exact"/>
              <w:jc w:val="center"/>
              <w:rPr>
                <w:rFonts w:ascii="Calibri" w:hAnsi="Calibri"/>
                <w:sz w:val="18"/>
                <w:szCs w:val="18"/>
              </w:rPr>
            </w:pPr>
          </w:p>
        </w:tc>
        <w:tc>
          <w:tcPr>
            <w:tcW w:w="1440" w:type="dxa"/>
            <w:tcBorders>
              <w:right w:val="single" w:sz="4" w:space="0" w:color="auto"/>
            </w:tcBorders>
          </w:tcPr>
          <w:p w14:paraId="793F6D03" w14:textId="77777777" w:rsidR="00915969" w:rsidRPr="000E477B" w:rsidRDefault="00915969" w:rsidP="000E477B">
            <w:pPr>
              <w:spacing w:line="220" w:lineRule="exact"/>
              <w:jc w:val="center"/>
              <w:rPr>
                <w:rFonts w:ascii="Calibri" w:hAnsi="Calibri"/>
                <w:sz w:val="18"/>
                <w:szCs w:val="18"/>
              </w:rPr>
            </w:pPr>
          </w:p>
        </w:tc>
        <w:tc>
          <w:tcPr>
            <w:tcW w:w="1530" w:type="dxa"/>
            <w:tcBorders>
              <w:left w:val="single" w:sz="4" w:space="0" w:color="auto"/>
            </w:tcBorders>
          </w:tcPr>
          <w:p w14:paraId="11460C85" w14:textId="77777777" w:rsidR="00915969" w:rsidRPr="000E477B" w:rsidRDefault="00915969" w:rsidP="000E477B">
            <w:pPr>
              <w:spacing w:line="220" w:lineRule="exact"/>
              <w:jc w:val="center"/>
              <w:rPr>
                <w:rFonts w:ascii="Calibri" w:hAnsi="Calibri"/>
                <w:sz w:val="18"/>
                <w:szCs w:val="18"/>
              </w:rPr>
            </w:pPr>
          </w:p>
        </w:tc>
      </w:tr>
      <w:tr w:rsidR="00915969" w:rsidRPr="00CE2944" w14:paraId="1E01E217" w14:textId="77777777" w:rsidTr="00915969">
        <w:tc>
          <w:tcPr>
            <w:tcW w:w="3445" w:type="dxa"/>
            <w:tcBorders>
              <w:right w:val="thinThickSmallGap" w:sz="24" w:space="0" w:color="auto"/>
            </w:tcBorders>
          </w:tcPr>
          <w:p w14:paraId="7C8EA56D" w14:textId="1CA3CF79" w:rsidR="00915969" w:rsidRPr="00CE2944" w:rsidRDefault="00915969" w:rsidP="000E477B">
            <w:pPr>
              <w:spacing w:line="220" w:lineRule="exact"/>
              <w:rPr>
                <w:rFonts w:ascii="Calibri" w:hAnsi="Calibri"/>
                <w:sz w:val="22"/>
                <w:szCs w:val="22"/>
              </w:rPr>
            </w:pPr>
            <w:r>
              <w:rPr>
                <w:rFonts w:ascii="Calibri" w:hAnsi="Calibri"/>
                <w:sz w:val="22"/>
                <w:szCs w:val="22"/>
              </w:rPr>
              <w:t>Possible increased risk of UGIB or other bleeding</w:t>
            </w:r>
          </w:p>
        </w:tc>
        <w:tc>
          <w:tcPr>
            <w:tcW w:w="1350" w:type="dxa"/>
            <w:tcBorders>
              <w:left w:val="thinThickSmallGap" w:sz="24" w:space="0" w:color="auto"/>
            </w:tcBorders>
          </w:tcPr>
          <w:p w14:paraId="076D4827" w14:textId="77777777" w:rsidR="00915969" w:rsidRPr="000E477B" w:rsidRDefault="00915969" w:rsidP="000E477B">
            <w:pPr>
              <w:spacing w:line="220" w:lineRule="exact"/>
              <w:jc w:val="center"/>
              <w:rPr>
                <w:rFonts w:ascii="Calibri" w:hAnsi="Calibri"/>
                <w:sz w:val="18"/>
                <w:szCs w:val="18"/>
              </w:rPr>
            </w:pPr>
          </w:p>
        </w:tc>
        <w:tc>
          <w:tcPr>
            <w:tcW w:w="1260" w:type="dxa"/>
          </w:tcPr>
          <w:p w14:paraId="050CD964" w14:textId="77777777" w:rsidR="00915969" w:rsidRPr="000E477B" w:rsidRDefault="00915969" w:rsidP="003D7916">
            <w:pPr>
              <w:spacing w:line="220" w:lineRule="exact"/>
              <w:jc w:val="center"/>
              <w:rPr>
                <w:rFonts w:ascii="Wingdings" w:hAnsi="Wingdings"/>
                <w:color w:val="FCC00A"/>
                <w:sz w:val="18"/>
                <w:szCs w:val="18"/>
              </w:rPr>
            </w:pPr>
          </w:p>
        </w:tc>
        <w:tc>
          <w:tcPr>
            <w:tcW w:w="1890" w:type="dxa"/>
            <w:tcBorders>
              <w:right w:val="single" w:sz="4" w:space="0" w:color="auto"/>
            </w:tcBorders>
          </w:tcPr>
          <w:p w14:paraId="0675B5E5" w14:textId="2E416E9E" w:rsidR="00915969" w:rsidRPr="000E477B" w:rsidRDefault="00915969" w:rsidP="003D7916">
            <w:pPr>
              <w:spacing w:line="220" w:lineRule="exact"/>
              <w:jc w:val="center"/>
              <w:rPr>
                <w:rFonts w:ascii="Calibri" w:hAnsi="Calibri"/>
                <w:sz w:val="18"/>
                <w:szCs w:val="18"/>
              </w:rPr>
            </w:pPr>
            <w:r w:rsidRPr="000E477B">
              <w:rPr>
                <w:rFonts w:ascii="Wingdings" w:hAnsi="Wingdings"/>
                <w:color w:val="FCC00A"/>
                <w:sz w:val="18"/>
                <w:szCs w:val="18"/>
              </w:rPr>
              <w:t></w:t>
            </w:r>
            <w:r>
              <w:rPr>
                <w:rFonts w:ascii="Calibri" w:hAnsi="Calibri"/>
                <w:sz w:val="18"/>
                <w:szCs w:val="18"/>
                <w:vertAlign w:val="superscript"/>
              </w:rPr>
              <w:t>3</w:t>
            </w:r>
          </w:p>
        </w:tc>
        <w:tc>
          <w:tcPr>
            <w:tcW w:w="1440" w:type="dxa"/>
            <w:tcBorders>
              <w:right w:val="single" w:sz="4" w:space="0" w:color="auto"/>
            </w:tcBorders>
          </w:tcPr>
          <w:p w14:paraId="4F133F37" w14:textId="0DA33BD7" w:rsidR="00915969" w:rsidRPr="000E477B" w:rsidRDefault="00915969" w:rsidP="00CD1DD1">
            <w:pPr>
              <w:spacing w:line="220" w:lineRule="exact"/>
              <w:jc w:val="center"/>
              <w:rPr>
                <w:rFonts w:ascii="Calibri" w:hAnsi="Calibri"/>
                <w:sz w:val="18"/>
                <w:szCs w:val="18"/>
              </w:rPr>
            </w:pPr>
          </w:p>
        </w:tc>
        <w:tc>
          <w:tcPr>
            <w:tcW w:w="1440" w:type="dxa"/>
            <w:tcBorders>
              <w:right w:val="single" w:sz="4" w:space="0" w:color="auto"/>
            </w:tcBorders>
          </w:tcPr>
          <w:p w14:paraId="3B8618C2" w14:textId="5B22E1FA" w:rsidR="00915969" w:rsidRPr="000E477B" w:rsidRDefault="00915969" w:rsidP="00CD1DD1">
            <w:pPr>
              <w:spacing w:line="220" w:lineRule="exact"/>
              <w:jc w:val="center"/>
              <w:rPr>
                <w:rFonts w:ascii="Calibri" w:hAnsi="Calibri"/>
                <w:sz w:val="18"/>
                <w:szCs w:val="18"/>
              </w:rPr>
            </w:pPr>
          </w:p>
        </w:tc>
        <w:tc>
          <w:tcPr>
            <w:tcW w:w="1440" w:type="dxa"/>
            <w:tcBorders>
              <w:right w:val="single" w:sz="4" w:space="0" w:color="auto"/>
            </w:tcBorders>
          </w:tcPr>
          <w:p w14:paraId="3FE3D64D" w14:textId="285248CB" w:rsidR="00915969" w:rsidRPr="000E477B" w:rsidRDefault="00915969" w:rsidP="000E477B">
            <w:pPr>
              <w:spacing w:line="220" w:lineRule="exact"/>
              <w:jc w:val="center"/>
              <w:rPr>
                <w:rFonts w:ascii="Calibri" w:hAnsi="Calibri"/>
                <w:sz w:val="18"/>
                <w:szCs w:val="18"/>
              </w:rPr>
            </w:pPr>
          </w:p>
        </w:tc>
        <w:tc>
          <w:tcPr>
            <w:tcW w:w="1530" w:type="dxa"/>
            <w:tcBorders>
              <w:left w:val="single" w:sz="4" w:space="0" w:color="auto"/>
            </w:tcBorders>
          </w:tcPr>
          <w:p w14:paraId="6CCFCEBB" w14:textId="104EF398" w:rsidR="00915969" w:rsidRPr="000E477B" w:rsidRDefault="00915969" w:rsidP="000E477B">
            <w:pPr>
              <w:spacing w:line="220" w:lineRule="exact"/>
              <w:jc w:val="center"/>
              <w:rPr>
                <w:rFonts w:ascii="Calibri" w:hAnsi="Calibri"/>
                <w:sz w:val="18"/>
                <w:szCs w:val="18"/>
              </w:rPr>
            </w:pPr>
          </w:p>
        </w:tc>
      </w:tr>
      <w:tr w:rsidR="00915969" w:rsidRPr="00CE2944" w14:paraId="7A171E5E" w14:textId="77777777" w:rsidTr="00915969">
        <w:tc>
          <w:tcPr>
            <w:tcW w:w="3445" w:type="dxa"/>
            <w:tcBorders>
              <w:right w:val="thinThickSmallGap" w:sz="24" w:space="0" w:color="auto"/>
            </w:tcBorders>
          </w:tcPr>
          <w:p w14:paraId="494B4035" w14:textId="0C463B8C" w:rsidR="00915969" w:rsidRPr="00CE2944" w:rsidRDefault="00915969" w:rsidP="00C308CE">
            <w:pPr>
              <w:spacing w:line="220" w:lineRule="exact"/>
              <w:rPr>
                <w:rFonts w:ascii="Calibri" w:hAnsi="Calibri"/>
                <w:sz w:val="22"/>
                <w:szCs w:val="22"/>
              </w:rPr>
            </w:pPr>
            <w:r>
              <w:rPr>
                <w:rFonts w:ascii="Calibri" w:hAnsi="Calibri"/>
                <w:sz w:val="22"/>
                <w:szCs w:val="22"/>
              </w:rPr>
              <w:t>Substantially increased risk of UGIB or other bleeding</w:t>
            </w:r>
          </w:p>
        </w:tc>
        <w:tc>
          <w:tcPr>
            <w:tcW w:w="1350" w:type="dxa"/>
            <w:tcBorders>
              <w:left w:val="thinThickSmallGap" w:sz="24" w:space="0" w:color="auto"/>
            </w:tcBorders>
          </w:tcPr>
          <w:p w14:paraId="66EAFF67" w14:textId="77777777" w:rsidR="00915969" w:rsidRPr="000E477B" w:rsidRDefault="00915969" w:rsidP="000E477B">
            <w:pPr>
              <w:spacing w:line="220" w:lineRule="exact"/>
              <w:jc w:val="center"/>
              <w:rPr>
                <w:rFonts w:ascii="Calibri" w:hAnsi="Calibri"/>
                <w:sz w:val="18"/>
                <w:szCs w:val="18"/>
              </w:rPr>
            </w:pPr>
          </w:p>
        </w:tc>
        <w:tc>
          <w:tcPr>
            <w:tcW w:w="1260" w:type="dxa"/>
          </w:tcPr>
          <w:p w14:paraId="6D2EA599" w14:textId="77777777" w:rsidR="00915969" w:rsidRPr="000E477B" w:rsidRDefault="00915969" w:rsidP="000E477B">
            <w:pPr>
              <w:spacing w:line="220" w:lineRule="exact"/>
              <w:jc w:val="center"/>
              <w:rPr>
                <w:rFonts w:ascii="Calibri" w:hAnsi="Calibri"/>
                <w:sz w:val="18"/>
                <w:szCs w:val="18"/>
              </w:rPr>
            </w:pPr>
          </w:p>
        </w:tc>
        <w:tc>
          <w:tcPr>
            <w:tcW w:w="1890" w:type="dxa"/>
            <w:tcBorders>
              <w:right w:val="single" w:sz="4" w:space="0" w:color="auto"/>
            </w:tcBorders>
          </w:tcPr>
          <w:p w14:paraId="6054FD90" w14:textId="58FC96B6"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01DECF52" w14:textId="1F349381" w:rsidR="00915969" w:rsidRPr="000E477B" w:rsidRDefault="00915969" w:rsidP="000E477B">
            <w:pPr>
              <w:spacing w:line="220" w:lineRule="exact"/>
              <w:jc w:val="center"/>
              <w:rPr>
                <w:rFonts w:ascii="Calibri" w:hAnsi="Calibri"/>
                <w:sz w:val="18"/>
                <w:szCs w:val="18"/>
              </w:rPr>
            </w:pPr>
            <w:r w:rsidRPr="000E477B">
              <w:rPr>
                <w:rFonts w:ascii="Wingdings" w:hAnsi="Wingdings"/>
                <w:color w:val="FF0080"/>
                <w:sz w:val="18"/>
                <w:szCs w:val="18"/>
              </w:rPr>
              <w:t></w:t>
            </w:r>
            <w:r>
              <w:rPr>
                <w:rFonts w:ascii="Calibri" w:hAnsi="Calibri"/>
                <w:sz w:val="18"/>
                <w:szCs w:val="18"/>
                <w:vertAlign w:val="superscript"/>
              </w:rPr>
              <w:t>4,5</w:t>
            </w:r>
          </w:p>
        </w:tc>
        <w:tc>
          <w:tcPr>
            <w:tcW w:w="1440" w:type="dxa"/>
            <w:tcBorders>
              <w:right w:val="single" w:sz="4" w:space="0" w:color="auto"/>
            </w:tcBorders>
          </w:tcPr>
          <w:p w14:paraId="231BA0FC" w14:textId="77777777"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1DC24F89" w14:textId="24D1E3C4" w:rsidR="00915969" w:rsidRPr="000E477B" w:rsidRDefault="00915969" w:rsidP="000E477B">
            <w:pPr>
              <w:spacing w:line="220" w:lineRule="exact"/>
              <w:jc w:val="center"/>
              <w:rPr>
                <w:rFonts w:ascii="Calibri" w:hAnsi="Calibri"/>
                <w:sz w:val="18"/>
                <w:szCs w:val="18"/>
              </w:rPr>
            </w:pPr>
          </w:p>
        </w:tc>
        <w:tc>
          <w:tcPr>
            <w:tcW w:w="1530" w:type="dxa"/>
            <w:tcBorders>
              <w:left w:val="single" w:sz="4" w:space="0" w:color="auto"/>
            </w:tcBorders>
          </w:tcPr>
          <w:p w14:paraId="379073C6" w14:textId="5A983F54" w:rsidR="00915969" w:rsidRPr="000E477B" w:rsidRDefault="00915969" w:rsidP="000E477B">
            <w:pPr>
              <w:spacing w:line="220" w:lineRule="exact"/>
              <w:jc w:val="center"/>
              <w:rPr>
                <w:rFonts w:ascii="Calibri" w:hAnsi="Calibri"/>
                <w:sz w:val="18"/>
                <w:szCs w:val="18"/>
              </w:rPr>
            </w:pPr>
          </w:p>
        </w:tc>
      </w:tr>
      <w:tr w:rsidR="00915969" w:rsidRPr="00CE2944" w14:paraId="6DED6EAC" w14:textId="77777777" w:rsidTr="00915969">
        <w:tc>
          <w:tcPr>
            <w:tcW w:w="3445" w:type="dxa"/>
            <w:tcBorders>
              <w:right w:val="thinThickSmallGap" w:sz="24" w:space="0" w:color="auto"/>
            </w:tcBorders>
          </w:tcPr>
          <w:p w14:paraId="63F4F60E" w14:textId="289E04A5" w:rsidR="00915969" w:rsidRPr="00CE2944" w:rsidRDefault="00915969" w:rsidP="005A65DD">
            <w:pPr>
              <w:spacing w:line="220" w:lineRule="exact"/>
              <w:rPr>
                <w:rFonts w:ascii="Calibri" w:hAnsi="Calibri"/>
                <w:sz w:val="22"/>
                <w:szCs w:val="22"/>
              </w:rPr>
            </w:pPr>
            <w:r>
              <w:rPr>
                <w:rFonts w:ascii="Calibri" w:hAnsi="Calibri"/>
                <w:sz w:val="22"/>
                <w:szCs w:val="22"/>
              </w:rPr>
              <w:t>Increased risk of UGIB or other bleeding</w:t>
            </w:r>
          </w:p>
        </w:tc>
        <w:tc>
          <w:tcPr>
            <w:tcW w:w="1350" w:type="dxa"/>
            <w:tcBorders>
              <w:left w:val="thinThickSmallGap" w:sz="24" w:space="0" w:color="auto"/>
            </w:tcBorders>
          </w:tcPr>
          <w:p w14:paraId="4790654E" w14:textId="77777777" w:rsidR="00915969" w:rsidRPr="000E477B" w:rsidRDefault="00915969" w:rsidP="000E477B">
            <w:pPr>
              <w:spacing w:line="220" w:lineRule="exact"/>
              <w:jc w:val="center"/>
              <w:rPr>
                <w:rFonts w:ascii="Calibri" w:hAnsi="Calibri"/>
                <w:sz w:val="18"/>
                <w:szCs w:val="18"/>
              </w:rPr>
            </w:pPr>
          </w:p>
        </w:tc>
        <w:tc>
          <w:tcPr>
            <w:tcW w:w="1260" w:type="dxa"/>
          </w:tcPr>
          <w:p w14:paraId="0CE5A417" w14:textId="77777777" w:rsidR="00915969" w:rsidRPr="000E477B" w:rsidRDefault="00915969" w:rsidP="000E477B">
            <w:pPr>
              <w:spacing w:line="220" w:lineRule="exact"/>
              <w:jc w:val="center"/>
              <w:rPr>
                <w:rFonts w:ascii="Calibri" w:hAnsi="Calibri"/>
                <w:sz w:val="18"/>
                <w:szCs w:val="18"/>
              </w:rPr>
            </w:pPr>
          </w:p>
        </w:tc>
        <w:tc>
          <w:tcPr>
            <w:tcW w:w="1890" w:type="dxa"/>
            <w:tcBorders>
              <w:right w:val="single" w:sz="4" w:space="0" w:color="auto"/>
            </w:tcBorders>
          </w:tcPr>
          <w:p w14:paraId="098B4299" w14:textId="3193C47C"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61068876" w14:textId="77777777"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2EFC4A46" w14:textId="37561046" w:rsidR="00915969" w:rsidRPr="000E477B" w:rsidRDefault="00915969" w:rsidP="000E477B">
            <w:pPr>
              <w:spacing w:line="220" w:lineRule="exact"/>
              <w:jc w:val="center"/>
              <w:rPr>
                <w:rFonts w:ascii="Calibri" w:hAnsi="Calibri"/>
                <w:sz w:val="18"/>
                <w:szCs w:val="18"/>
              </w:rPr>
            </w:pPr>
            <w:r w:rsidRPr="000E477B">
              <w:rPr>
                <w:rFonts w:ascii="Wingdings" w:hAnsi="Wingdings"/>
                <w:color w:val="FF0080"/>
                <w:sz w:val="18"/>
                <w:szCs w:val="18"/>
              </w:rPr>
              <w:t></w:t>
            </w:r>
            <w:r>
              <w:rPr>
                <w:rFonts w:ascii="Calibri" w:hAnsi="Calibri"/>
                <w:sz w:val="18"/>
                <w:szCs w:val="18"/>
                <w:vertAlign w:val="superscript"/>
              </w:rPr>
              <w:t>4</w:t>
            </w:r>
          </w:p>
        </w:tc>
        <w:tc>
          <w:tcPr>
            <w:tcW w:w="1440" w:type="dxa"/>
            <w:tcBorders>
              <w:right w:val="single" w:sz="4" w:space="0" w:color="auto"/>
            </w:tcBorders>
          </w:tcPr>
          <w:p w14:paraId="44ABD441" w14:textId="56400F57" w:rsidR="00915969" w:rsidRPr="000E477B" w:rsidRDefault="00915969" w:rsidP="000E477B">
            <w:pPr>
              <w:spacing w:line="220" w:lineRule="exact"/>
              <w:jc w:val="center"/>
              <w:rPr>
                <w:rFonts w:ascii="Calibri" w:hAnsi="Calibri"/>
                <w:sz w:val="18"/>
                <w:szCs w:val="18"/>
              </w:rPr>
            </w:pPr>
            <w:r w:rsidRPr="000E477B">
              <w:rPr>
                <w:rFonts w:ascii="Wingdings" w:hAnsi="Wingdings"/>
                <w:color w:val="FF0080"/>
                <w:sz w:val="18"/>
                <w:szCs w:val="18"/>
              </w:rPr>
              <w:t></w:t>
            </w:r>
            <w:r>
              <w:rPr>
                <w:rFonts w:ascii="Calibri" w:hAnsi="Calibri"/>
                <w:sz w:val="18"/>
                <w:szCs w:val="18"/>
                <w:vertAlign w:val="superscript"/>
              </w:rPr>
              <w:t>5</w:t>
            </w:r>
          </w:p>
        </w:tc>
        <w:tc>
          <w:tcPr>
            <w:tcW w:w="1530" w:type="dxa"/>
            <w:tcBorders>
              <w:left w:val="single" w:sz="4" w:space="0" w:color="auto"/>
            </w:tcBorders>
          </w:tcPr>
          <w:p w14:paraId="3E869237" w14:textId="283F7703" w:rsidR="00915969" w:rsidRPr="000E477B" w:rsidRDefault="00915969" w:rsidP="000E477B">
            <w:pPr>
              <w:spacing w:line="220" w:lineRule="exact"/>
              <w:jc w:val="center"/>
              <w:rPr>
                <w:rFonts w:ascii="Calibri" w:hAnsi="Calibri"/>
                <w:sz w:val="18"/>
                <w:szCs w:val="18"/>
              </w:rPr>
            </w:pPr>
            <w:r w:rsidRPr="000E477B">
              <w:rPr>
                <w:rFonts w:ascii="Wingdings" w:hAnsi="Wingdings"/>
                <w:color w:val="FF0080"/>
                <w:sz w:val="18"/>
                <w:szCs w:val="18"/>
              </w:rPr>
              <w:t></w:t>
            </w:r>
          </w:p>
        </w:tc>
      </w:tr>
      <w:tr w:rsidR="00915969" w:rsidRPr="00CE2944" w14:paraId="12829403" w14:textId="77777777" w:rsidTr="00915969">
        <w:tc>
          <w:tcPr>
            <w:tcW w:w="3445" w:type="dxa"/>
            <w:tcBorders>
              <w:right w:val="thinThickSmallGap" w:sz="24" w:space="0" w:color="auto"/>
            </w:tcBorders>
          </w:tcPr>
          <w:p w14:paraId="48BB9E44" w14:textId="77777777" w:rsidR="00915969" w:rsidRPr="00CE2944" w:rsidRDefault="00915969" w:rsidP="000E477B">
            <w:pPr>
              <w:spacing w:line="220" w:lineRule="exact"/>
              <w:rPr>
                <w:rFonts w:ascii="Calibri" w:hAnsi="Calibri"/>
                <w:sz w:val="22"/>
                <w:szCs w:val="22"/>
              </w:rPr>
            </w:pPr>
          </w:p>
        </w:tc>
        <w:tc>
          <w:tcPr>
            <w:tcW w:w="1350" w:type="dxa"/>
            <w:tcBorders>
              <w:left w:val="thinThickSmallGap" w:sz="24" w:space="0" w:color="auto"/>
            </w:tcBorders>
          </w:tcPr>
          <w:p w14:paraId="60B37230" w14:textId="77777777" w:rsidR="00915969" w:rsidRPr="000E477B" w:rsidRDefault="00915969" w:rsidP="000E477B">
            <w:pPr>
              <w:spacing w:line="220" w:lineRule="exact"/>
              <w:jc w:val="center"/>
              <w:rPr>
                <w:rFonts w:ascii="Calibri" w:hAnsi="Calibri"/>
                <w:sz w:val="18"/>
                <w:szCs w:val="18"/>
              </w:rPr>
            </w:pPr>
          </w:p>
        </w:tc>
        <w:tc>
          <w:tcPr>
            <w:tcW w:w="1260" w:type="dxa"/>
          </w:tcPr>
          <w:p w14:paraId="5A26A65B" w14:textId="77777777" w:rsidR="00915969" w:rsidRPr="000E477B" w:rsidRDefault="00915969" w:rsidP="000E477B">
            <w:pPr>
              <w:spacing w:line="220" w:lineRule="exact"/>
              <w:jc w:val="center"/>
              <w:rPr>
                <w:rFonts w:ascii="Calibri" w:hAnsi="Calibri"/>
                <w:sz w:val="18"/>
                <w:szCs w:val="18"/>
              </w:rPr>
            </w:pPr>
          </w:p>
        </w:tc>
        <w:tc>
          <w:tcPr>
            <w:tcW w:w="1890" w:type="dxa"/>
            <w:tcBorders>
              <w:right w:val="single" w:sz="4" w:space="0" w:color="auto"/>
            </w:tcBorders>
          </w:tcPr>
          <w:p w14:paraId="5F309352" w14:textId="60D4AE11"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36A48DD8" w14:textId="77777777"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68AF5445" w14:textId="77777777"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7A4BA64B" w14:textId="453A4D2B" w:rsidR="00915969" w:rsidRPr="000E477B" w:rsidRDefault="00915969" w:rsidP="000E477B">
            <w:pPr>
              <w:spacing w:line="220" w:lineRule="exact"/>
              <w:jc w:val="center"/>
              <w:rPr>
                <w:rFonts w:ascii="Calibri" w:hAnsi="Calibri"/>
                <w:sz w:val="18"/>
                <w:szCs w:val="18"/>
              </w:rPr>
            </w:pPr>
          </w:p>
        </w:tc>
        <w:tc>
          <w:tcPr>
            <w:tcW w:w="1530" w:type="dxa"/>
            <w:tcBorders>
              <w:left w:val="single" w:sz="4" w:space="0" w:color="auto"/>
            </w:tcBorders>
          </w:tcPr>
          <w:p w14:paraId="6590A29A" w14:textId="57EEAC0F" w:rsidR="00915969" w:rsidRPr="000E477B" w:rsidRDefault="00915969" w:rsidP="000E477B">
            <w:pPr>
              <w:spacing w:line="220" w:lineRule="exact"/>
              <w:jc w:val="center"/>
              <w:rPr>
                <w:rFonts w:ascii="Calibri" w:hAnsi="Calibri"/>
                <w:sz w:val="18"/>
                <w:szCs w:val="18"/>
              </w:rPr>
            </w:pPr>
          </w:p>
        </w:tc>
      </w:tr>
    </w:tbl>
    <w:p w14:paraId="3674E399" w14:textId="77777777" w:rsidR="005C1B31" w:rsidRPr="000E477B" w:rsidRDefault="00CE2944">
      <w:pPr>
        <w:rPr>
          <w:rFonts w:ascii="Calibri" w:hAnsi="Calibri"/>
          <w:sz w:val="20"/>
          <w:szCs w:val="20"/>
        </w:rPr>
      </w:pPr>
      <w:r w:rsidRPr="000E477B">
        <w:rPr>
          <w:rFonts w:ascii="Wingdings" w:hAnsi="Wingdings"/>
          <w:color w:val="20D71A"/>
          <w:sz w:val="20"/>
          <w:szCs w:val="20"/>
        </w:rPr>
        <w:t></w:t>
      </w:r>
      <w:r w:rsidRPr="000E477B">
        <w:rPr>
          <w:rFonts w:ascii="Calibri" w:hAnsi="Calibri"/>
          <w:color w:val="20D71A"/>
          <w:sz w:val="20"/>
          <w:szCs w:val="20"/>
        </w:rPr>
        <w:t xml:space="preserve"> </w:t>
      </w:r>
      <w:r w:rsidRPr="000E477B">
        <w:rPr>
          <w:rFonts w:ascii="Calibri" w:hAnsi="Calibri"/>
          <w:sz w:val="20"/>
          <w:szCs w:val="20"/>
        </w:rPr>
        <w:t xml:space="preserve">= No special precautions.  </w:t>
      </w:r>
      <w:r w:rsidRPr="000E477B">
        <w:rPr>
          <w:rFonts w:ascii="Calibri" w:hAnsi="Calibri"/>
          <w:color w:val="20D71A"/>
          <w:sz w:val="20"/>
          <w:szCs w:val="20"/>
        </w:rPr>
        <w:t xml:space="preserve"> </w:t>
      </w:r>
      <w:r w:rsidRPr="000E477B">
        <w:rPr>
          <w:rFonts w:ascii="Wingdings" w:hAnsi="Wingdings"/>
          <w:color w:val="FCC00A"/>
          <w:sz w:val="20"/>
          <w:szCs w:val="20"/>
        </w:rPr>
        <w:t></w:t>
      </w:r>
      <w:r w:rsidRPr="000E477B">
        <w:rPr>
          <w:rFonts w:ascii="Calibri" w:hAnsi="Calibri"/>
          <w:sz w:val="20"/>
          <w:szCs w:val="20"/>
        </w:rPr>
        <w:t xml:space="preserve"> = Assess risk and take action if necessary.</w:t>
      </w:r>
      <w:proofErr w:type="gramStart"/>
      <w:r w:rsidRPr="000E477B">
        <w:rPr>
          <w:rFonts w:ascii="Calibri" w:hAnsi="Calibri"/>
          <w:color w:val="FF0080"/>
          <w:sz w:val="20"/>
          <w:szCs w:val="20"/>
        </w:rPr>
        <w:t xml:space="preserve">  </w:t>
      </w:r>
      <w:r w:rsidRPr="000E477B">
        <w:rPr>
          <w:rFonts w:ascii="Wingdings" w:hAnsi="Wingdings"/>
          <w:color w:val="FF0080"/>
          <w:sz w:val="20"/>
          <w:szCs w:val="20"/>
        </w:rPr>
        <w:t></w:t>
      </w:r>
      <w:proofErr w:type="gramEnd"/>
      <w:r w:rsidRPr="000E477B">
        <w:rPr>
          <w:rFonts w:ascii="Calibri" w:hAnsi="Calibri"/>
          <w:sz w:val="20"/>
          <w:szCs w:val="20"/>
        </w:rPr>
        <w:t xml:space="preserve"> = Use only if benefit outweighs risk</w:t>
      </w:r>
    </w:p>
    <w:p w14:paraId="3D4C3A60" w14:textId="77777777" w:rsidR="00B055D5" w:rsidRPr="00B055D5" w:rsidRDefault="00B055D5">
      <w:pPr>
        <w:rPr>
          <w:rFonts w:ascii="Calibri" w:hAnsi="Calibri"/>
          <w:sz w:val="18"/>
          <w:szCs w:val="18"/>
        </w:rPr>
      </w:pPr>
    </w:p>
    <w:p w14:paraId="30684DE4" w14:textId="77777777" w:rsidR="00CE2944" w:rsidRPr="00CE2944" w:rsidRDefault="00CE2944">
      <w:pPr>
        <w:rPr>
          <w:rFonts w:ascii="Calibri" w:hAnsi="Calibri"/>
          <w:sz w:val="22"/>
          <w:szCs w:val="22"/>
        </w:rPr>
        <w:sectPr w:rsidR="00CE2944" w:rsidRPr="00CE2944" w:rsidSect="005C1B31">
          <w:headerReference w:type="even" r:id="rId9"/>
          <w:headerReference w:type="default" r:id="rId10"/>
          <w:footerReference w:type="even" r:id="rId11"/>
          <w:footerReference w:type="default" r:id="rId12"/>
          <w:headerReference w:type="first" r:id="rId13"/>
          <w:footerReference w:type="first" r:id="rId14"/>
          <w:pgSz w:w="15840" w:h="12240" w:orient="landscape"/>
          <w:pgMar w:top="936" w:right="936" w:bottom="936" w:left="936" w:header="720" w:footer="720" w:gutter="0"/>
          <w:cols w:space="720"/>
          <w:docGrid w:linePitch="360"/>
        </w:sectPr>
      </w:pPr>
      <w:r w:rsidRPr="001C56B0">
        <w:rPr>
          <w:rFonts w:ascii="Calibri" w:hAnsi="Calibri"/>
          <w:b/>
          <w:sz w:val="22"/>
          <w:szCs w:val="22"/>
        </w:rPr>
        <w:t>Footnotes</w:t>
      </w:r>
      <w:r w:rsidRPr="00CE2944">
        <w:rPr>
          <w:rFonts w:ascii="Calibri" w:hAnsi="Calibri"/>
          <w:sz w:val="22"/>
          <w:szCs w:val="22"/>
        </w:rPr>
        <w:t>:</w:t>
      </w:r>
    </w:p>
    <w:p w14:paraId="4367EE31" w14:textId="4C8E805A" w:rsidR="00915969" w:rsidRDefault="00915969" w:rsidP="00902E44">
      <w:pPr>
        <w:spacing w:line="200" w:lineRule="exact"/>
        <w:ind w:left="288" w:hanging="288"/>
        <w:rPr>
          <w:rFonts w:ascii="Calibri" w:hAnsi="Calibri"/>
          <w:sz w:val="20"/>
          <w:szCs w:val="20"/>
        </w:rPr>
      </w:pPr>
      <w:r>
        <w:rPr>
          <w:rFonts w:ascii="Calibri" w:hAnsi="Calibri"/>
          <w:sz w:val="20"/>
          <w:szCs w:val="20"/>
        </w:rPr>
        <w:lastRenderedPageBreak/>
        <w:t>1. Topical diclofenac has relatively low systemic absorption; in one study a topical gel (16 g/day) produced about 6% of the absorption seen with systemic administration of 150 mg/day. A higher than recommended dose of topical gel (48 g/day) produced 20% of a systemic dose of diclofenac.</w:t>
      </w:r>
    </w:p>
    <w:p w14:paraId="1FCA7A78" w14:textId="01848ED9" w:rsidR="003D7916" w:rsidRDefault="00915969" w:rsidP="00902E44">
      <w:pPr>
        <w:spacing w:line="200" w:lineRule="exact"/>
        <w:ind w:left="288" w:hanging="288"/>
        <w:rPr>
          <w:rFonts w:ascii="Calibri" w:hAnsi="Calibri"/>
          <w:sz w:val="20"/>
          <w:szCs w:val="20"/>
        </w:rPr>
      </w:pPr>
      <w:r>
        <w:rPr>
          <w:rFonts w:ascii="Calibri" w:hAnsi="Calibri"/>
          <w:sz w:val="20"/>
          <w:szCs w:val="20"/>
        </w:rPr>
        <w:t>2</w:t>
      </w:r>
      <w:r w:rsidR="00CE2944" w:rsidRPr="00B055D5">
        <w:rPr>
          <w:rFonts w:ascii="Calibri" w:hAnsi="Calibri"/>
          <w:sz w:val="20"/>
          <w:szCs w:val="20"/>
        </w:rPr>
        <w:t xml:space="preserve">. </w:t>
      </w:r>
      <w:r w:rsidR="003D7916">
        <w:rPr>
          <w:rFonts w:ascii="Calibri" w:hAnsi="Calibri"/>
          <w:sz w:val="20"/>
          <w:szCs w:val="20"/>
        </w:rPr>
        <w:t xml:space="preserve">If the NSAID is being used as an analgesic or antipyretic, it would be prudent to use an alternative such as acetaminophen. In some people, acetaminophen can increase the anticoagulant effect of warfarin, so monitor the INR if acetaminophen is used in doses over 2 g/day for a few days. For more severe pain consider short-term opioids in place of the NSAID. </w:t>
      </w:r>
    </w:p>
    <w:p w14:paraId="6A59E8C2" w14:textId="2DF69E72" w:rsidR="00B055D5" w:rsidRDefault="00915969" w:rsidP="00902E44">
      <w:pPr>
        <w:spacing w:line="200" w:lineRule="exact"/>
        <w:ind w:left="288" w:hanging="288"/>
        <w:rPr>
          <w:rFonts w:ascii="Calibri" w:hAnsi="Calibri"/>
          <w:sz w:val="20"/>
          <w:szCs w:val="20"/>
        </w:rPr>
      </w:pPr>
      <w:r>
        <w:rPr>
          <w:rFonts w:ascii="Calibri" w:hAnsi="Calibri"/>
          <w:sz w:val="20"/>
          <w:szCs w:val="20"/>
        </w:rPr>
        <w:lastRenderedPageBreak/>
        <w:t>3</w:t>
      </w:r>
      <w:r w:rsidR="00B055D5">
        <w:rPr>
          <w:rFonts w:ascii="Calibri" w:hAnsi="Calibri"/>
          <w:sz w:val="20"/>
          <w:szCs w:val="20"/>
        </w:rPr>
        <w:t>.</w:t>
      </w:r>
      <w:r w:rsidR="003D7916">
        <w:rPr>
          <w:rFonts w:ascii="Calibri" w:hAnsi="Calibri"/>
          <w:sz w:val="20"/>
          <w:szCs w:val="20"/>
        </w:rPr>
        <w:t xml:space="preserve"> </w:t>
      </w:r>
      <w:r w:rsidR="00B055D5">
        <w:rPr>
          <w:rFonts w:ascii="Calibri" w:hAnsi="Calibri"/>
          <w:sz w:val="20"/>
          <w:szCs w:val="20"/>
        </w:rPr>
        <w:t xml:space="preserve"> </w:t>
      </w:r>
      <w:r w:rsidR="00546AF6">
        <w:rPr>
          <w:rFonts w:ascii="Calibri" w:hAnsi="Calibri"/>
          <w:sz w:val="20"/>
          <w:szCs w:val="20"/>
        </w:rPr>
        <w:t xml:space="preserve">Proton pump inhibitors and misoprostol may reduce the risk of UGIB in patients receiving NSAIDs and warfarin. </w:t>
      </w:r>
    </w:p>
    <w:p w14:paraId="34970BDF" w14:textId="714E1511" w:rsidR="000D4D6D" w:rsidRDefault="00915969" w:rsidP="00546AF6">
      <w:pPr>
        <w:spacing w:line="200" w:lineRule="exact"/>
        <w:ind w:left="288" w:hanging="288"/>
        <w:rPr>
          <w:rFonts w:ascii="Calibri" w:hAnsi="Calibri"/>
          <w:sz w:val="20"/>
          <w:szCs w:val="20"/>
        </w:rPr>
      </w:pPr>
      <w:r>
        <w:rPr>
          <w:rFonts w:ascii="Calibri" w:hAnsi="Calibri"/>
          <w:sz w:val="20"/>
          <w:szCs w:val="20"/>
        </w:rPr>
        <w:t>4</w:t>
      </w:r>
      <w:r w:rsidR="00902E44">
        <w:rPr>
          <w:rFonts w:ascii="Calibri" w:hAnsi="Calibri"/>
          <w:sz w:val="20"/>
          <w:szCs w:val="20"/>
        </w:rPr>
        <w:t xml:space="preserve">. </w:t>
      </w:r>
      <w:r w:rsidR="00FB3F59">
        <w:rPr>
          <w:rFonts w:ascii="Calibri" w:hAnsi="Calibri"/>
          <w:sz w:val="20"/>
          <w:szCs w:val="20"/>
        </w:rPr>
        <w:t>Patients with a history of UGIB or peptic ulcer may have an increased risk of UGIB from this interaction. The extent to which older age is an independent risk factor for UGIB due to these interactions is no</w:t>
      </w:r>
      <w:r w:rsidR="000F326C">
        <w:rPr>
          <w:rFonts w:ascii="Calibri" w:hAnsi="Calibri"/>
          <w:sz w:val="20"/>
          <w:szCs w:val="20"/>
        </w:rPr>
        <w:t>t firmly established, but UGIB in general is known to increase with age.</w:t>
      </w:r>
    </w:p>
    <w:p w14:paraId="7BB85D23" w14:textId="0522165F" w:rsidR="00546AF6" w:rsidRDefault="00915969" w:rsidP="00546AF6">
      <w:pPr>
        <w:spacing w:line="200" w:lineRule="exact"/>
        <w:ind w:left="288" w:hanging="288"/>
        <w:rPr>
          <w:rFonts w:ascii="Calibri" w:hAnsi="Calibri"/>
          <w:sz w:val="20"/>
          <w:szCs w:val="20"/>
        </w:rPr>
      </w:pPr>
      <w:r>
        <w:rPr>
          <w:rFonts w:ascii="Calibri" w:hAnsi="Calibri"/>
          <w:sz w:val="20"/>
          <w:szCs w:val="20"/>
        </w:rPr>
        <w:t>5</w:t>
      </w:r>
      <w:r w:rsidR="000D4D6D">
        <w:rPr>
          <w:rFonts w:ascii="Calibri" w:hAnsi="Calibri"/>
          <w:sz w:val="20"/>
          <w:szCs w:val="20"/>
        </w:rPr>
        <w:t xml:space="preserve">. </w:t>
      </w:r>
      <w:r w:rsidR="00546AF6">
        <w:rPr>
          <w:rFonts w:ascii="Calibri" w:hAnsi="Calibri"/>
          <w:sz w:val="20"/>
          <w:szCs w:val="20"/>
        </w:rPr>
        <w:t>Both corticosteroids and aldosterone antagonists have been shown to substantially increase the risk of UGIB in patients on NSAIDs, with relative risks of 12.8 and 11 respectively compared to a</w:t>
      </w:r>
      <w:r w:rsidR="000D4D6D">
        <w:rPr>
          <w:rFonts w:ascii="Calibri" w:hAnsi="Calibri"/>
          <w:sz w:val="20"/>
          <w:szCs w:val="20"/>
        </w:rPr>
        <w:t xml:space="preserve"> risk of 4.3 with NSAIDs alone (</w:t>
      </w:r>
      <w:proofErr w:type="spellStart"/>
      <w:r w:rsidR="000D4D6D">
        <w:rPr>
          <w:rFonts w:ascii="Calibri" w:hAnsi="Calibri"/>
          <w:sz w:val="20"/>
          <w:szCs w:val="20"/>
        </w:rPr>
        <w:t>Masclee</w:t>
      </w:r>
      <w:proofErr w:type="spellEnd"/>
      <w:r w:rsidR="000D4D6D">
        <w:rPr>
          <w:rFonts w:ascii="Calibri" w:hAnsi="Calibri"/>
          <w:sz w:val="20"/>
          <w:szCs w:val="20"/>
        </w:rPr>
        <w:t xml:space="preserve"> et al. </w:t>
      </w:r>
      <w:r w:rsidR="000D4D6D" w:rsidRPr="000D4D6D">
        <w:rPr>
          <w:rFonts w:ascii="Calibri" w:hAnsi="Calibri"/>
          <w:i/>
          <w:sz w:val="20"/>
          <w:szCs w:val="20"/>
        </w:rPr>
        <w:t>Gastroenterology</w:t>
      </w:r>
      <w:r w:rsidR="000D4D6D">
        <w:rPr>
          <w:rFonts w:ascii="Calibri" w:hAnsi="Calibri"/>
          <w:sz w:val="20"/>
          <w:szCs w:val="20"/>
        </w:rPr>
        <w:t xml:space="preserve"> 2014</w:t>
      </w:r>
      <w:proofErr w:type="gramStart"/>
      <w:r w:rsidR="000D4D6D">
        <w:rPr>
          <w:rFonts w:ascii="Calibri" w:hAnsi="Calibri"/>
          <w:sz w:val="20"/>
          <w:szCs w:val="20"/>
        </w:rPr>
        <w:t>;147:784</w:t>
      </w:r>
      <w:proofErr w:type="gramEnd"/>
      <w:r w:rsidR="000D4D6D">
        <w:rPr>
          <w:rFonts w:ascii="Calibri" w:hAnsi="Calibri"/>
          <w:sz w:val="20"/>
          <w:szCs w:val="20"/>
        </w:rPr>
        <w:t>-92.)</w:t>
      </w:r>
    </w:p>
    <w:p w14:paraId="1526266C" w14:textId="07C0EF1D" w:rsidR="001C56B0" w:rsidRDefault="001C56B0" w:rsidP="00915969">
      <w:pPr>
        <w:spacing w:line="200" w:lineRule="exact"/>
        <w:rPr>
          <w:rFonts w:ascii="Calibri" w:hAnsi="Calibri"/>
          <w:sz w:val="20"/>
          <w:szCs w:val="20"/>
        </w:rPr>
      </w:pPr>
    </w:p>
    <w:p w14:paraId="739CAD43" w14:textId="5BE1ACA3" w:rsidR="002A3E99" w:rsidRPr="00B055D5" w:rsidRDefault="002A3E99" w:rsidP="00902E44">
      <w:pPr>
        <w:spacing w:line="200" w:lineRule="exact"/>
        <w:ind w:left="288" w:hanging="288"/>
        <w:rPr>
          <w:rFonts w:ascii="Calibri" w:hAnsi="Calibri"/>
          <w:sz w:val="20"/>
          <w:szCs w:val="20"/>
        </w:rPr>
      </w:pPr>
    </w:p>
    <w:sectPr w:rsidR="002A3E99" w:rsidRPr="00B055D5" w:rsidSect="00B055D5">
      <w:type w:val="continuous"/>
      <w:pgSz w:w="15840" w:h="12240" w:orient="landscape"/>
      <w:pgMar w:top="936" w:right="936" w:bottom="936" w:left="936" w:header="720" w:footer="720"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CE20B" w14:textId="77777777" w:rsidR="005B6FD3" w:rsidRDefault="005B6FD3" w:rsidP="00492D1C">
      <w:r>
        <w:separator/>
      </w:r>
    </w:p>
  </w:endnote>
  <w:endnote w:type="continuationSeparator" w:id="0">
    <w:p w14:paraId="352E0874" w14:textId="77777777" w:rsidR="005B6FD3" w:rsidRDefault="005B6FD3" w:rsidP="0049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2DDD8" w14:textId="77777777" w:rsidR="00492D1C" w:rsidRDefault="00492D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74489" w14:textId="77777777" w:rsidR="0045186D" w:rsidRDefault="0045186D" w:rsidP="0045186D">
    <w:pPr>
      <w:pStyle w:val="Footer"/>
      <w:rPr>
        <w:sz w:val="20"/>
        <w:szCs w:val="20"/>
      </w:rPr>
    </w:pPr>
  </w:p>
  <w:p w14:paraId="0EBAA4C2" w14:textId="662072D5" w:rsidR="00492D1C" w:rsidRPr="0045186D" w:rsidRDefault="0045186D" w:rsidP="0045186D">
    <w:pPr>
      <w:pStyle w:val="Footer"/>
      <w:rPr>
        <w:sz w:val="20"/>
        <w:szCs w:val="20"/>
      </w:rPr>
    </w:pPr>
    <w:r w:rsidRPr="0045186D">
      <w:rPr>
        <w:sz w:val="20"/>
        <w:szCs w:val="20"/>
      </w:rPr>
      <w:t xml:space="preserve">NIH Project:  R21-HS023826-01; Title:  Individualized Drug Interaction Alerts; </w:t>
    </w:r>
    <w:r w:rsidR="00A038CE" w:rsidRPr="00A038CE">
      <w:rPr>
        <w:sz w:val="20"/>
        <w:szCs w:val="20"/>
      </w:rPr>
      <w:t xml:space="preserve">Authors: Daniel C. </w:t>
    </w:r>
    <w:proofErr w:type="gramStart"/>
    <w:r w:rsidR="00A038CE" w:rsidRPr="00A038CE">
      <w:rPr>
        <w:sz w:val="20"/>
        <w:szCs w:val="20"/>
      </w:rPr>
      <w:t>Malone ,</w:t>
    </w:r>
    <w:proofErr w:type="gramEnd"/>
    <w:r w:rsidR="00A038CE" w:rsidRPr="00A038CE">
      <w:rPr>
        <w:sz w:val="20"/>
        <w:szCs w:val="20"/>
      </w:rPr>
      <w:t xml:space="preserve"> University of Arizona; John Horn, Philip </w:t>
    </w:r>
    <w:proofErr w:type="spellStart"/>
    <w:r w:rsidR="00A038CE" w:rsidRPr="00A038CE">
      <w:rPr>
        <w:sz w:val="20"/>
        <w:szCs w:val="20"/>
      </w:rPr>
      <w:t>Hansten</w:t>
    </w:r>
    <w:proofErr w:type="spellEnd"/>
    <w:r w:rsidR="00A038CE" w:rsidRPr="00A038CE">
      <w:rPr>
        <w:sz w:val="20"/>
        <w:szCs w:val="20"/>
      </w:rPr>
      <w:t>, University of Washington</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90F28" w14:textId="77777777" w:rsidR="00492D1C" w:rsidRDefault="00492D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9F104" w14:textId="77777777" w:rsidR="005B6FD3" w:rsidRDefault="005B6FD3" w:rsidP="00492D1C">
      <w:r>
        <w:separator/>
      </w:r>
    </w:p>
  </w:footnote>
  <w:footnote w:type="continuationSeparator" w:id="0">
    <w:p w14:paraId="2EE006A4" w14:textId="77777777" w:rsidR="005B6FD3" w:rsidRDefault="005B6FD3" w:rsidP="00492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E0D6" w14:textId="543A5434" w:rsidR="00492D1C" w:rsidRDefault="005B6FD3">
    <w:pPr>
      <w:pStyle w:val="Header"/>
    </w:pPr>
    <w:r>
      <w:rPr>
        <w:noProof/>
      </w:rPr>
      <w:pict w14:anchorId="76EF45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608751" o:spid="_x0000_s2050" type="#_x0000_t136" style="position:absolute;margin-left:0;margin-top:0;width:653.9pt;height:76.9pt;rotation:315;z-index:-251655168;mso-position-horizontal:center;mso-position-horizontal-relative:margin;mso-position-vertical:center;mso-position-vertical-relative:margin" o:allowincell="f" fillcolor="silver" stroked="f">
          <v:fill opacity=".5"/>
          <v:textpath style="font-family:&quot;Verdana&quot;;font-size:1pt" string="DO NOT SHAR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E65E5" w14:textId="7947860D" w:rsidR="00492D1C" w:rsidRDefault="005B6FD3">
    <w:pPr>
      <w:pStyle w:val="Header"/>
    </w:pPr>
    <w:r>
      <w:rPr>
        <w:noProof/>
      </w:rPr>
      <w:pict w14:anchorId="2C37F1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608752" o:spid="_x0000_s2051" type="#_x0000_t136" style="position:absolute;margin-left:0;margin-top:0;width:653.9pt;height:76.9pt;rotation:315;z-index:-251653120;mso-position-horizontal:center;mso-position-horizontal-relative:margin;mso-position-vertical:center;mso-position-vertical-relative:margin" o:allowincell="f" fillcolor="silver" stroked="f">
          <v:fill opacity=".5"/>
          <v:textpath style="font-family:&quot;Verdana&quot;;font-size:1pt" string="DO NOT SHAR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D20CA" w14:textId="4A89212B" w:rsidR="00492D1C" w:rsidRDefault="005B6FD3">
    <w:pPr>
      <w:pStyle w:val="Header"/>
    </w:pPr>
    <w:r>
      <w:rPr>
        <w:noProof/>
      </w:rPr>
      <w:pict w14:anchorId="1347F4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608750" o:spid="_x0000_s2049" type="#_x0000_t136" style="position:absolute;margin-left:0;margin-top:0;width:653.9pt;height:76.9pt;rotation:315;z-index:-251657216;mso-position-horizontal:center;mso-position-horizontal-relative:margin;mso-position-vertical:center;mso-position-vertical-relative:margin" o:allowincell="f" fillcolor="silver" stroked="f">
          <v:fill opacity=".5"/>
          <v:textpath style="font-family:&quot;Verdana&quot;;font-size:1pt" string="DO NOT SHAR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D6B"/>
    <w:multiLevelType w:val="hybridMultilevel"/>
    <w:tmpl w:val="20E666D0"/>
    <w:lvl w:ilvl="0" w:tplc="DB90A1A0">
      <w:start w:val="1"/>
      <w:numFmt w:val="bullet"/>
      <w:lvlText w:val=""/>
      <w:lvlJc w:val="left"/>
      <w:pPr>
        <w:ind w:left="0" w:firstLine="0"/>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97324"/>
    <w:multiLevelType w:val="multilevel"/>
    <w:tmpl w:val="C3A8AB4C"/>
    <w:lvl w:ilvl="0">
      <w:start w:val="1"/>
      <w:numFmt w:val="bullet"/>
      <w:lvlText w:val=""/>
      <w:lvlJc w:val="left"/>
      <w:pPr>
        <w:ind w:left="72" w:hanging="72"/>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29526B51"/>
    <w:multiLevelType w:val="multilevel"/>
    <w:tmpl w:val="A07067EA"/>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3C7228EB"/>
    <w:multiLevelType w:val="hybridMultilevel"/>
    <w:tmpl w:val="A07067EA"/>
    <w:lvl w:ilvl="0" w:tplc="04090001">
      <w:start w:val="1"/>
      <w:numFmt w:val="bullet"/>
      <w:lvlText w:val=""/>
      <w:lvlJc w:val="left"/>
      <w:pPr>
        <w:ind w:left="720" w:hanging="360"/>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C7522"/>
    <w:multiLevelType w:val="multilevel"/>
    <w:tmpl w:val="0FF812F0"/>
    <w:lvl w:ilvl="0">
      <w:start w:val="1"/>
      <w:numFmt w:val="bullet"/>
      <w:lvlText w:val=""/>
      <w:lvlJc w:val="left"/>
      <w:pPr>
        <w:ind w:left="216" w:hanging="72"/>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588529B4"/>
    <w:multiLevelType w:val="hybridMultilevel"/>
    <w:tmpl w:val="0FF812F0"/>
    <w:lvl w:ilvl="0" w:tplc="16006418">
      <w:start w:val="1"/>
      <w:numFmt w:val="bullet"/>
      <w:lvlText w:val=""/>
      <w:lvlJc w:val="left"/>
      <w:pPr>
        <w:ind w:left="216" w:hanging="72"/>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06AB5"/>
    <w:multiLevelType w:val="hybridMultilevel"/>
    <w:tmpl w:val="C3A8AB4C"/>
    <w:lvl w:ilvl="0" w:tplc="7072370E">
      <w:start w:val="1"/>
      <w:numFmt w:val="bullet"/>
      <w:lvlText w:val=""/>
      <w:lvlJc w:val="left"/>
      <w:pPr>
        <w:ind w:left="72" w:hanging="72"/>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31"/>
    <w:rsid w:val="000D4D6D"/>
    <w:rsid w:val="000E477B"/>
    <w:rsid w:val="000F326C"/>
    <w:rsid w:val="001323ED"/>
    <w:rsid w:val="001C56B0"/>
    <w:rsid w:val="002A1FFE"/>
    <w:rsid w:val="002A2B3D"/>
    <w:rsid w:val="002A3E99"/>
    <w:rsid w:val="00335147"/>
    <w:rsid w:val="003D7916"/>
    <w:rsid w:val="0045186D"/>
    <w:rsid w:val="00492D1C"/>
    <w:rsid w:val="00510A05"/>
    <w:rsid w:val="00546AF6"/>
    <w:rsid w:val="00583B31"/>
    <w:rsid w:val="005A65DD"/>
    <w:rsid w:val="005B6FD3"/>
    <w:rsid w:val="005C1B31"/>
    <w:rsid w:val="006D00F9"/>
    <w:rsid w:val="00741F7A"/>
    <w:rsid w:val="007A1060"/>
    <w:rsid w:val="007D2E51"/>
    <w:rsid w:val="008E3B37"/>
    <w:rsid w:val="00902E44"/>
    <w:rsid w:val="00915969"/>
    <w:rsid w:val="00A038CE"/>
    <w:rsid w:val="00AC749D"/>
    <w:rsid w:val="00B055D5"/>
    <w:rsid w:val="00BF13F6"/>
    <w:rsid w:val="00C308CE"/>
    <w:rsid w:val="00C740C7"/>
    <w:rsid w:val="00CC093F"/>
    <w:rsid w:val="00CD1DD1"/>
    <w:rsid w:val="00CE2944"/>
    <w:rsid w:val="00D23B91"/>
    <w:rsid w:val="00FB3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F74A2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B37"/>
    <w:pPr>
      <w:ind w:left="720"/>
      <w:contextualSpacing/>
    </w:pPr>
  </w:style>
  <w:style w:type="paragraph" w:styleId="Header">
    <w:name w:val="header"/>
    <w:basedOn w:val="Normal"/>
    <w:link w:val="HeaderChar"/>
    <w:uiPriority w:val="99"/>
    <w:unhideWhenUsed/>
    <w:rsid w:val="00492D1C"/>
    <w:pPr>
      <w:tabs>
        <w:tab w:val="center" w:pos="4680"/>
        <w:tab w:val="right" w:pos="9360"/>
      </w:tabs>
    </w:pPr>
  </w:style>
  <w:style w:type="character" w:customStyle="1" w:styleId="HeaderChar">
    <w:name w:val="Header Char"/>
    <w:basedOn w:val="DefaultParagraphFont"/>
    <w:link w:val="Header"/>
    <w:uiPriority w:val="99"/>
    <w:rsid w:val="00492D1C"/>
  </w:style>
  <w:style w:type="paragraph" w:styleId="Footer">
    <w:name w:val="footer"/>
    <w:basedOn w:val="Normal"/>
    <w:link w:val="FooterChar"/>
    <w:uiPriority w:val="99"/>
    <w:unhideWhenUsed/>
    <w:rsid w:val="00492D1C"/>
    <w:pPr>
      <w:tabs>
        <w:tab w:val="center" w:pos="4680"/>
        <w:tab w:val="right" w:pos="9360"/>
      </w:tabs>
    </w:pPr>
  </w:style>
  <w:style w:type="character" w:customStyle="1" w:styleId="FooterChar">
    <w:name w:val="Footer Char"/>
    <w:basedOn w:val="DefaultParagraphFont"/>
    <w:link w:val="Footer"/>
    <w:uiPriority w:val="99"/>
    <w:rsid w:val="00492D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B37"/>
    <w:pPr>
      <w:ind w:left="720"/>
      <w:contextualSpacing/>
    </w:pPr>
  </w:style>
  <w:style w:type="paragraph" w:styleId="Header">
    <w:name w:val="header"/>
    <w:basedOn w:val="Normal"/>
    <w:link w:val="HeaderChar"/>
    <w:uiPriority w:val="99"/>
    <w:unhideWhenUsed/>
    <w:rsid w:val="00492D1C"/>
    <w:pPr>
      <w:tabs>
        <w:tab w:val="center" w:pos="4680"/>
        <w:tab w:val="right" w:pos="9360"/>
      </w:tabs>
    </w:pPr>
  </w:style>
  <w:style w:type="character" w:customStyle="1" w:styleId="HeaderChar">
    <w:name w:val="Header Char"/>
    <w:basedOn w:val="DefaultParagraphFont"/>
    <w:link w:val="Header"/>
    <w:uiPriority w:val="99"/>
    <w:rsid w:val="00492D1C"/>
  </w:style>
  <w:style w:type="paragraph" w:styleId="Footer">
    <w:name w:val="footer"/>
    <w:basedOn w:val="Normal"/>
    <w:link w:val="FooterChar"/>
    <w:uiPriority w:val="99"/>
    <w:unhideWhenUsed/>
    <w:rsid w:val="00492D1C"/>
    <w:pPr>
      <w:tabs>
        <w:tab w:val="center" w:pos="4680"/>
        <w:tab w:val="right" w:pos="9360"/>
      </w:tabs>
    </w:pPr>
  </w:style>
  <w:style w:type="character" w:customStyle="1" w:styleId="FooterChar">
    <w:name w:val="Footer Char"/>
    <w:basedOn w:val="DefaultParagraphFont"/>
    <w:link w:val="Footer"/>
    <w:uiPriority w:val="99"/>
    <w:rsid w:val="00492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360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88F01-59AF-4054-BD39-DD4ABE7A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Hansten</dc:creator>
  <cp:keywords/>
  <dc:description/>
  <cp:lastModifiedBy>Lizzy</cp:lastModifiedBy>
  <cp:revision>9</cp:revision>
  <cp:lastPrinted>2016-05-10T16:18:00Z</cp:lastPrinted>
  <dcterms:created xsi:type="dcterms:W3CDTF">2015-09-10T16:04:00Z</dcterms:created>
  <dcterms:modified xsi:type="dcterms:W3CDTF">2016-07-27T16:18:00Z</dcterms:modified>
</cp:coreProperties>
</file>