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FF72" w14:textId="77777777" w:rsidR="00D9021C" w:rsidRDefault="00D9021C">
      <w:pPr>
        <w:pStyle w:val="Heading1"/>
        <w:rPr>
          <w:rFonts w:eastAsia="Times New Roman"/>
        </w:rPr>
      </w:pPr>
      <w:r>
        <w:rPr>
          <w:rFonts w:eastAsia="Times New Roman"/>
        </w:rPr>
        <w:t>Caliper SDPi Microlearning Series — Content Plan</w:t>
      </w:r>
    </w:p>
    <w:p w14:paraId="38B385AA" w14:textId="77777777" w:rsidR="00D9021C" w:rsidRDefault="00D9021C">
      <w:pPr>
        <w:pStyle w:val="NormalWeb"/>
      </w:pPr>
      <w:r>
        <w:rPr>
          <w:rStyle w:val="Strong"/>
        </w:rPr>
        <w:t>Prepared by:</w:t>
      </w:r>
      <w:r>
        <w:t xml:space="preserve"> Critical Software and Vector Informatik</w:t>
      </w:r>
      <w:r>
        <w:br/>
      </w:r>
      <w:r>
        <w:rPr>
          <w:rStyle w:val="Strong"/>
        </w:rPr>
        <w:t>Status:</w:t>
      </w:r>
      <w:r>
        <w:t xml:space="preserve"> Draft for Caliper review</w:t>
      </w:r>
      <w:r>
        <w:br/>
      </w:r>
      <w:r>
        <w:rPr>
          <w:rStyle w:val="Strong"/>
        </w:rPr>
        <w:t>Version:</w:t>
      </w:r>
      <w:r>
        <w:t xml:space="preserve"> 0.1 — May 2026</w:t>
      </w:r>
    </w:p>
    <w:p w14:paraId="5A1BAF03" w14:textId="77777777" w:rsidR="00D9021C" w:rsidRDefault="00D9021C">
      <w:pPr>
        <w:pStyle w:val="Heading2"/>
        <w:rPr>
          <w:rFonts w:eastAsia="Times New Roman"/>
        </w:rPr>
      </w:pPr>
      <w:r>
        <w:rPr>
          <w:rFonts w:eastAsia="Times New Roman"/>
        </w:rPr>
        <w:t>Context and Positioning</w:t>
      </w:r>
    </w:p>
    <w:p w14:paraId="7315E146" w14:textId="77777777" w:rsidR="00D9021C" w:rsidRDefault="00D9021C">
      <w:pPr>
        <w:pStyle w:val="NormalWeb"/>
      </w:pPr>
      <w:r>
        <w:t>This content plan defines the SDPi Microlearning Series, a Caliper Educational Project contributed by Critical Software and Vector Informatik. It is part of the Caliper 2026 Education initiative and follows the principle that Caliper members take the lead on developing and delivering educational content in their areas of expertise.</w:t>
      </w:r>
    </w:p>
    <w:p w14:paraId="29703CCE" w14:textId="36A5E4EE" w:rsidR="00D9021C" w:rsidRDefault="00D9021C">
      <w:pPr>
        <w:pStyle w:val="NormalWeb"/>
      </w:pPr>
      <w:r>
        <w:t>SDPi is not something someone can walk off the street and grasp. Even experienced professionals who know both standards and devices have found it hard to orient themselves.</w:t>
      </w:r>
    </w:p>
    <w:p w14:paraId="51D986C6" w14:textId="42C2E0CB" w:rsidR="00D9021C" w:rsidRDefault="00D9021C">
      <w:pPr>
        <w:pStyle w:val="NormalWeb"/>
      </w:pPr>
      <w:r>
        <w:t>The content</w:t>
      </w:r>
      <w:r w:rsidR="000F31B7">
        <w:t xml:space="preserve"> </w:t>
      </w:r>
      <w:r>
        <w:t>serves all stakeholders</w:t>
      </w:r>
      <w:r w:rsidR="000F31B7">
        <w:t xml:space="preserve">, </w:t>
      </w:r>
      <w:r>
        <w:t>from executives exploring strategic relevance to developers preparing implementations.</w:t>
      </w:r>
    </w:p>
    <w:p w14:paraId="21142EE7" w14:textId="77777777" w:rsidR="00D9021C" w:rsidRDefault="00D9021C">
      <w:pPr>
        <w:pStyle w:val="NormalWeb"/>
      </w:pPr>
      <w:r>
        <w:t>The format delivers short, standalone microlearning units that can also combine into structured learning paths.</w:t>
      </w:r>
    </w:p>
    <w:p w14:paraId="1E5806A6" w14:textId="77777777" w:rsidR="00D9021C" w:rsidRDefault="00D9021C">
      <w:pPr>
        <w:pStyle w:val="Heading2"/>
        <w:rPr>
          <w:rFonts w:eastAsia="Times New Roman"/>
        </w:rPr>
      </w:pPr>
      <w:r>
        <w:rPr>
          <w:rFonts w:eastAsia="Times New Roman"/>
        </w:rPr>
        <w:t>Objectives</w:t>
      </w:r>
    </w:p>
    <w:p w14:paraId="3203C0A8" w14:textId="77777777" w:rsidR="00D9021C" w:rsidRDefault="00D9021C">
      <w:pPr>
        <w:numPr>
          <w:ilvl w:val="0"/>
          <w:numId w:val="1"/>
        </w:numPr>
        <w:spacing w:before="100" w:beforeAutospacing="1" w:after="100" w:afterAutospacing="1"/>
        <w:rPr>
          <w:rFonts w:eastAsia="Times New Roman"/>
        </w:rPr>
      </w:pPr>
      <w:r>
        <w:rPr>
          <w:rFonts w:eastAsia="Times New Roman"/>
        </w:rPr>
        <w:t>Give every stakeholder a credible, accessible entry point into SDPi.</w:t>
      </w:r>
    </w:p>
    <w:p w14:paraId="5502C944" w14:textId="77777777" w:rsidR="00D9021C" w:rsidRDefault="00D9021C">
      <w:pPr>
        <w:numPr>
          <w:ilvl w:val="0"/>
          <w:numId w:val="1"/>
        </w:numPr>
        <w:spacing w:before="100" w:beforeAutospacing="1" w:after="100" w:afterAutospacing="1"/>
        <w:rPr>
          <w:rFonts w:eastAsia="Times New Roman"/>
        </w:rPr>
      </w:pPr>
      <w:r>
        <w:rPr>
          <w:rFonts w:eastAsia="Times New Roman"/>
        </w:rPr>
        <w:t>Position SDPi clearly relative to HL7 V2, FHIR, IHE, and broader hospital interoperability — and explain how it relates to the underlying device connectivity standards.</w:t>
      </w:r>
    </w:p>
    <w:p w14:paraId="66F0268B" w14:textId="77777777" w:rsidR="00D9021C" w:rsidRDefault="00D9021C">
      <w:pPr>
        <w:numPr>
          <w:ilvl w:val="0"/>
          <w:numId w:val="1"/>
        </w:numPr>
        <w:spacing w:before="100" w:beforeAutospacing="1" w:after="100" w:afterAutospacing="1"/>
        <w:rPr>
          <w:rFonts w:eastAsia="Times New Roman"/>
        </w:rPr>
      </w:pPr>
      <w:r>
        <w:rPr>
          <w:rFonts w:eastAsia="Times New Roman"/>
        </w:rPr>
        <w:t>Connect learning directly to action: where to start, what to build, what to test, what to address for regulatory and security.</w:t>
      </w:r>
    </w:p>
    <w:p w14:paraId="26039178" w14:textId="77777777" w:rsidR="00D9021C" w:rsidRDefault="00D9021C">
      <w:pPr>
        <w:numPr>
          <w:ilvl w:val="0"/>
          <w:numId w:val="1"/>
        </w:numPr>
        <w:spacing w:before="100" w:beforeAutospacing="1" w:after="100" w:afterAutospacing="1"/>
        <w:rPr>
          <w:rFonts w:eastAsia="Times New Roman"/>
        </w:rPr>
      </w:pPr>
      <w:r>
        <w:rPr>
          <w:rFonts w:eastAsia="Times New Roman"/>
        </w:rPr>
        <w:t>Make Caliper the natural home for SDPi education and direct audiences toward Caliper member services.</w:t>
      </w:r>
    </w:p>
    <w:p w14:paraId="71F05C71" w14:textId="77777777" w:rsidR="00D9021C" w:rsidRDefault="00D9021C">
      <w:pPr>
        <w:pStyle w:val="Heading2"/>
        <w:rPr>
          <w:rFonts w:eastAsia="Times New Roman"/>
        </w:rPr>
      </w:pPr>
      <w:r>
        <w:rPr>
          <w:rFonts w:eastAsia="Times New Roman"/>
        </w:rPr>
        <w:t>Design Principles</w:t>
      </w:r>
    </w:p>
    <w:p w14:paraId="2D174F91" w14:textId="77777777" w:rsidR="00D9021C" w:rsidRDefault="00D9021C">
      <w:pPr>
        <w:numPr>
          <w:ilvl w:val="0"/>
          <w:numId w:val="2"/>
        </w:numPr>
        <w:spacing w:before="100" w:beforeAutospacing="1" w:after="100" w:afterAutospacing="1"/>
        <w:rPr>
          <w:rFonts w:eastAsia="Times New Roman"/>
        </w:rPr>
      </w:pPr>
      <w:r>
        <w:rPr>
          <w:rStyle w:val="Strong"/>
          <w:rFonts w:eastAsia="Times New Roman"/>
        </w:rPr>
        <w:t>Modular:</w:t>
      </w:r>
      <w:r>
        <w:rPr>
          <w:rFonts w:eastAsia="Times New Roman"/>
        </w:rPr>
        <w:t xml:space="preserve"> each unit is 10 to 15 minutes and stands alone.</w:t>
      </w:r>
    </w:p>
    <w:p w14:paraId="72543288" w14:textId="77777777" w:rsidR="00D9021C" w:rsidRDefault="00D9021C">
      <w:pPr>
        <w:numPr>
          <w:ilvl w:val="0"/>
          <w:numId w:val="2"/>
        </w:numPr>
        <w:spacing w:before="100" w:beforeAutospacing="1" w:after="100" w:afterAutospacing="1"/>
        <w:rPr>
          <w:rFonts w:eastAsia="Times New Roman"/>
        </w:rPr>
      </w:pPr>
      <w:r>
        <w:rPr>
          <w:rStyle w:val="Strong"/>
          <w:rFonts w:eastAsia="Times New Roman"/>
        </w:rPr>
        <w:t>Layered:</w:t>
      </w:r>
      <w:r>
        <w:rPr>
          <w:rFonts w:eastAsia="Times New Roman"/>
        </w:rPr>
        <w:t xml:space="preserve"> introductory modules come first; technical and assurance topics follow.</w:t>
      </w:r>
    </w:p>
    <w:p w14:paraId="232388D7" w14:textId="77777777" w:rsidR="00D9021C" w:rsidRDefault="00D9021C">
      <w:pPr>
        <w:numPr>
          <w:ilvl w:val="0"/>
          <w:numId w:val="2"/>
        </w:numPr>
        <w:spacing w:before="100" w:beforeAutospacing="1" w:after="100" w:afterAutospacing="1"/>
        <w:rPr>
          <w:rFonts w:eastAsia="Times New Roman"/>
        </w:rPr>
      </w:pPr>
      <w:r>
        <w:rPr>
          <w:rStyle w:val="Strong"/>
          <w:rFonts w:eastAsia="Times New Roman"/>
        </w:rPr>
        <w:t>Stakeholder-oriented:</w:t>
      </w:r>
      <w:r>
        <w:rPr>
          <w:rFonts w:eastAsia="Times New Roman"/>
        </w:rPr>
        <w:t xml:space="preserve"> each module states its target audience explicitly.</w:t>
      </w:r>
    </w:p>
    <w:p w14:paraId="25455648" w14:textId="77777777" w:rsidR="00D9021C" w:rsidRDefault="00D9021C">
      <w:pPr>
        <w:numPr>
          <w:ilvl w:val="0"/>
          <w:numId w:val="2"/>
        </w:numPr>
        <w:spacing w:before="100" w:beforeAutospacing="1" w:after="100" w:afterAutospacing="1"/>
        <w:rPr>
          <w:rFonts w:eastAsia="Times New Roman"/>
        </w:rPr>
      </w:pPr>
      <w:r>
        <w:rPr>
          <w:rStyle w:val="Strong"/>
          <w:rFonts w:eastAsia="Times New Roman"/>
        </w:rPr>
        <w:t>Actionable:</w:t>
      </w:r>
      <w:r>
        <w:rPr>
          <w:rFonts w:eastAsia="Times New Roman"/>
        </w:rPr>
        <w:t xml:space="preserve"> every module answers what the topic is, why it matters, and what the learner should do next.</w:t>
      </w:r>
    </w:p>
    <w:p w14:paraId="700BC824" w14:textId="77777777" w:rsidR="00D9021C" w:rsidRDefault="00D9021C">
      <w:pPr>
        <w:numPr>
          <w:ilvl w:val="0"/>
          <w:numId w:val="2"/>
        </w:numPr>
        <w:spacing w:before="100" w:beforeAutospacing="1" w:after="100" w:afterAutospacing="1"/>
        <w:rPr>
          <w:rFonts w:eastAsia="Times New Roman"/>
        </w:rPr>
      </w:pPr>
      <w:r>
        <w:rPr>
          <w:rStyle w:val="Strong"/>
          <w:rFonts w:eastAsia="Times New Roman"/>
        </w:rPr>
        <w:t>Open:</w:t>
      </w:r>
      <w:r>
        <w:rPr>
          <w:rFonts w:eastAsia="Times New Roman"/>
        </w:rPr>
        <w:t xml:space="preserve"> all introductory content will be made publicly available through Caliper.</w:t>
      </w:r>
    </w:p>
    <w:p w14:paraId="0F0A11EE" w14:textId="77777777" w:rsidR="00D9021C" w:rsidRDefault="00D9021C">
      <w:pPr>
        <w:pStyle w:val="Heading2"/>
        <w:rPr>
          <w:rFonts w:eastAsia="Times New Roman"/>
        </w:rPr>
      </w:pPr>
      <w:r>
        <w:rPr>
          <w:rFonts w:eastAsia="Times New Roman"/>
        </w:rPr>
        <w:t>Audience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2676"/>
      </w:tblGrid>
      <w:tr w:rsidR="004D3ADE" w14:paraId="08D99479" w14:textId="77777777">
        <w:trPr>
          <w:tblHeader/>
          <w:tblCellSpacing w:w="15" w:type="dxa"/>
        </w:trPr>
        <w:tc>
          <w:tcPr>
            <w:tcW w:w="0" w:type="auto"/>
            <w:vAlign w:val="center"/>
            <w:hideMark/>
          </w:tcPr>
          <w:p w14:paraId="105E8CE3" w14:textId="77777777" w:rsidR="00D9021C" w:rsidRDefault="00D9021C">
            <w:pPr>
              <w:jc w:val="center"/>
              <w:rPr>
                <w:rFonts w:eastAsia="Times New Roman"/>
                <w:b/>
                <w:bCs/>
              </w:rPr>
            </w:pPr>
            <w:r>
              <w:rPr>
                <w:rFonts w:eastAsia="Times New Roman"/>
                <w:b/>
                <w:bCs/>
              </w:rPr>
              <w:lastRenderedPageBreak/>
              <w:t>Segment</w:t>
            </w:r>
          </w:p>
        </w:tc>
        <w:tc>
          <w:tcPr>
            <w:tcW w:w="0" w:type="auto"/>
            <w:vAlign w:val="center"/>
            <w:hideMark/>
          </w:tcPr>
          <w:p w14:paraId="164FA780" w14:textId="77777777" w:rsidR="00D9021C" w:rsidRDefault="00D9021C">
            <w:pPr>
              <w:jc w:val="center"/>
              <w:rPr>
                <w:rFonts w:eastAsia="Times New Roman"/>
                <w:b/>
                <w:bCs/>
              </w:rPr>
            </w:pPr>
            <w:r>
              <w:rPr>
                <w:rFonts w:eastAsia="Times New Roman"/>
                <w:b/>
                <w:bCs/>
              </w:rPr>
              <w:t>Primary modules</w:t>
            </w:r>
          </w:p>
        </w:tc>
      </w:tr>
      <w:tr w:rsidR="004D3ADE" w14:paraId="2C6DA0C3" w14:textId="77777777">
        <w:trPr>
          <w:tblCellSpacing w:w="15" w:type="dxa"/>
        </w:trPr>
        <w:tc>
          <w:tcPr>
            <w:tcW w:w="0" w:type="auto"/>
            <w:vAlign w:val="center"/>
            <w:hideMark/>
          </w:tcPr>
          <w:p w14:paraId="1E219790" w14:textId="77777777" w:rsidR="00D9021C" w:rsidRDefault="00D9021C">
            <w:pPr>
              <w:rPr>
                <w:rFonts w:eastAsia="Times New Roman"/>
              </w:rPr>
            </w:pPr>
            <w:r>
              <w:rPr>
                <w:rFonts w:eastAsia="Times New Roman"/>
              </w:rPr>
              <w:t>Executives and business sponsors</w:t>
            </w:r>
          </w:p>
        </w:tc>
        <w:tc>
          <w:tcPr>
            <w:tcW w:w="0" w:type="auto"/>
            <w:vAlign w:val="center"/>
            <w:hideMark/>
          </w:tcPr>
          <w:p w14:paraId="09C02C3C" w14:textId="77777777" w:rsidR="00D9021C" w:rsidRDefault="00D9021C">
            <w:pPr>
              <w:rPr>
                <w:rFonts w:eastAsia="Times New Roman"/>
              </w:rPr>
            </w:pPr>
            <w:r>
              <w:rPr>
                <w:rFonts w:eastAsia="Times New Roman"/>
              </w:rPr>
              <w:t>M1, M3, M4</w:t>
            </w:r>
          </w:p>
        </w:tc>
      </w:tr>
      <w:tr w:rsidR="004D3ADE" w14:paraId="5599FC1B" w14:textId="77777777">
        <w:trPr>
          <w:tblCellSpacing w:w="15" w:type="dxa"/>
        </w:trPr>
        <w:tc>
          <w:tcPr>
            <w:tcW w:w="0" w:type="auto"/>
            <w:vAlign w:val="center"/>
            <w:hideMark/>
          </w:tcPr>
          <w:p w14:paraId="04BD1DB4" w14:textId="77777777" w:rsidR="00D9021C" w:rsidRDefault="00D9021C">
            <w:pPr>
              <w:rPr>
                <w:rFonts w:eastAsia="Times New Roman"/>
              </w:rPr>
            </w:pPr>
            <w:r>
              <w:rPr>
                <w:rFonts w:eastAsia="Times New Roman"/>
              </w:rPr>
              <w:t>Product managers and system architects</w:t>
            </w:r>
          </w:p>
        </w:tc>
        <w:tc>
          <w:tcPr>
            <w:tcW w:w="0" w:type="auto"/>
            <w:vAlign w:val="center"/>
            <w:hideMark/>
          </w:tcPr>
          <w:p w14:paraId="66293318" w14:textId="77777777" w:rsidR="00D9021C" w:rsidRDefault="00D9021C">
            <w:pPr>
              <w:rPr>
                <w:rFonts w:eastAsia="Times New Roman"/>
              </w:rPr>
            </w:pPr>
            <w:r>
              <w:rPr>
                <w:rFonts w:eastAsia="Times New Roman"/>
              </w:rPr>
              <w:t>M1, M2, M3, M4, M5, M9</w:t>
            </w:r>
          </w:p>
        </w:tc>
      </w:tr>
      <w:tr w:rsidR="004D3ADE" w14:paraId="22267A4A" w14:textId="77777777">
        <w:trPr>
          <w:tblCellSpacing w:w="15" w:type="dxa"/>
        </w:trPr>
        <w:tc>
          <w:tcPr>
            <w:tcW w:w="0" w:type="auto"/>
            <w:vAlign w:val="center"/>
            <w:hideMark/>
          </w:tcPr>
          <w:p w14:paraId="0F69703A" w14:textId="77777777" w:rsidR="00D9021C" w:rsidRDefault="00D9021C">
            <w:pPr>
              <w:rPr>
                <w:rFonts w:eastAsia="Times New Roman"/>
              </w:rPr>
            </w:pPr>
            <w:r>
              <w:rPr>
                <w:rFonts w:eastAsia="Times New Roman"/>
              </w:rPr>
              <w:t>Developers and integration engineers</w:t>
            </w:r>
          </w:p>
        </w:tc>
        <w:tc>
          <w:tcPr>
            <w:tcW w:w="0" w:type="auto"/>
            <w:vAlign w:val="center"/>
            <w:hideMark/>
          </w:tcPr>
          <w:p w14:paraId="5B03216F" w14:textId="77777777" w:rsidR="00D9021C" w:rsidRDefault="00D9021C">
            <w:pPr>
              <w:rPr>
                <w:rFonts w:eastAsia="Times New Roman"/>
              </w:rPr>
            </w:pPr>
            <w:r>
              <w:rPr>
                <w:rFonts w:eastAsia="Times New Roman"/>
              </w:rPr>
              <w:t>M2, M5, M6, M9</w:t>
            </w:r>
          </w:p>
        </w:tc>
      </w:tr>
      <w:tr w:rsidR="004D3ADE" w14:paraId="16AD1C77" w14:textId="77777777">
        <w:trPr>
          <w:tblCellSpacing w:w="15" w:type="dxa"/>
        </w:trPr>
        <w:tc>
          <w:tcPr>
            <w:tcW w:w="0" w:type="auto"/>
            <w:vAlign w:val="center"/>
            <w:hideMark/>
          </w:tcPr>
          <w:p w14:paraId="392E2FFE" w14:textId="77777777" w:rsidR="00D9021C" w:rsidRDefault="00D9021C">
            <w:pPr>
              <w:rPr>
                <w:rFonts w:eastAsia="Times New Roman"/>
              </w:rPr>
            </w:pPr>
            <w:r>
              <w:rPr>
                <w:rFonts w:eastAsia="Times New Roman"/>
              </w:rPr>
              <w:t>Test and QA teams</w:t>
            </w:r>
          </w:p>
        </w:tc>
        <w:tc>
          <w:tcPr>
            <w:tcW w:w="0" w:type="auto"/>
            <w:vAlign w:val="center"/>
            <w:hideMark/>
          </w:tcPr>
          <w:p w14:paraId="3BF3E536" w14:textId="77777777" w:rsidR="00D9021C" w:rsidRDefault="00D9021C">
            <w:pPr>
              <w:rPr>
                <w:rFonts w:eastAsia="Times New Roman"/>
              </w:rPr>
            </w:pPr>
            <w:r>
              <w:rPr>
                <w:rFonts w:eastAsia="Times New Roman"/>
              </w:rPr>
              <w:t>M5, M6</w:t>
            </w:r>
          </w:p>
        </w:tc>
      </w:tr>
      <w:tr w:rsidR="004D3ADE" w14:paraId="65103FA9" w14:textId="77777777">
        <w:trPr>
          <w:tblCellSpacing w:w="15" w:type="dxa"/>
        </w:trPr>
        <w:tc>
          <w:tcPr>
            <w:tcW w:w="0" w:type="auto"/>
            <w:vAlign w:val="center"/>
            <w:hideMark/>
          </w:tcPr>
          <w:p w14:paraId="0A29BE87" w14:textId="77777777" w:rsidR="00D9021C" w:rsidRDefault="00D9021C">
            <w:pPr>
              <w:rPr>
                <w:rFonts w:eastAsia="Times New Roman"/>
              </w:rPr>
            </w:pPr>
            <w:r>
              <w:rPr>
                <w:rFonts w:eastAsia="Times New Roman"/>
              </w:rPr>
              <w:t>Regulatory and quality stakeholders</w:t>
            </w:r>
          </w:p>
        </w:tc>
        <w:tc>
          <w:tcPr>
            <w:tcW w:w="0" w:type="auto"/>
            <w:vAlign w:val="center"/>
            <w:hideMark/>
          </w:tcPr>
          <w:p w14:paraId="7E7EE47B" w14:textId="77777777" w:rsidR="00D9021C" w:rsidRDefault="00D9021C">
            <w:pPr>
              <w:rPr>
                <w:rFonts w:eastAsia="Times New Roman"/>
              </w:rPr>
            </w:pPr>
            <w:r>
              <w:rPr>
                <w:rFonts w:eastAsia="Times New Roman"/>
              </w:rPr>
              <w:t>M6, M7</w:t>
            </w:r>
          </w:p>
        </w:tc>
      </w:tr>
      <w:tr w:rsidR="004D3ADE" w14:paraId="3B076951" w14:textId="77777777">
        <w:trPr>
          <w:tblCellSpacing w:w="15" w:type="dxa"/>
        </w:trPr>
        <w:tc>
          <w:tcPr>
            <w:tcW w:w="0" w:type="auto"/>
            <w:vAlign w:val="center"/>
            <w:hideMark/>
          </w:tcPr>
          <w:p w14:paraId="3B6735B3" w14:textId="77777777" w:rsidR="00D9021C" w:rsidRDefault="00D9021C">
            <w:pPr>
              <w:rPr>
                <w:rFonts w:eastAsia="Times New Roman"/>
              </w:rPr>
            </w:pPr>
            <w:r>
              <w:rPr>
                <w:rFonts w:eastAsia="Times New Roman"/>
              </w:rPr>
              <w:t>Cybersecurity and safety stakeholders</w:t>
            </w:r>
          </w:p>
        </w:tc>
        <w:tc>
          <w:tcPr>
            <w:tcW w:w="0" w:type="auto"/>
            <w:vAlign w:val="center"/>
            <w:hideMark/>
          </w:tcPr>
          <w:p w14:paraId="0183DECF" w14:textId="77777777" w:rsidR="00D9021C" w:rsidRDefault="00D9021C">
            <w:pPr>
              <w:rPr>
                <w:rFonts w:eastAsia="Times New Roman"/>
              </w:rPr>
            </w:pPr>
            <w:r>
              <w:rPr>
                <w:rFonts w:eastAsia="Times New Roman"/>
              </w:rPr>
              <w:t>M2, M7, M8</w:t>
            </w:r>
          </w:p>
        </w:tc>
      </w:tr>
      <w:tr w:rsidR="004D3ADE" w14:paraId="39EC85FC" w14:textId="77777777">
        <w:trPr>
          <w:tblCellSpacing w:w="15" w:type="dxa"/>
        </w:trPr>
        <w:tc>
          <w:tcPr>
            <w:tcW w:w="0" w:type="auto"/>
            <w:vAlign w:val="center"/>
            <w:hideMark/>
          </w:tcPr>
          <w:p w14:paraId="26601229" w14:textId="77777777" w:rsidR="00D9021C" w:rsidRDefault="00D9021C">
            <w:pPr>
              <w:rPr>
                <w:rFonts w:eastAsia="Times New Roman"/>
              </w:rPr>
            </w:pPr>
            <w:r>
              <w:rPr>
                <w:rFonts w:eastAsia="Times New Roman"/>
              </w:rPr>
              <w:t>Clinical and workflow stakeholders</w:t>
            </w:r>
          </w:p>
        </w:tc>
        <w:tc>
          <w:tcPr>
            <w:tcW w:w="0" w:type="auto"/>
            <w:vAlign w:val="center"/>
            <w:hideMark/>
          </w:tcPr>
          <w:p w14:paraId="4EA563A5" w14:textId="77777777" w:rsidR="00D9021C" w:rsidRDefault="00D9021C">
            <w:pPr>
              <w:rPr>
                <w:rFonts w:eastAsia="Times New Roman"/>
              </w:rPr>
            </w:pPr>
            <w:r>
              <w:rPr>
                <w:rFonts w:eastAsia="Times New Roman"/>
              </w:rPr>
              <w:t>M1, M2, M3, M8</w:t>
            </w:r>
          </w:p>
        </w:tc>
      </w:tr>
    </w:tbl>
    <w:p w14:paraId="41DCF49B" w14:textId="77777777" w:rsidR="00D9021C" w:rsidRDefault="00D9021C">
      <w:pPr>
        <w:pStyle w:val="NormalWeb"/>
        <w:ind w:left="720" w:right="720"/>
        <w:divId w:val="1076972962"/>
      </w:pPr>
      <w:r>
        <w:rPr>
          <w:rStyle w:val="Strong"/>
        </w:rPr>
        <w:t>Note:</w:t>
      </w:r>
      <w:r>
        <w:t xml:space="preserve"> M2 introduces the connectivity concepts that make SDPi work. No prior knowledge of the underlying standards is required — SDPi is the entry point and SDC is explained only as the layer underneath it, when needed.</w:t>
      </w:r>
    </w:p>
    <w:p w14:paraId="54A0B2E7" w14:textId="77777777" w:rsidR="00D9021C" w:rsidRDefault="00D9021C">
      <w:pPr>
        <w:pStyle w:val="Heading2"/>
        <w:rPr>
          <w:rFonts w:eastAsia="Times New Roman"/>
        </w:rPr>
      </w:pPr>
      <w:r>
        <w:rPr>
          <w:rFonts w:eastAsia="Times New Roman"/>
        </w:rPr>
        <w:t>Module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4097"/>
        <w:gridCol w:w="994"/>
        <w:gridCol w:w="2222"/>
        <w:gridCol w:w="782"/>
      </w:tblGrid>
      <w:tr w:rsidR="004D3ADE" w14:paraId="2DC22CED" w14:textId="77777777">
        <w:trPr>
          <w:tblHeader/>
          <w:tblCellSpacing w:w="15" w:type="dxa"/>
        </w:trPr>
        <w:tc>
          <w:tcPr>
            <w:tcW w:w="0" w:type="auto"/>
            <w:vAlign w:val="center"/>
            <w:hideMark/>
          </w:tcPr>
          <w:p w14:paraId="33FC2488" w14:textId="77777777" w:rsidR="00D9021C" w:rsidRDefault="00D9021C">
            <w:pPr>
              <w:jc w:val="center"/>
              <w:rPr>
                <w:rFonts w:eastAsia="Times New Roman"/>
                <w:b/>
                <w:bCs/>
              </w:rPr>
            </w:pPr>
            <w:r>
              <w:rPr>
                <w:rFonts w:eastAsia="Times New Roman"/>
                <w:b/>
                <w:bCs/>
              </w:rPr>
              <w:t>#</w:t>
            </w:r>
          </w:p>
        </w:tc>
        <w:tc>
          <w:tcPr>
            <w:tcW w:w="0" w:type="auto"/>
            <w:vAlign w:val="center"/>
            <w:hideMark/>
          </w:tcPr>
          <w:p w14:paraId="6B123C5C" w14:textId="77777777" w:rsidR="00D9021C" w:rsidRDefault="00D9021C">
            <w:pPr>
              <w:jc w:val="center"/>
              <w:rPr>
                <w:rFonts w:eastAsia="Times New Roman"/>
                <w:b/>
                <w:bCs/>
              </w:rPr>
            </w:pPr>
            <w:r>
              <w:rPr>
                <w:rFonts w:eastAsia="Times New Roman"/>
                <w:b/>
                <w:bCs/>
              </w:rPr>
              <w:t>Title</w:t>
            </w:r>
          </w:p>
        </w:tc>
        <w:tc>
          <w:tcPr>
            <w:tcW w:w="0" w:type="auto"/>
            <w:vAlign w:val="center"/>
            <w:hideMark/>
          </w:tcPr>
          <w:p w14:paraId="35A29626" w14:textId="77777777" w:rsidR="00D9021C" w:rsidRDefault="00D9021C">
            <w:pPr>
              <w:jc w:val="center"/>
              <w:rPr>
                <w:rFonts w:eastAsia="Times New Roman"/>
                <w:b/>
                <w:bCs/>
              </w:rPr>
            </w:pPr>
            <w:r>
              <w:rPr>
                <w:rFonts w:eastAsia="Times New Roman"/>
                <w:b/>
                <w:bCs/>
              </w:rPr>
              <w:t>Duration</w:t>
            </w:r>
          </w:p>
        </w:tc>
        <w:tc>
          <w:tcPr>
            <w:tcW w:w="0" w:type="auto"/>
            <w:vAlign w:val="center"/>
            <w:hideMark/>
          </w:tcPr>
          <w:p w14:paraId="39670C0B" w14:textId="77777777" w:rsidR="00D9021C" w:rsidRDefault="00D9021C">
            <w:pPr>
              <w:jc w:val="center"/>
              <w:rPr>
                <w:rFonts w:eastAsia="Times New Roman"/>
                <w:b/>
                <w:bCs/>
              </w:rPr>
            </w:pPr>
            <w:r>
              <w:rPr>
                <w:rFonts w:eastAsia="Times New Roman"/>
                <w:b/>
                <w:bCs/>
              </w:rPr>
              <w:t>Phase</w:t>
            </w:r>
          </w:p>
        </w:tc>
        <w:tc>
          <w:tcPr>
            <w:tcW w:w="0" w:type="auto"/>
            <w:vAlign w:val="center"/>
            <w:hideMark/>
          </w:tcPr>
          <w:p w14:paraId="4145CC7A" w14:textId="77777777" w:rsidR="004D3ADE" w:rsidRDefault="00000000">
            <w:pPr>
              <w:jc w:val="center"/>
              <w:rPr>
                <w:rFonts w:eastAsia="Times New Roman"/>
                <w:b/>
                <w:bCs/>
              </w:rPr>
            </w:pPr>
            <w:r>
              <w:rPr>
                <w:b/>
              </w:rPr>
              <w:t>Owner</w:t>
            </w:r>
          </w:p>
        </w:tc>
      </w:tr>
      <w:tr w:rsidR="004D3ADE" w14:paraId="58F4C6B9" w14:textId="77777777">
        <w:trPr>
          <w:tblCellSpacing w:w="15" w:type="dxa"/>
        </w:trPr>
        <w:tc>
          <w:tcPr>
            <w:tcW w:w="0" w:type="auto"/>
            <w:vAlign w:val="center"/>
            <w:hideMark/>
          </w:tcPr>
          <w:p w14:paraId="0D425A51" w14:textId="77777777" w:rsidR="00D9021C" w:rsidRDefault="00D9021C">
            <w:pPr>
              <w:rPr>
                <w:rFonts w:eastAsia="Times New Roman"/>
              </w:rPr>
            </w:pPr>
            <w:r>
              <w:rPr>
                <w:rFonts w:eastAsia="Times New Roman"/>
              </w:rPr>
              <w:t>M1</w:t>
            </w:r>
          </w:p>
        </w:tc>
        <w:tc>
          <w:tcPr>
            <w:tcW w:w="0" w:type="auto"/>
            <w:vAlign w:val="center"/>
            <w:hideMark/>
          </w:tcPr>
          <w:p w14:paraId="458F7D36" w14:textId="77777777" w:rsidR="00D9021C" w:rsidRDefault="00D9021C">
            <w:pPr>
              <w:rPr>
                <w:rFonts w:eastAsia="Times New Roman"/>
              </w:rPr>
            </w:pPr>
            <w:r>
              <w:rPr>
                <w:rFonts w:eastAsia="Times New Roman"/>
              </w:rPr>
              <w:t>Intro to SDPi</w:t>
            </w:r>
          </w:p>
        </w:tc>
        <w:tc>
          <w:tcPr>
            <w:tcW w:w="0" w:type="auto"/>
            <w:vAlign w:val="center"/>
            <w:hideMark/>
          </w:tcPr>
          <w:p w14:paraId="2CC36BC4" w14:textId="77777777" w:rsidR="00D9021C" w:rsidRDefault="00D9021C">
            <w:pPr>
              <w:rPr>
                <w:rFonts w:eastAsia="Times New Roman"/>
              </w:rPr>
            </w:pPr>
            <w:r>
              <w:rPr>
                <w:rFonts w:eastAsia="Times New Roman"/>
              </w:rPr>
              <w:t>15 min</w:t>
            </w:r>
          </w:p>
        </w:tc>
        <w:tc>
          <w:tcPr>
            <w:tcW w:w="0" w:type="auto"/>
            <w:vAlign w:val="center"/>
            <w:hideMark/>
          </w:tcPr>
          <w:p w14:paraId="600A0E4D" w14:textId="77777777" w:rsidR="00D9021C" w:rsidRDefault="00D9021C">
            <w:pPr>
              <w:rPr>
                <w:rFonts w:eastAsia="Times New Roman"/>
              </w:rPr>
            </w:pPr>
            <w:r>
              <w:rPr>
                <w:rFonts w:eastAsia="Times New Roman"/>
              </w:rPr>
              <w:t>Getting Started</w:t>
            </w:r>
          </w:p>
        </w:tc>
        <w:tc>
          <w:tcPr>
            <w:tcW w:w="0" w:type="auto"/>
            <w:vAlign w:val="center"/>
            <w:hideMark/>
          </w:tcPr>
          <w:p w14:paraId="7CD3807A" w14:textId="77777777" w:rsidR="004D3ADE" w:rsidRDefault="00000000">
            <w:pPr>
              <w:rPr>
                <w:rFonts w:eastAsia="Times New Roman"/>
              </w:rPr>
            </w:pPr>
            <w:r>
              <w:t>CSW</w:t>
            </w:r>
          </w:p>
        </w:tc>
      </w:tr>
      <w:tr w:rsidR="004D3ADE" w14:paraId="72B9BC87" w14:textId="77777777">
        <w:trPr>
          <w:tblCellSpacing w:w="15" w:type="dxa"/>
        </w:trPr>
        <w:tc>
          <w:tcPr>
            <w:tcW w:w="0" w:type="auto"/>
            <w:vAlign w:val="center"/>
            <w:hideMark/>
          </w:tcPr>
          <w:p w14:paraId="41789188" w14:textId="77777777" w:rsidR="00D9021C" w:rsidRDefault="00D9021C">
            <w:pPr>
              <w:rPr>
                <w:rFonts w:eastAsia="Times New Roman"/>
              </w:rPr>
            </w:pPr>
            <w:r>
              <w:rPr>
                <w:rFonts w:eastAsia="Times New Roman"/>
              </w:rPr>
              <w:t>M2</w:t>
            </w:r>
          </w:p>
        </w:tc>
        <w:tc>
          <w:tcPr>
            <w:tcW w:w="0" w:type="auto"/>
            <w:vAlign w:val="center"/>
            <w:hideMark/>
          </w:tcPr>
          <w:p w14:paraId="4973DE94" w14:textId="77777777" w:rsidR="00D9021C" w:rsidRDefault="00D9021C">
            <w:pPr>
              <w:rPr>
                <w:rFonts w:eastAsia="Times New Roman"/>
              </w:rPr>
            </w:pPr>
            <w:r>
              <w:rPr>
                <w:rFonts w:eastAsia="Times New Roman"/>
              </w:rPr>
              <w:t>SDPi Connectivity Fundamentals and the Big 4 Functions</w:t>
            </w:r>
          </w:p>
        </w:tc>
        <w:tc>
          <w:tcPr>
            <w:tcW w:w="0" w:type="auto"/>
            <w:vAlign w:val="center"/>
            <w:hideMark/>
          </w:tcPr>
          <w:p w14:paraId="7D2EBB3D" w14:textId="77777777" w:rsidR="00D9021C" w:rsidRDefault="00D9021C">
            <w:pPr>
              <w:rPr>
                <w:rFonts w:eastAsia="Times New Roman"/>
              </w:rPr>
            </w:pPr>
            <w:r>
              <w:rPr>
                <w:rFonts w:eastAsia="Times New Roman"/>
              </w:rPr>
              <w:t>15 min</w:t>
            </w:r>
          </w:p>
        </w:tc>
        <w:tc>
          <w:tcPr>
            <w:tcW w:w="0" w:type="auto"/>
            <w:vAlign w:val="center"/>
            <w:hideMark/>
          </w:tcPr>
          <w:p w14:paraId="04D20D72" w14:textId="77777777" w:rsidR="00D9021C" w:rsidRDefault="00D9021C">
            <w:pPr>
              <w:rPr>
                <w:rFonts w:eastAsia="Times New Roman"/>
              </w:rPr>
            </w:pPr>
            <w:r>
              <w:rPr>
                <w:rFonts w:eastAsia="Times New Roman"/>
              </w:rPr>
              <w:t>Getting Started</w:t>
            </w:r>
          </w:p>
        </w:tc>
        <w:tc>
          <w:tcPr>
            <w:tcW w:w="0" w:type="auto"/>
            <w:vAlign w:val="center"/>
            <w:hideMark/>
          </w:tcPr>
          <w:p w14:paraId="095A92AD" w14:textId="77777777" w:rsidR="004D3ADE" w:rsidRDefault="00000000">
            <w:pPr>
              <w:rPr>
                <w:rFonts w:eastAsia="Times New Roman"/>
              </w:rPr>
            </w:pPr>
            <w:r>
              <w:t>CSW</w:t>
            </w:r>
          </w:p>
        </w:tc>
      </w:tr>
      <w:tr w:rsidR="004D3ADE" w14:paraId="36CA5767" w14:textId="77777777">
        <w:trPr>
          <w:tblCellSpacing w:w="15" w:type="dxa"/>
        </w:trPr>
        <w:tc>
          <w:tcPr>
            <w:tcW w:w="0" w:type="auto"/>
            <w:vAlign w:val="center"/>
            <w:hideMark/>
          </w:tcPr>
          <w:p w14:paraId="5A828466" w14:textId="77777777" w:rsidR="00D9021C" w:rsidRDefault="00D9021C">
            <w:pPr>
              <w:rPr>
                <w:rFonts w:eastAsia="Times New Roman"/>
              </w:rPr>
            </w:pPr>
            <w:r>
              <w:rPr>
                <w:rFonts w:eastAsia="Times New Roman"/>
              </w:rPr>
              <w:t>M3</w:t>
            </w:r>
          </w:p>
        </w:tc>
        <w:tc>
          <w:tcPr>
            <w:tcW w:w="0" w:type="auto"/>
            <w:vAlign w:val="center"/>
            <w:hideMark/>
          </w:tcPr>
          <w:p w14:paraId="5C1E128C" w14:textId="77777777" w:rsidR="00D9021C" w:rsidRDefault="00D9021C">
            <w:pPr>
              <w:rPr>
                <w:rFonts w:eastAsia="Times New Roman"/>
              </w:rPr>
            </w:pPr>
            <w:r>
              <w:rPr>
                <w:rFonts w:eastAsia="Times New Roman"/>
              </w:rPr>
              <w:t>SDPi in the Clinical Interoperability Landscape</w:t>
            </w:r>
          </w:p>
        </w:tc>
        <w:tc>
          <w:tcPr>
            <w:tcW w:w="0" w:type="auto"/>
            <w:vAlign w:val="center"/>
            <w:hideMark/>
          </w:tcPr>
          <w:p w14:paraId="08BA685E" w14:textId="77777777" w:rsidR="00D9021C" w:rsidRDefault="00D9021C">
            <w:pPr>
              <w:rPr>
                <w:rFonts w:eastAsia="Times New Roman"/>
              </w:rPr>
            </w:pPr>
            <w:r>
              <w:rPr>
                <w:rFonts w:eastAsia="Times New Roman"/>
              </w:rPr>
              <w:t>10 min</w:t>
            </w:r>
          </w:p>
        </w:tc>
        <w:tc>
          <w:tcPr>
            <w:tcW w:w="0" w:type="auto"/>
            <w:vAlign w:val="center"/>
            <w:hideMark/>
          </w:tcPr>
          <w:p w14:paraId="72429A03" w14:textId="77777777" w:rsidR="00D9021C" w:rsidRDefault="00D9021C">
            <w:pPr>
              <w:rPr>
                <w:rFonts w:eastAsia="Times New Roman"/>
              </w:rPr>
            </w:pPr>
            <w:r>
              <w:rPr>
                <w:rFonts w:eastAsia="Times New Roman"/>
              </w:rPr>
              <w:t>Getting Started</w:t>
            </w:r>
          </w:p>
        </w:tc>
        <w:tc>
          <w:tcPr>
            <w:tcW w:w="0" w:type="auto"/>
            <w:vAlign w:val="center"/>
            <w:hideMark/>
          </w:tcPr>
          <w:p w14:paraId="001B6A51" w14:textId="77777777" w:rsidR="004D3ADE" w:rsidRDefault="00000000">
            <w:pPr>
              <w:rPr>
                <w:rFonts w:eastAsia="Times New Roman"/>
              </w:rPr>
            </w:pPr>
            <w:r>
              <w:t>CSW</w:t>
            </w:r>
          </w:p>
        </w:tc>
      </w:tr>
      <w:tr w:rsidR="004D3ADE" w14:paraId="0CD6EA91" w14:textId="77777777">
        <w:trPr>
          <w:tblCellSpacing w:w="15" w:type="dxa"/>
        </w:trPr>
        <w:tc>
          <w:tcPr>
            <w:tcW w:w="0" w:type="auto"/>
            <w:vAlign w:val="center"/>
            <w:hideMark/>
          </w:tcPr>
          <w:p w14:paraId="0B87EA2E" w14:textId="77777777" w:rsidR="00D9021C" w:rsidRDefault="00D9021C">
            <w:pPr>
              <w:rPr>
                <w:rFonts w:eastAsia="Times New Roman"/>
              </w:rPr>
            </w:pPr>
            <w:r>
              <w:rPr>
                <w:rFonts w:eastAsia="Times New Roman"/>
              </w:rPr>
              <w:t>M4</w:t>
            </w:r>
          </w:p>
        </w:tc>
        <w:tc>
          <w:tcPr>
            <w:tcW w:w="0" w:type="auto"/>
            <w:vAlign w:val="center"/>
            <w:hideMark/>
          </w:tcPr>
          <w:p w14:paraId="782FADD1" w14:textId="77777777" w:rsidR="00D9021C" w:rsidRDefault="00D9021C">
            <w:pPr>
              <w:rPr>
                <w:rFonts w:eastAsia="Times New Roman"/>
              </w:rPr>
            </w:pPr>
            <w:r>
              <w:rPr>
                <w:rFonts w:eastAsia="Times New Roman"/>
              </w:rPr>
              <w:t>But Where Do I Start?</w:t>
            </w:r>
          </w:p>
        </w:tc>
        <w:tc>
          <w:tcPr>
            <w:tcW w:w="0" w:type="auto"/>
            <w:vAlign w:val="center"/>
            <w:hideMark/>
          </w:tcPr>
          <w:p w14:paraId="582C133A" w14:textId="77777777" w:rsidR="00D9021C" w:rsidRDefault="00D9021C">
            <w:pPr>
              <w:rPr>
                <w:rFonts w:eastAsia="Times New Roman"/>
              </w:rPr>
            </w:pPr>
            <w:r>
              <w:rPr>
                <w:rFonts w:eastAsia="Times New Roman"/>
              </w:rPr>
              <w:t>15 min</w:t>
            </w:r>
          </w:p>
        </w:tc>
        <w:tc>
          <w:tcPr>
            <w:tcW w:w="0" w:type="auto"/>
            <w:vAlign w:val="center"/>
            <w:hideMark/>
          </w:tcPr>
          <w:p w14:paraId="2DEA6BEB" w14:textId="77777777" w:rsidR="00D9021C" w:rsidRDefault="00D9021C">
            <w:pPr>
              <w:rPr>
                <w:rFonts w:eastAsia="Times New Roman"/>
              </w:rPr>
            </w:pPr>
            <w:r>
              <w:rPr>
                <w:rFonts w:eastAsia="Times New Roman"/>
              </w:rPr>
              <w:t>Getting Started</w:t>
            </w:r>
          </w:p>
        </w:tc>
        <w:tc>
          <w:tcPr>
            <w:tcW w:w="0" w:type="auto"/>
            <w:vAlign w:val="center"/>
            <w:hideMark/>
          </w:tcPr>
          <w:p w14:paraId="153AD3AA" w14:textId="77777777" w:rsidR="004D3ADE" w:rsidRDefault="00000000">
            <w:pPr>
              <w:rPr>
                <w:rFonts w:eastAsia="Times New Roman"/>
              </w:rPr>
            </w:pPr>
            <w:r>
              <w:t>CSW</w:t>
            </w:r>
          </w:p>
        </w:tc>
      </w:tr>
      <w:tr w:rsidR="004D3ADE" w14:paraId="52923BA2" w14:textId="77777777">
        <w:trPr>
          <w:tblCellSpacing w:w="15" w:type="dxa"/>
        </w:trPr>
        <w:tc>
          <w:tcPr>
            <w:tcW w:w="0" w:type="auto"/>
            <w:vAlign w:val="center"/>
            <w:hideMark/>
          </w:tcPr>
          <w:p w14:paraId="2BF16CEE" w14:textId="77777777" w:rsidR="00D9021C" w:rsidRDefault="00D9021C">
            <w:pPr>
              <w:rPr>
                <w:rFonts w:eastAsia="Times New Roman"/>
              </w:rPr>
            </w:pPr>
            <w:r>
              <w:rPr>
                <w:rFonts w:eastAsia="Times New Roman"/>
              </w:rPr>
              <w:t>M5</w:t>
            </w:r>
          </w:p>
        </w:tc>
        <w:tc>
          <w:tcPr>
            <w:tcW w:w="0" w:type="auto"/>
            <w:vAlign w:val="center"/>
            <w:hideMark/>
          </w:tcPr>
          <w:p w14:paraId="67ECBF66" w14:textId="77777777" w:rsidR="00D9021C" w:rsidRDefault="00D9021C">
            <w:pPr>
              <w:rPr>
                <w:rFonts w:eastAsia="Times New Roman"/>
              </w:rPr>
            </w:pPr>
            <w:r>
              <w:rPr>
                <w:rFonts w:eastAsia="Times New Roman"/>
              </w:rPr>
              <w:t>Intro to Gazelle and Caliper Testing</w:t>
            </w:r>
          </w:p>
        </w:tc>
        <w:tc>
          <w:tcPr>
            <w:tcW w:w="0" w:type="auto"/>
            <w:vAlign w:val="center"/>
            <w:hideMark/>
          </w:tcPr>
          <w:p w14:paraId="00779D33" w14:textId="77777777" w:rsidR="00D9021C" w:rsidRDefault="00D9021C">
            <w:pPr>
              <w:rPr>
                <w:rFonts w:eastAsia="Times New Roman"/>
              </w:rPr>
            </w:pPr>
            <w:r>
              <w:rPr>
                <w:rFonts w:eastAsia="Times New Roman"/>
              </w:rPr>
              <w:t>10 min</w:t>
            </w:r>
          </w:p>
        </w:tc>
        <w:tc>
          <w:tcPr>
            <w:tcW w:w="0" w:type="auto"/>
            <w:vAlign w:val="center"/>
            <w:hideMark/>
          </w:tcPr>
          <w:p w14:paraId="07D66BA6" w14:textId="77777777" w:rsidR="00D9021C" w:rsidRDefault="00D9021C">
            <w:pPr>
              <w:rPr>
                <w:rFonts w:eastAsia="Times New Roman"/>
              </w:rPr>
            </w:pPr>
            <w:r>
              <w:rPr>
                <w:rFonts w:eastAsia="Times New Roman"/>
              </w:rPr>
              <w:t>Implementation Readiness</w:t>
            </w:r>
          </w:p>
        </w:tc>
        <w:tc>
          <w:tcPr>
            <w:tcW w:w="0" w:type="auto"/>
            <w:vAlign w:val="center"/>
            <w:hideMark/>
          </w:tcPr>
          <w:p w14:paraId="47EC62AC" w14:textId="77777777" w:rsidR="004D3ADE" w:rsidRDefault="00000000">
            <w:pPr>
              <w:rPr>
                <w:rFonts w:eastAsia="Times New Roman"/>
              </w:rPr>
            </w:pPr>
            <w:r>
              <w:t>Vector</w:t>
            </w:r>
          </w:p>
        </w:tc>
      </w:tr>
      <w:tr w:rsidR="004D3ADE" w14:paraId="0ABB6E83" w14:textId="77777777">
        <w:trPr>
          <w:tblCellSpacing w:w="15" w:type="dxa"/>
        </w:trPr>
        <w:tc>
          <w:tcPr>
            <w:tcW w:w="0" w:type="auto"/>
            <w:vAlign w:val="center"/>
            <w:hideMark/>
          </w:tcPr>
          <w:p w14:paraId="4F06A199" w14:textId="77777777" w:rsidR="00D9021C" w:rsidRDefault="00D9021C">
            <w:pPr>
              <w:rPr>
                <w:rFonts w:eastAsia="Times New Roman"/>
              </w:rPr>
            </w:pPr>
            <w:r>
              <w:rPr>
                <w:rFonts w:eastAsia="Times New Roman"/>
              </w:rPr>
              <w:t>M6</w:t>
            </w:r>
          </w:p>
        </w:tc>
        <w:tc>
          <w:tcPr>
            <w:tcW w:w="0" w:type="auto"/>
            <w:vAlign w:val="center"/>
            <w:hideMark/>
          </w:tcPr>
          <w:p w14:paraId="4C724C10" w14:textId="77777777" w:rsidR="00D9021C" w:rsidRDefault="00D9021C">
            <w:pPr>
              <w:rPr>
                <w:rFonts w:eastAsia="Times New Roman"/>
              </w:rPr>
            </w:pPr>
            <w:r>
              <w:rPr>
                <w:rFonts w:eastAsia="Times New Roman"/>
              </w:rPr>
              <w:t>Regulatory Overview</w:t>
            </w:r>
          </w:p>
        </w:tc>
        <w:tc>
          <w:tcPr>
            <w:tcW w:w="0" w:type="auto"/>
            <w:vAlign w:val="center"/>
            <w:hideMark/>
          </w:tcPr>
          <w:p w14:paraId="57DCE7B7" w14:textId="77777777" w:rsidR="00D9021C" w:rsidRDefault="00D9021C">
            <w:pPr>
              <w:rPr>
                <w:rFonts w:eastAsia="Times New Roman"/>
              </w:rPr>
            </w:pPr>
            <w:r>
              <w:rPr>
                <w:rFonts w:eastAsia="Times New Roman"/>
              </w:rPr>
              <w:t>10 min</w:t>
            </w:r>
          </w:p>
        </w:tc>
        <w:tc>
          <w:tcPr>
            <w:tcW w:w="0" w:type="auto"/>
            <w:vAlign w:val="center"/>
            <w:hideMark/>
          </w:tcPr>
          <w:p w14:paraId="50B23285" w14:textId="77777777" w:rsidR="00D9021C" w:rsidRDefault="00D9021C">
            <w:pPr>
              <w:rPr>
                <w:rFonts w:eastAsia="Times New Roman"/>
              </w:rPr>
            </w:pPr>
            <w:r>
              <w:rPr>
                <w:rFonts w:eastAsia="Times New Roman"/>
              </w:rPr>
              <w:t>Deployment Readiness</w:t>
            </w:r>
          </w:p>
        </w:tc>
        <w:tc>
          <w:tcPr>
            <w:tcW w:w="0" w:type="auto"/>
            <w:vAlign w:val="center"/>
            <w:hideMark/>
          </w:tcPr>
          <w:p w14:paraId="5F48E664" w14:textId="77777777" w:rsidR="004D3ADE" w:rsidRDefault="00000000">
            <w:pPr>
              <w:rPr>
                <w:rFonts w:eastAsia="Times New Roman"/>
              </w:rPr>
            </w:pPr>
            <w:r>
              <w:t>CSW</w:t>
            </w:r>
          </w:p>
        </w:tc>
      </w:tr>
      <w:tr w:rsidR="004D3ADE" w14:paraId="210955C3" w14:textId="77777777">
        <w:trPr>
          <w:tblCellSpacing w:w="15" w:type="dxa"/>
        </w:trPr>
        <w:tc>
          <w:tcPr>
            <w:tcW w:w="0" w:type="auto"/>
            <w:vAlign w:val="center"/>
            <w:hideMark/>
          </w:tcPr>
          <w:p w14:paraId="538B4572" w14:textId="77777777" w:rsidR="00D9021C" w:rsidRDefault="00D9021C">
            <w:pPr>
              <w:rPr>
                <w:rFonts w:eastAsia="Times New Roman"/>
              </w:rPr>
            </w:pPr>
            <w:r>
              <w:rPr>
                <w:rFonts w:eastAsia="Times New Roman"/>
              </w:rPr>
              <w:t>M7</w:t>
            </w:r>
          </w:p>
        </w:tc>
        <w:tc>
          <w:tcPr>
            <w:tcW w:w="0" w:type="auto"/>
            <w:vAlign w:val="center"/>
            <w:hideMark/>
          </w:tcPr>
          <w:p w14:paraId="20F4068D" w14:textId="77777777" w:rsidR="00D9021C" w:rsidRDefault="00D9021C">
            <w:pPr>
              <w:rPr>
                <w:rFonts w:eastAsia="Times New Roman"/>
              </w:rPr>
            </w:pPr>
            <w:r>
              <w:rPr>
                <w:rFonts w:eastAsia="Times New Roman"/>
              </w:rPr>
              <w:t>Cybersecurity and Plug-and-Trust</w:t>
            </w:r>
          </w:p>
        </w:tc>
        <w:tc>
          <w:tcPr>
            <w:tcW w:w="0" w:type="auto"/>
            <w:vAlign w:val="center"/>
            <w:hideMark/>
          </w:tcPr>
          <w:p w14:paraId="4CAC046C" w14:textId="77777777" w:rsidR="00D9021C" w:rsidRDefault="00D9021C">
            <w:pPr>
              <w:rPr>
                <w:rFonts w:eastAsia="Times New Roman"/>
              </w:rPr>
            </w:pPr>
            <w:r>
              <w:rPr>
                <w:rFonts w:eastAsia="Times New Roman"/>
              </w:rPr>
              <w:t>10 min</w:t>
            </w:r>
          </w:p>
        </w:tc>
        <w:tc>
          <w:tcPr>
            <w:tcW w:w="0" w:type="auto"/>
            <w:vAlign w:val="center"/>
            <w:hideMark/>
          </w:tcPr>
          <w:p w14:paraId="7E327BB9" w14:textId="77777777" w:rsidR="00D9021C" w:rsidRDefault="00D9021C">
            <w:pPr>
              <w:rPr>
                <w:rFonts w:eastAsia="Times New Roman"/>
              </w:rPr>
            </w:pPr>
            <w:r>
              <w:rPr>
                <w:rFonts w:eastAsia="Times New Roman"/>
              </w:rPr>
              <w:t>Deployment Readiness</w:t>
            </w:r>
          </w:p>
        </w:tc>
        <w:tc>
          <w:tcPr>
            <w:tcW w:w="0" w:type="auto"/>
            <w:vAlign w:val="center"/>
            <w:hideMark/>
          </w:tcPr>
          <w:p w14:paraId="71C155E6" w14:textId="77777777" w:rsidR="004D3ADE" w:rsidRDefault="00000000">
            <w:pPr>
              <w:rPr>
                <w:rFonts w:eastAsia="Times New Roman"/>
              </w:rPr>
            </w:pPr>
            <w:r>
              <w:t>CSW</w:t>
            </w:r>
          </w:p>
        </w:tc>
      </w:tr>
      <w:tr w:rsidR="004D3ADE" w14:paraId="34AE7A29" w14:textId="77777777">
        <w:trPr>
          <w:tblCellSpacing w:w="15" w:type="dxa"/>
        </w:trPr>
        <w:tc>
          <w:tcPr>
            <w:tcW w:w="0" w:type="auto"/>
            <w:vAlign w:val="center"/>
            <w:hideMark/>
          </w:tcPr>
          <w:p w14:paraId="7E2BE165" w14:textId="77777777" w:rsidR="00D9021C" w:rsidRDefault="00D9021C">
            <w:pPr>
              <w:rPr>
                <w:rFonts w:eastAsia="Times New Roman"/>
              </w:rPr>
            </w:pPr>
            <w:r>
              <w:rPr>
                <w:rFonts w:eastAsia="Times New Roman"/>
              </w:rPr>
              <w:t>M8</w:t>
            </w:r>
          </w:p>
        </w:tc>
        <w:tc>
          <w:tcPr>
            <w:tcW w:w="0" w:type="auto"/>
            <w:vAlign w:val="center"/>
            <w:hideMark/>
          </w:tcPr>
          <w:p w14:paraId="7472CB6F" w14:textId="77777777" w:rsidR="00D9021C" w:rsidRDefault="00D9021C">
            <w:pPr>
              <w:rPr>
                <w:rFonts w:eastAsia="Times New Roman"/>
              </w:rPr>
            </w:pPr>
            <w:r>
              <w:rPr>
                <w:rFonts w:eastAsia="Times New Roman"/>
              </w:rPr>
              <w:t>Alerting 101</w:t>
            </w:r>
          </w:p>
        </w:tc>
        <w:tc>
          <w:tcPr>
            <w:tcW w:w="0" w:type="auto"/>
            <w:vAlign w:val="center"/>
            <w:hideMark/>
          </w:tcPr>
          <w:p w14:paraId="72F36951" w14:textId="77777777" w:rsidR="00D9021C" w:rsidRDefault="00D9021C">
            <w:pPr>
              <w:rPr>
                <w:rFonts w:eastAsia="Times New Roman"/>
              </w:rPr>
            </w:pPr>
            <w:r>
              <w:rPr>
                <w:rFonts w:eastAsia="Times New Roman"/>
              </w:rPr>
              <w:t>10 min</w:t>
            </w:r>
          </w:p>
        </w:tc>
        <w:tc>
          <w:tcPr>
            <w:tcW w:w="0" w:type="auto"/>
            <w:vAlign w:val="center"/>
            <w:hideMark/>
          </w:tcPr>
          <w:p w14:paraId="7F1C3C56" w14:textId="77777777" w:rsidR="00D9021C" w:rsidRDefault="00D9021C">
            <w:pPr>
              <w:rPr>
                <w:rFonts w:eastAsia="Times New Roman"/>
              </w:rPr>
            </w:pPr>
            <w:r>
              <w:rPr>
                <w:rFonts w:eastAsia="Times New Roman"/>
              </w:rPr>
              <w:t>Deployment Readiness</w:t>
            </w:r>
          </w:p>
        </w:tc>
        <w:tc>
          <w:tcPr>
            <w:tcW w:w="0" w:type="auto"/>
            <w:vAlign w:val="center"/>
            <w:hideMark/>
          </w:tcPr>
          <w:p w14:paraId="7943AF71" w14:textId="77777777" w:rsidR="004D3ADE" w:rsidRDefault="00000000">
            <w:pPr>
              <w:rPr>
                <w:rFonts w:eastAsia="Times New Roman"/>
              </w:rPr>
            </w:pPr>
            <w:r>
              <w:t>CSW</w:t>
            </w:r>
          </w:p>
        </w:tc>
      </w:tr>
      <w:tr w:rsidR="004D3ADE" w14:paraId="5C632CB5" w14:textId="77777777">
        <w:trPr>
          <w:tblCellSpacing w:w="15" w:type="dxa"/>
        </w:trPr>
        <w:tc>
          <w:tcPr>
            <w:tcW w:w="0" w:type="auto"/>
            <w:vAlign w:val="center"/>
            <w:hideMark/>
          </w:tcPr>
          <w:p w14:paraId="24915754" w14:textId="77777777" w:rsidR="00D9021C" w:rsidRDefault="00D9021C">
            <w:pPr>
              <w:rPr>
                <w:rFonts w:eastAsia="Times New Roman"/>
              </w:rPr>
            </w:pPr>
            <w:r>
              <w:rPr>
                <w:rFonts w:eastAsia="Times New Roman"/>
              </w:rPr>
              <w:t>M9</w:t>
            </w:r>
          </w:p>
        </w:tc>
        <w:tc>
          <w:tcPr>
            <w:tcW w:w="0" w:type="auto"/>
            <w:vAlign w:val="center"/>
            <w:hideMark/>
          </w:tcPr>
          <w:p w14:paraId="76D00296" w14:textId="77777777" w:rsidR="00D9021C" w:rsidRDefault="00D9021C">
            <w:pPr>
              <w:rPr>
                <w:rFonts w:eastAsia="Times New Roman"/>
              </w:rPr>
            </w:pPr>
            <w:r>
              <w:rPr>
                <w:rFonts w:eastAsia="Times New Roman"/>
              </w:rPr>
              <w:t>Implementation Pathways and Ecosystem Resources</w:t>
            </w:r>
          </w:p>
        </w:tc>
        <w:tc>
          <w:tcPr>
            <w:tcW w:w="0" w:type="auto"/>
            <w:vAlign w:val="center"/>
            <w:hideMark/>
          </w:tcPr>
          <w:p w14:paraId="250022DD" w14:textId="77777777" w:rsidR="00D9021C" w:rsidRDefault="00D9021C">
            <w:pPr>
              <w:rPr>
                <w:rFonts w:eastAsia="Times New Roman"/>
              </w:rPr>
            </w:pPr>
            <w:r>
              <w:rPr>
                <w:rFonts w:eastAsia="Times New Roman"/>
              </w:rPr>
              <w:t>15 min</w:t>
            </w:r>
          </w:p>
        </w:tc>
        <w:tc>
          <w:tcPr>
            <w:tcW w:w="0" w:type="auto"/>
            <w:vAlign w:val="center"/>
            <w:hideMark/>
          </w:tcPr>
          <w:p w14:paraId="11464132" w14:textId="77777777" w:rsidR="00D9021C" w:rsidRDefault="00D9021C">
            <w:pPr>
              <w:rPr>
                <w:rFonts w:eastAsia="Times New Roman"/>
              </w:rPr>
            </w:pPr>
            <w:r>
              <w:rPr>
                <w:rFonts w:eastAsia="Times New Roman"/>
              </w:rPr>
              <w:t>Implementation Readiness</w:t>
            </w:r>
          </w:p>
        </w:tc>
        <w:tc>
          <w:tcPr>
            <w:tcW w:w="0" w:type="auto"/>
            <w:vAlign w:val="center"/>
            <w:hideMark/>
          </w:tcPr>
          <w:p w14:paraId="4F3FC486" w14:textId="77777777" w:rsidR="004D3ADE" w:rsidRDefault="00000000">
            <w:pPr>
              <w:rPr>
                <w:rFonts w:eastAsia="Times New Roman"/>
              </w:rPr>
            </w:pPr>
            <w:r>
              <w:t>CSW</w:t>
            </w:r>
          </w:p>
        </w:tc>
      </w:tr>
    </w:tbl>
    <w:p w14:paraId="63B70866" w14:textId="77777777" w:rsidR="00D9021C" w:rsidRDefault="00D9021C">
      <w:pPr>
        <w:pStyle w:val="NormalWeb"/>
      </w:pPr>
      <w:r>
        <w:rPr>
          <w:rStyle w:val="Strong"/>
        </w:rPr>
        <w:t>Total series duration:</w:t>
      </w:r>
      <w:r>
        <w:t xml:space="preserve"> approximately 1 hour 50 minutes across 9 modules.</w:t>
      </w:r>
    </w:p>
    <w:p w14:paraId="7FCA196D" w14:textId="77777777" w:rsidR="00D9021C" w:rsidRDefault="00D9021C">
      <w:pPr>
        <w:pStyle w:val="Heading2"/>
        <w:rPr>
          <w:rFonts w:eastAsia="Times New Roman"/>
        </w:rPr>
      </w:pPr>
      <w:r>
        <w:rPr>
          <w:rFonts w:eastAsia="Times New Roman"/>
        </w:rPr>
        <w:t>Recommended Delivery Bundles</w:t>
      </w:r>
    </w:p>
    <w:p w14:paraId="073E6BC7" w14:textId="77777777" w:rsidR="00D9021C" w:rsidRDefault="00D9021C">
      <w:pPr>
        <w:pStyle w:val="Heading3"/>
        <w:rPr>
          <w:rFonts w:eastAsia="Times New Roman"/>
        </w:rPr>
      </w:pPr>
      <w:r>
        <w:rPr>
          <w:rFonts w:eastAsia="Times New Roman"/>
        </w:rPr>
        <w:t>Getting Started Webinar Bundle (public, open)</w:t>
      </w:r>
    </w:p>
    <w:p w14:paraId="00B96A78" w14:textId="77777777" w:rsidR="00D9021C" w:rsidRDefault="00D9021C">
      <w:pPr>
        <w:numPr>
          <w:ilvl w:val="0"/>
          <w:numId w:val="3"/>
        </w:numPr>
        <w:spacing w:before="100" w:beforeAutospacing="1" w:after="100" w:afterAutospacing="1"/>
        <w:rPr>
          <w:rFonts w:eastAsia="Times New Roman"/>
        </w:rPr>
      </w:pPr>
      <w:r>
        <w:rPr>
          <w:rFonts w:eastAsia="Times New Roman"/>
        </w:rPr>
        <w:t>M1 Intro to SDPi</w:t>
      </w:r>
    </w:p>
    <w:p w14:paraId="64362168" w14:textId="77777777" w:rsidR="00D9021C" w:rsidRDefault="00D9021C">
      <w:pPr>
        <w:numPr>
          <w:ilvl w:val="0"/>
          <w:numId w:val="3"/>
        </w:numPr>
        <w:spacing w:before="100" w:beforeAutospacing="1" w:after="100" w:afterAutospacing="1"/>
        <w:rPr>
          <w:rFonts w:eastAsia="Times New Roman"/>
        </w:rPr>
      </w:pPr>
      <w:r>
        <w:rPr>
          <w:rFonts w:eastAsia="Times New Roman"/>
        </w:rPr>
        <w:t>M2 SDPi Connectivity Fundamentals and the Big 4 Functions</w:t>
      </w:r>
    </w:p>
    <w:p w14:paraId="0BAC8C3F" w14:textId="77777777" w:rsidR="00D9021C" w:rsidRDefault="00D9021C">
      <w:pPr>
        <w:numPr>
          <w:ilvl w:val="0"/>
          <w:numId w:val="3"/>
        </w:numPr>
        <w:spacing w:before="100" w:beforeAutospacing="1" w:after="100" w:afterAutospacing="1"/>
        <w:rPr>
          <w:rFonts w:eastAsia="Times New Roman"/>
        </w:rPr>
      </w:pPr>
      <w:r>
        <w:rPr>
          <w:rFonts w:eastAsia="Times New Roman"/>
        </w:rPr>
        <w:t>M3 SDPi in the Clinical Interoperability Landscape</w:t>
      </w:r>
    </w:p>
    <w:p w14:paraId="758CF652" w14:textId="77777777" w:rsidR="00D9021C" w:rsidRDefault="00D9021C">
      <w:pPr>
        <w:numPr>
          <w:ilvl w:val="0"/>
          <w:numId w:val="3"/>
        </w:numPr>
        <w:spacing w:before="100" w:beforeAutospacing="1" w:after="100" w:afterAutospacing="1"/>
        <w:rPr>
          <w:rFonts w:eastAsia="Times New Roman"/>
        </w:rPr>
      </w:pPr>
      <w:r>
        <w:rPr>
          <w:rFonts w:eastAsia="Times New Roman"/>
        </w:rPr>
        <w:t>M4 But Where Do I Start?</w:t>
      </w:r>
    </w:p>
    <w:p w14:paraId="3BD292CA" w14:textId="77777777" w:rsidR="00D9021C" w:rsidRDefault="00D9021C">
      <w:pPr>
        <w:pStyle w:val="Heading3"/>
        <w:rPr>
          <w:rFonts w:eastAsia="Times New Roman"/>
        </w:rPr>
      </w:pPr>
      <w:r>
        <w:rPr>
          <w:rFonts w:eastAsia="Times New Roman"/>
        </w:rPr>
        <w:lastRenderedPageBreak/>
        <w:t>Implementation Readiness Bundle</w:t>
      </w:r>
    </w:p>
    <w:p w14:paraId="1856118C" w14:textId="77777777" w:rsidR="00D9021C" w:rsidRDefault="00D9021C">
      <w:pPr>
        <w:numPr>
          <w:ilvl w:val="0"/>
          <w:numId w:val="4"/>
        </w:numPr>
        <w:spacing w:before="100" w:beforeAutospacing="1" w:after="100" w:afterAutospacing="1"/>
        <w:rPr>
          <w:rFonts w:eastAsia="Times New Roman"/>
        </w:rPr>
      </w:pPr>
      <w:r>
        <w:rPr>
          <w:rFonts w:eastAsia="Times New Roman"/>
        </w:rPr>
        <w:t>M5 Intro to Gazelle and Caliper Testing</w:t>
      </w:r>
    </w:p>
    <w:p w14:paraId="38EBEA3F" w14:textId="77777777" w:rsidR="00D9021C" w:rsidRDefault="00D9021C">
      <w:pPr>
        <w:numPr>
          <w:ilvl w:val="0"/>
          <w:numId w:val="4"/>
        </w:numPr>
        <w:spacing w:before="100" w:beforeAutospacing="1" w:after="100" w:afterAutospacing="1"/>
        <w:rPr>
          <w:rFonts w:eastAsia="Times New Roman"/>
        </w:rPr>
      </w:pPr>
      <w:r>
        <w:rPr>
          <w:rFonts w:eastAsia="Times New Roman"/>
        </w:rPr>
        <w:t>M9 Implementation Pathways and Ecosystem Resources</w:t>
      </w:r>
    </w:p>
    <w:p w14:paraId="4D864A2D" w14:textId="77777777" w:rsidR="00D9021C" w:rsidRDefault="00D9021C">
      <w:pPr>
        <w:pStyle w:val="Heading3"/>
        <w:rPr>
          <w:rFonts w:eastAsia="Times New Roman"/>
        </w:rPr>
      </w:pPr>
      <w:r>
        <w:rPr>
          <w:rFonts w:eastAsia="Times New Roman"/>
        </w:rPr>
        <w:t>Deployment Readiness Bundle</w:t>
      </w:r>
    </w:p>
    <w:p w14:paraId="33D891A4" w14:textId="77777777" w:rsidR="00D9021C" w:rsidRDefault="00D9021C">
      <w:pPr>
        <w:numPr>
          <w:ilvl w:val="0"/>
          <w:numId w:val="5"/>
        </w:numPr>
        <w:spacing w:before="100" w:beforeAutospacing="1" w:after="100" w:afterAutospacing="1"/>
        <w:rPr>
          <w:rFonts w:eastAsia="Times New Roman"/>
        </w:rPr>
      </w:pPr>
      <w:r>
        <w:rPr>
          <w:rFonts w:eastAsia="Times New Roman"/>
        </w:rPr>
        <w:t>M6 Regulatory Overview</w:t>
      </w:r>
    </w:p>
    <w:p w14:paraId="16580CA2" w14:textId="77777777" w:rsidR="00D9021C" w:rsidRDefault="00D9021C">
      <w:pPr>
        <w:numPr>
          <w:ilvl w:val="0"/>
          <w:numId w:val="5"/>
        </w:numPr>
        <w:spacing w:before="100" w:beforeAutospacing="1" w:after="100" w:afterAutospacing="1"/>
        <w:rPr>
          <w:rFonts w:eastAsia="Times New Roman"/>
        </w:rPr>
      </w:pPr>
      <w:r>
        <w:rPr>
          <w:rFonts w:eastAsia="Times New Roman"/>
        </w:rPr>
        <w:t>M7 Cybersecurity and Plug-and-Trust</w:t>
      </w:r>
    </w:p>
    <w:p w14:paraId="4AE96457" w14:textId="77777777" w:rsidR="00D9021C" w:rsidRDefault="00D9021C">
      <w:pPr>
        <w:numPr>
          <w:ilvl w:val="0"/>
          <w:numId w:val="5"/>
        </w:numPr>
        <w:spacing w:before="100" w:beforeAutospacing="1" w:after="100" w:afterAutospacing="1"/>
        <w:rPr>
          <w:rFonts w:eastAsia="Times New Roman"/>
        </w:rPr>
      </w:pPr>
      <w:r>
        <w:rPr>
          <w:rFonts w:eastAsia="Times New Roman"/>
        </w:rPr>
        <w:t>M8 Alerting 101</w:t>
      </w:r>
    </w:p>
    <w:p w14:paraId="76BB2E00" w14:textId="77777777" w:rsidR="00D9021C" w:rsidRDefault="00D9021C">
      <w:pPr>
        <w:pStyle w:val="Heading2"/>
        <w:rPr>
          <w:rFonts w:eastAsia="Times New Roman"/>
        </w:rPr>
      </w:pPr>
      <w:r>
        <w:rPr>
          <w:rFonts w:eastAsia="Times New Roman"/>
        </w:rPr>
        <w:t>Proposed Learning Path</w:t>
      </w:r>
    </w:p>
    <w:p w14:paraId="05E0B263" w14:textId="77777777" w:rsidR="00D9021C" w:rsidRDefault="00D9021C">
      <w:pPr>
        <w:pStyle w:val="Heading3"/>
        <w:rPr>
          <w:rFonts w:eastAsia="Times New Roman"/>
        </w:rPr>
      </w:pPr>
      <w:r>
        <w:rPr>
          <w:rFonts w:eastAsia="Times New Roman"/>
        </w:rPr>
        <w:t>Phase 1: Getting Started</w:t>
      </w:r>
    </w:p>
    <w:p w14:paraId="18282129" w14:textId="77777777" w:rsidR="00D9021C" w:rsidRDefault="00D9021C">
      <w:pPr>
        <w:numPr>
          <w:ilvl w:val="0"/>
          <w:numId w:val="6"/>
        </w:numPr>
        <w:spacing w:before="100" w:beforeAutospacing="1" w:after="100" w:afterAutospacing="1"/>
        <w:rPr>
          <w:rFonts w:eastAsia="Times New Roman"/>
        </w:rPr>
      </w:pPr>
      <w:r>
        <w:rPr>
          <w:rFonts w:eastAsia="Times New Roman"/>
        </w:rPr>
        <w:t>Intro to SDPi</w:t>
      </w:r>
    </w:p>
    <w:p w14:paraId="568CE747" w14:textId="77777777" w:rsidR="00D9021C" w:rsidRDefault="00D9021C">
      <w:pPr>
        <w:numPr>
          <w:ilvl w:val="0"/>
          <w:numId w:val="6"/>
        </w:numPr>
        <w:spacing w:before="100" w:beforeAutospacing="1" w:after="100" w:afterAutospacing="1"/>
        <w:rPr>
          <w:rFonts w:eastAsia="Times New Roman"/>
        </w:rPr>
      </w:pPr>
      <w:r>
        <w:rPr>
          <w:rFonts w:eastAsia="Times New Roman"/>
        </w:rPr>
        <w:t>SDPi Connectivity Fundamentals and the Big 4 Functions</w:t>
      </w:r>
    </w:p>
    <w:p w14:paraId="76917046" w14:textId="77777777" w:rsidR="00D9021C" w:rsidRDefault="00D9021C">
      <w:pPr>
        <w:numPr>
          <w:ilvl w:val="0"/>
          <w:numId w:val="6"/>
        </w:numPr>
        <w:spacing w:before="100" w:beforeAutospacing="1" w:after="100" w:afterAutospacing="1"/>
        <w:rPr>
          <w:rFonts w:eastAsia="Times New Roman"/>
        </w:rPr>
      </w:pPr>
      <w:r>
        <w:rPr>
          <w:rFonts w:eastAsia="Times New Roman"/>
        </w:rPr>
        <w:t>SDPi in the Clinical Interoperability Landscape</w:t>
      </w:r>
    </w:p>
    <w:p w14:paraId="448D1355" w14:textId="77777777" w:rsidR="00D9021C" w:rsidRDefault="00D9021C">
      <w:pPr>
        <w:numPr>
          <w:ilvl w:val="0"/>
          <w:numId w:val="6"/>
        </w:numPr>
        <w:spacing w:before="100" w:beforeAutospacing="1" w:after="100" w:afterAutospacing="1"/>
        <w:rPr>
          <w:rFonts w:eastAsia="Times New Roman"/>
        </w:rPr>
      </w:pPr>
      <w:r>
        <w:rPr>
          <w:rFonts w:eastAsia="Times New Roman"/>
        </w:rPr>
        <w:t>But Where Do I Start?</w:t>
      </w:r>
    </w:p>
    <w:p w14:paraId="732B7EEA" w14:textId="77777777" w:rsidR="00D9021C" w:rsidRDefault="00D9021C">
      <w:pPr>
        <w:pStyle w:val="Heading3"/>
        <w:rPr>
          <w:rFonts w:eastAsia="Times New Roman"/>
        </w:rPr>
      </w:pPr>
      <w:r>
        <w:rPr>
          <w:rFonts w:eastAsia="Times New Roman"/>
        </w:rPr>
        <w:t>Phase 2: Implementation Readiness</w:t>
      </w:r>
    </w:p>
    <w:p w14:paraId="66B0CB72" w14:textId="77777777" w:rsidR="00D9021C" w:rsidRDefault="00D9021C">
      <w:pPr>
        <w:numPr>
          <w:ilvl w:val="0"/>
          <w:numId w:val="7"/>
        </w:numPr>
        <w:spacing w:before="100" w:beforeAutospacing="1" w:after="100" w:afterAutospacing="1"/>
        <w:rPr>
          <w:rFonts w:eastAsia="Times New Roman"/>
        </w:rPr>
      </w:pPr>
      <w:r>
        <w:rPr>
          <w:rFonts w:eastAsia="Times New Roman"/>
        </w:rPr>
        <w:t>Intro to Gazelle and Caliper Testing</w:t>
      </w:r>
    </w:p>
    <w:p w14:paraId="2779B8BF" w14:textId="77777777" w:rsidR="00D9021C" w:rsidRDefault="00D9021C">
      <w:pPr>
        <w:numPr>
          <w:ilvl w:val="0"/>
          <w:numId w:val="7"/>
        </w:numPr>
        <w:spacing w:before="100" w:beforeAutospacing="1" w:after="100" w:afterAutospacing="1"/>
        <w:rPr>
          <w:rFonts w:eastAsia="Times New Roman"/>
        </w:rPr>
      </w:pPr>
      <w:r>
        <w:rPr>
          <w:rFonts w:eastAsia="Times New Roman"/>
        </w:rPr>
        <w:t>Implementation Pathways and Ecosystem Resources</w:t>
      </w:r>
    </w:p>
    <w:p w14:paraId="03B1332F" w14:textId="77777777" w:rsidR="00D9021C" w:rsidRDefault="00D9021C">
      <w:pPr>
        <w:pStyle w:val="Heading3"/>
        <w:rPr>
          <w:rFonts w:eastAsia="Times New Roman"/>
        </w:rPr>
      </w:pPr>
      <w:r>
        <w:rPr>
          <w:rFonts w:eastAsia="Times New Roman"/>
        </w:rPr>
        <w:t>Phase 3: Deployment Readiness</w:t>
      </w:r>
    </w:p>
    <w:p w14:paraId="4005439A" w14:textId="77777777" w:rsidR="00D9021C" w:rsidRDefault="00D9021C">
      <w:pPr>
        <w:numPr>
          <w:ilvl w:val="0"/>
          <w:numId w:val="8"/>
        </w:numPr>
        <w:spacing w:before="100" w:beforeAutospacing="1" w:after="100" w:afterAutospacing="1"/>
        <w:rPr>
          <w:rFonts w:eastAsia="Times New Roman"/>
        </w:rPr>
      </w:pPr>
      <w:r>
        <w:rPr>
          <w:rFonts w:eastAsia="Times New Roman"/>
        </w:rPr>
        <w:t>Regulatory Overview</w:t>
      </w:r>
    </w:p>
    <w:p w14:paraId="24FF4742" w14:textId="77777777" w:rsidR="00D9021C" w:rsidRDefault="00D9021C">
      <w:pPr>
        <w:numPr>
          <w:ilvl w:val="0"/>
          <w:numId w:val="8"/>
        </w:numPr>
        <w:spacing w:before="100" w:beforeAutospacing="1" w:after="100" w:afterAutospacing="1"/>
        <w:rPr>
          <w:rFonts w:eastAsia="Times New Roman"/>
        </w:rPr>
      </w:pPr>
      <w:r>
        <w:rPr>
          <w:rFonts w:eastAsia="Times New Roman"/>
        </w:rPr>
        <w:t>Cybersecurity and Plug-and-Trust</w:t>
      </w:r>
    </w:p>
    <w:p w14:paraId="705D806C" w14:textId="77777777" w:rsidR="00D9021C" w:rsidRDefault="00D9021C">
      <w:pPr>
        <w:numPr>
          <w:ilvl w:val="0"/>
          <w:numId w:val="8"/>
        </w:numPr>
        <w:spacing w:before="100" w:beforeAutospacing="1" w:after="100" w:afterAutospacing="1"/>
        <w:rPr>
          <w:rFonts w:eastAsia="Times New Roman"/>
        </w:rPr>
      </w:pPr>
      <w:r>
        <w:rPr>
          <w:rFonts w:eastAsia="Times New Roman"/>
        </w:rPr>
        <w:t>Alerting 101</w:t>
      </w:r>
    </w:p>
    <w:p w14:paraId="4E149A15" w14:textId="77777777" w:rsidR="00D9021C" w:rsidRDefault="00D9021C">
      <w:pPr>
        <w:pStyle w:val="Heading2"/>
        <w:rPr>
          <w:rFonts w:eastAsia="Times New Roman"/>
        </w:rPr>
      </w:pPr>
      <w:r>
        <w:rPr>
          <w:rFonts w:eastAsia="Times New Roman"/>
        </w:rPr>
        <w:t>Module Drafts</w:t>
      </w:r>
    </w:p>
    <w:p w14:paraId="0767F25F" w14:textId="77777777" w:rsidR="00D9021C" w:rsidRDefault="00D9021C">
      <w:pPr>
        <w:pStyle w:val="Heading3"/>
        <w:rPr>
          <w:rFonts w:eastAsia="Times New Roman"/>
        </w:rPr>
      </w:pPr>
      <w:r>
        <w:rPr>
          <w:rFonts w:eastAsia="Times New Roman"/>
        </w:rPr>
        <w:t>M1: Intro to SDPi</w:t>
      </w:r>
    </w:p>
    <w:p w14:paraId="39C9D8B7" w14:textId="77777777" w:rsidR="00D9021C" w:rsidRDefault="00D9021C">
      <w:pPr>
        <w:pStyle w:val="NormalWeb"/>
      </w:pPr>
      <w:r>
        <w:rPr>
          <w:rStyle w:val="Strong"/>
        </w:rPr>
        <w:t>Duration:</w:t>
      </w:r>
      <w:r>
        <w:t xml:space="preserve"> 15 minutes</w:t>
      </w:r>
      <w:r>
        <w:br/>
      </w:r>
      <w:r>
        <w:rPr>
          <w:rStyle w:val="Strong"/>
        </w:rPr>
        <w:t>Target audience:</w:t>
      </w:r>
      <w:r>
        <w:t xml:space="preserve"> Broad audience, including non-developers</w:t>
      </w:r>
      <w:r>
        <w:br/>
      </w:r>
      <w:r>
        <w:rPr>
          <w:rStyle w:val="Strong"/>
        </w:rPr>
        <w:t>Objective:</w:t>
      </w:r>
      <w:r>
        <w:t xml:space="preserve"> Give a practical, accessible introduction to SDPi and why it was created.</w:t>
      </w:r>
    </w:p>
    <w:p w14:paraId="0F8BB2C9" w14:textId="77777777" w:rsidR="00D9021C" w:rsidRDefault="00D9021C">
      <w:pPr>
        <w:pStyle w:val="NormalWeb"/>
      </w:pPr>
      <w:r>
        <w:rPr>
          <w:rStyle w:val="Strong"/>
        </w:rPr>
        <w:t>Contents</w:t>
      </w:r>
    </w:p>
    <w:p w14:paraId="7D567560" w14:textId="77777777" w:rsidR="00D9021C" w:rsidRDefault="00D9021C">
      <w:pPr>
        <w:numPr>
          <w:ilvl w:val="0"/>
          <w:numId w:val="9"/>
        </w:numPr>
        <w:spacing w:before="100" w:beforeAutospacing="1" w:after="100" w:afterAutospacing="1"/>
        <w:rPr>
          <w:rFonts w:eastAsia="Times New Roman"/>
        </w:rPr>
      </w:pPr>
      <w:r>
        <w:rPr>
          <w:rFonts w:eastAsia="Times New Roman"/>
        </w:rPr>
        <w:t>What SDPi is and why it was created</w:t>
      </w:r>
    </w:p>
    <w:p w14:paraId="78E1D217" w14:textId="77777777" w:rsidR="00D9021C" w:rsidRDefault="00D9021C">
      <w:pPr>
        <w:numPr>
          <w:ilvl w:val="0"/>
          <w:numId w:val="9"/>
        </w:numPr>
        <w:spacing w:before="100" w:beforeAutospacing="1" w:after="100" w:afterAutospacing="1"/>
        <w:rPr>
          <w:rFonts w:eastAsia="Times New Roman"/>
        </w:rPr>
      </w:pPr>
      <w:r>
        <w:rPr>
          <w:rFonts w:eastAsia="Times New Roman"/>
        </w:rPr>
        <w:t>Why SDPi is harder to grasp than a typical interface specification</w:t>
      </w:r>
    </w:p>
    <w:p w14:paraId="0A45C40E" w14:textId="77777777" w:rsidR="00D9021C" w:rsidRDefault="00D9021C">
      <w:pPr>
        <w:numPr>
          <w:ilvl w:val="0"/>
          <w:numId w:val="9"/>
        </w:numPr>
        <w:spacing w:before="100" w:beforeAutospacing="1" w:after="100" w:afterAutospacing="1"/>
        <w:rPr>
          <w:rFonts w:eastAsia="Times New Roman"/>
        </w:rPr>
      </w:pPr>
      <w:r>
        <w:rPr>
          <w:rFonts w:eastAsia="Times New Roman"/>
        </w:rPr>
        <w:t>The concept of a profile standard: SDPi defines the rules, behaviors, and conformance requirements for interoperable medical devices</w:t>
      </w:r>
    </w:p>
    <w:p w14:paraId="317EFEC4" w14:textId="77777777" w:rsidR="00D9021C" w:rsidRDefault="00D9021C">
      <w:pPr>
        <w:numPr>
          <w:ilvl w:val="0"/>
          <w:numId w:val="9"/>
        </w:numPr>
        <w:spacing w:before="100" w:beforeAutospacing="1" w:after="100" w:afterAutospacing="1"/>
        <w:rPr>
          <w:rFonts w:eastAsia="Times New Roman"/>
        </w:rPr>
      </w:pPr>
      <w:r>
        <w:rPr>
          <w:rFonts w:eastAsia="Times New Roman"/>
        </w:rPr>
        <w:t>The structure of SDPi: the three volumes and what each contains</w:t>
      </w:r>
    </w:p>
    <w:p w14:paraId="70006916" w14:textId="77777777" w:rsidR="00D9021C" w:rsidRDefault="00D9021C">
      <w:pPr>
        <w:numPr>
          <w:ilvl w:val="0"/>
          <w:numId w:val="9"/>
        </w:numPr>
        <w:spacing w:before="100" w:beforeAutospacing="1" w:after="100" w:afterAutospacing="1"/>
        <w:rPr>
          <w:rFonts w:eastAsia="Times New Roman"/>
        </w:rPr>
      </w:pPr>
      <w:r>
        <w:rPr>
          <w:rFonts w:eastAsia="Times New Roman"/>
        </w:rPr>
        <w:t>Profiles, options, and gateways at a high level</w:t>
      </w:r>
    </w:p>
    <w:p w14:paraId="5ACC608F" w14:textId="77777777" w:rsidR="00D9021C" w:rsidRDefault="00D9021C">
      <w:pPr>
        <w:numPr>
          <w:ilvl w:val="0"/>
          <w:numId w:val="9"/>
        </w:numPr>
        <w:spacing w:before="100" w:beforeAutospacing="1" w:after="100" w:afterAutospacing="1"/>
        <w:rPr>
          <w:rFonts w:eastAsia="Times New Roman"/>
        </w:rPr>
      </w:pPr>
      <w:r>
        <w:rPr>
          <w:rFonts w:eastAsia="Times New Roman"/>
        </w:rPr>
        <w:t>SDPi versus HL7 PCD V2 versus FHIR: what each is and where they fit</w:t>
      </w:r>
    </w:p>
    <w:p w14:paraId="6DA1399E" w14:textId="77777777" w:rsidR="00D9021C" w:rsidRDefault="00D9021C">
      <w:pPr>
        <w:numPr>
          <w:ilvl w:val="0"/>
          <w:numId w:val="9"/>
        </w:numPr>
        <w:spacing w:before="100" w:beforeAutospacing="1" w:after="100" w:afterAutospacing="1"/>
        <w:rPr>
          <w:rFonts w:eastAsia="Times New Roman"/>
        </w:rPr>
      </w:pPr>
      <w:r>
        <w:rPr>
          <w:rFonts w:eastAsia="Times New Roman"/>
        </w:rPr>
        <w:lastRenderedPageBreak/>
        <w:t>The role of SDPi in Plug-and-Trust device interoperability</w:t>
      </w:r>
    </w:p>
    <w:p w14:paraId="5D2C6346" w14:textId="77777777" w:rsidR="00D9021C" w:rsidRDefault="00D9021C">
      <w:pPr>
        <w:numPr>
          <w:ilvl w:val="0"/>
          <w:numId w:val="9"/>
        </w:numPr>
        <w:spacing w:before="100" w:beforeAutospacing="1" w:after="100" w:afterAutospacing="1"/>
        <w:rPr>
          <w:rFonts w:eastAsia="Times New Roman"/>
        </w:rPr>
      </w:pPr>
      <w:r>
        <w:rPr>
          <w:rFonts w:eastAsia="Times New Roman"/>
        </w:rPr>
        <w:t>Why vendors, providers, and ecosystem partners should care now</w:t>
      </w:r>
    </w:p>
    <w:p w14:paraId="0AE95E75" w14:textId="77777777" w:rsidR="00D9021C" w:rsidRDefault="00D9021C">
      <w:pPr>
        <w:pStyle w:val="NormalWeb"/>
      </w:pPr>
      <w:r>
        <w:rPr>
          <w:rStyle w:val="Strong"/>
        </w:rPr>
        <w:t>Learning outcomes</w:t>
      </w:r>
    </w:p>
    <w:p w14:paraId="35D962CE" w14:textId="77777777" w:rsidR="00D9021C" w:rsidRDefault="00D9021C">
      <w:pPr>
        <w:numPr>
          <w:ilvl w:val="0"/>
          <w:numId w:val="10"/>
        </w:numPr>
        <w:spacing w:before="100" w:beforeAutospacing="1" w:after="100" w:afterAutospacing="1"/>
        <w:rPr>
          <w:rFonts w:eastAsia="Times New Roman"/>
        </w:rPr>
      </w:pPr>
      <w:r>
        <w:rPr>
          <w:rFonts w:eastAsia="Times New Roman"/>
        </w:rPr>
        <w:t>Explain the purpose of SDPi in plain language.</w:t>
      </w:r>
    </w:p>
    <w:p w14:paraId="6FB04A6E" w14:textId="77777777" w:rsidR="00D9021C" w:rsidRDefault="00D9021C">
      <w:pPr>
        <w:numPr>
          <w:ilvl w:val="0"/>
          <w:numId w:val="10"/>
        </w:numPr>
        <w:spacing w:before="100" w:beforeAutospacing="1" w:after="100" w:afterAutospacing="1"/>
        <w:rPr>
          <w:rFonts w:eastAsia="Times New Roman"/>
        </w:rPr>
      </w:pPr>
      <w:r>
        <w:rPr>
          <w:rFonts w:eastAsia="Times New Roman"/>
        </w:rPr>
        <w:t>Describe the three-volume structure and the role of profiles, options, and gateways.</w:t>
      </w:r>
    </w:p>
    <w:p w14:paraId="592456BE" w14:textId="77777777" w:rsidR="00D9021C" w:rsidRDefault="00D9021C">
      <w:pPr>
        <w:numPr>
          <w:ilvl w:val="0"/>
          <w:numId w:val="10"/>
        </w:numPr>
        <w:spacing w:before="100" w:beforeAutospacing="1" w:after="100" w:afterAutospacing="1"/>
        <w:rPr>
          <w:rFonts w:eastAsia="Times New Roman"/>
        </w:rPr>
      </w:pPr>
      <w:r>
        <w:rPr>
          <w:rFonts w:eastAsia="Times New Roman"/>
        </w:rPr>
        <w:t>Correctly position SDPi relative to HL7 V2, FHIR, and IHE.</w:t>
      </w:r>
    </w:p>
    <w:p w14:paraId="6220AFBB" w14:textId="77777777" w:rsidR="00D9021C" w:rsidRDefault="00D9021C">
      <w:pPr>
        <w:pStyle w:val="Heading3"/>
        <w:rPr>
          <w:rFonts w:eastAsia="Times New Roman"/>
        </w:rPr>
      </w:pPr>
      <w:r>
        <w:rPr>
          <w:rFonts w:eastAsia="Times New Roman"/>
        </w:rPr>
        <w:t>M2: SDPi Connectivity Fundamentals and the Big 4 Functions</w:t>
      </w:r>
    </w:p>
    <w:p w14:paraId="1B028AAD" w14:textId="77777777" w:rsidR="00D9021C" w:rsidRDefault="00D9021C">
      <w:pPr>
        <w:pStyle w:val="NormalWeb"/>
      </w:pPr>
      <w:r>
        <w:rPr>
          <w:rStyle w:val="Strong"/>
        </w:rPr>
        <w:t>Duration:</w:t>
      </w:r>
      <w:r>
        <w:t xml:space="preserve"> 15 minutes</w:t>
      </w:r>
      <w:r>
        <w:br/>
      </w:r>
      <w:r>
        <w:rPr>
          <w:rStyle w:val="Strong"/>
        </w:rPr>
        <w:t>Target audience:</w:t>
      </w:r>
      <w:r>
        <w:t xml:space="preserve"> Mixed audience, especially newcomers to SDPi</w:t>
      </w:r>
      <w:r>
        <w:br/>
      </w:r>
      <w:r>
        <w:rPr>
          <w:rStyle w:val="Strong"/>
        </w:rPr>
        <w:t>Objective:</w:t>
      </w:r>
      <w:r>
        <w:t xml:space="preserve"> Explain how SDPi-based connectivity actually works and what capabilities it enables.</w:t>
      </w:r>
    </w:p>
    <w:p w14:paraId="4B8EDE59" w14:textId="77777777" w:rsidR="00D9021C" w:rsidRDefault="00D9021C">
      <w:pPr>
        <w:pStyle w:val="NormalWeb"/>
      </w:pPr>
      <w:r>
        <w:rPr>
          <w:rStyle w:val="Strong"/>
        </w:rPr>
        <w:t>Contents</w:t>
      </w:r>
    </w:p>
    <w:p w14:paraId="42F4CB75" w14:textId="77777777" w:rsidR="00D9021C" w:rsidRDefault="00D9021C">
      <w:pPr>
        <w:numPr>
          <w:ilvl w:val="0"/>
          <w:numId w:val="11"/>
        </w:numPr>
        <w:spacing w:before="100" w:beforeAutospacing="1" w:after="100" w:afterAutospacing="1"/>
        <w:rPr>
          <w:rFonts w:eastAsia="Times New Roman"/>
        </w:rPr>
      </w:pPr>
      <w:r>
        <w:rPr>
          <w:rFonts w:eastAsia="Times New Roman"/>
        </w:rPr>
        <w:t>How SDPi-compliant devices discover each other and exchange data on a clinical network</w:t>
      </w:r>
    </w:p>
    <w:p w14:paraId="442E1A26" w14:textId="77777777" w:rsidR="00D9021C" w:rsidRDefault="00D9021C">
      <w:pPr>
        <w:numPr>
          <w:ilvl w:val="0"/>
          <w:numId w:val="11"/>
        </w:numPr>
        <w:spacing w:before="100" w:beforeAutospacing="1" w:after="100" w:afterAutospacing="1"/>
        <w:rPr>
          <w:rFonts w:eastAsia="Times New Roman"/>
        </w:rPr>
      </w:pPr>
      <w:r>
        <w:rPr>
          <w:rFonts w:eastAsia="Times New Roman"/>
        </w:rPr>
        <w:t>The data model: what information a device exposes and how it is structured</w:t>
      </w:r>
    </w:p>
    <w:p w14:paraId="37AE0B0F" w14:textId="77777777" w:rsidR="00D9021C" w:rsidRDefault="00D9021C">
      <w:pPr>
        <w:numPr>
          <w:ilvl w:val="0"/>
          <w:numId w:val="11"/>
        </w:numPr>
        <w:spacing w:before="100" w:beforeAutospacing="1" w:after="100" w:afterAutospacing="1"/>
        <w:rPr>
          <w:rFonts w:eastAsia="Times New Roman"/>
        </w:rPr>
      </w:pPr>
      <w:r>
        <w:rPr>
          <w:rFonts w:eastAsia="Times New Roman"/>
        </w:rPr>
        <w:t>Device-to-device Plug-and-Trust Point-of-Care Device (D2D PoCD) interoperability — the big picture</w:t>
      </w:r>
    </w:p>
    <w:p w14:paraId="2AEAFD77" w14:textId="77777777" w:rsidR="00D9021C" w:rsidRDefault="00D9021C">
      <w:pPr>
        <w:numPr>
          <w:ilvl w:val="0"/>
          <w:numId w:val="11"/>
        </w:numPr>
        <w:spacing w:before="100" w:beforeAutospacing="1" w:after="100" w:afterAutospacing="1"/>
        <w:rPr>
          <w:rFonts w:eastAsia="Times New Roman"/>
        </w:rPr>
      </w:pPr>
      <w:r>
        <w:rPr>
          <w:rFonts w:eastAsia="Times New Roman"/>
        </w:rPr>
        <w:t>The Big 4 functions: what they are and what each one enables in a clinical setting</w:t>
      </w:r>
    </w:p>
    <w:p w14:paraId="140A8EDB" w14:textId="77777777" w:rsidR="00D9021C" w:rsidRDefault="00D9021C">
      <w:pPr>
        <w:numPr>
          <w:ilvl w:val="0"/>
          <w:numId w:val="11"/>
        </w:numPr>
        <w:spacing w:before="100" w:beforeAutospacing="1" w:after="100" w:afterAutospacing="1"/>
        <w:rPr>
          <w:rFonts w:eastAsia="Times New Roman"/>
        </w:rPr>
      </w:pPr>
      <w:r>
        <w:rPr>
          <w:rFonts w:eastAsia="Times New Roman"/>
        </w:rPr>
        <w:t>CSF (Clinician-Specified Function) and SFC (System Function Coordinator) from a clinical workflow perspective</w:t>
      </w:r>
    </w:p>
    <w:p w14:paraId="74172C1D" w14:textId="77777777" w:rsidR="00D9021C" w:rsidRDefault="00D9021C">
      <w:pPr>
        <w:numPr>
          <w:ilvl w:val="0"/>
          <w:numId w:val="11"/>
        </w:numPr>
        <w:spacing w:before="100" w:beforeAutospacing="1" w:after="100" w:afterAutospacing="1"/>
        <w:rPr>
          <w:rFonts w:eastAsia="Times New Roman"/>
        </w:rPr>
      </w:pPr>
      <w:r>
        <w:rPr>
          <w:rFonts w:eastAsia="Times New Roman"/>
        </w:rPr>
        <w:t>Clinical context and coordination: what it is and why it matters</w:t>
      </w:r>
    </w:p>
    <w:p w14:paraId="38045C75" w14:textId="77777777" w:rsidR="00D9021C" w:rsidRDefault="00D9021C">
      <w:pPr>
        <w:numPr>
          <w:ilvl w:val="0"/>
          <w:numId w:val="11"/>
        </w:numPr>
        <w:spacing w:before="100" w:beforeAutospacing="1" w:after="100" w:afterAutospacing="1"/>
        <w:rPr>
          <w:rFonts w:eastAsia="Times New Roman"/>
        </w:rPr>
      </w:pPr>
      <w:r>
        <w:rPr>
          <w:rFonts w:eastAsia="Times New Roman"/>
        </w:rPr>
        <w:t>Why getting the connectivity model right from the start avoids expensive rework later</w:t>
      </w:r>
    </w:p>
    <w:p w14:paraId="1A5BBB2A" w14:textId="77777777" w:rsidR="00D9021C" w:rsidRDefault="00D9021C">
      <w:pPr>
        <w:pStyle w:val="NormalWeb"/>
      </w:pPr>
      <w:r>
        <w:rPr>
          <w:rStyle w:val="Strong"/>
        </w:rPr>
        <w:t>Learning outcomes</w:t>
      </w:r>
    </w:p>
    <w:p w14:paraId="4C27F8BF" w14:textId="77777777" w:rsidR="00D9021C" w:rsidRDefault="00D9021C">
      <w:pPr>
        <w:numPr>
          <w:ilvl w:val="0"/>
          <w:numId w:val="12"/>
        </w:numPr>
        <w:spacing w:before="100" w:beforeAutospacing="1" w:after="100" w:afterAutospacing="1"/>
        <w:rPr>
          <w:rFonts w:eastAsia="Times New Roman"/>
        </w:rPr>
      </w:pPr>
      <w:r>
        <w:rPr>
          <w:rFonts w:eastAsia="Times New Roman"/>
        </w:rPr>
        <w:t>Explain how SDPi connectivity works in plain language.</w:t>
      </w:r>
    </w:p>
    <w:p w14:paraId="347EA3F5" w14:textId="77777777" w:rsidR="00D9021C" w:rsidRDefault="00D9021C">
      <w:pPr>
        <w:numPr>
          <w:ilvl w:val="0"/>
          <w:numId w:val="12"/>
        </w:numPr>
        <w:spacing w:before="100" w:beforeAutospacing="1" w:after="100" w:afterAutospacing="1"/>
        <w:rPr>
          <w:rFonts w:eastAsia="Times New Roman"/>
        </w:rPr>
      </w:pPr>
      <w:r>
        <w:rPr>
          <w:rFonts w:eastAsia="Times New Roman"/>
        </w:rPr>
        <w:t>Describe the Big 4 functions and the clinical value each delivers.</w:t>
      </w:r>
    </w:p>
    <w:p w14:paraId="7964CF68" w14:textId="77777777" w:rsidR="00D9021C" w:rsidRDefault="00D9021C">
      <w:pPr>
        <w:numPr>
          <w:ilvl w:val="0"/>
          <w:numId w:val="12"/>
        </w:numPr>
        <w:spacing w:before="100" w:beforeAutospacing="1" w:after="100" w:afterAutospacing="1"/>
        <w:rPr>
          <w:rFonts w:eastAsia="Times New Roman"/>
        </w:rPr>
      </w:pPr>
      <w:r>
        <w:rPr>
          <w:rFonts w:eastAsia="Times New Roman"/>
        </w:rPr>
        <w:t>Connect the connectivity model to a recognizable clinical use scenario.</w:t>
      </w:r>
    </w:p>
    <w:p w14:paraId="2B75CE15" w14:textId="77777777" w:rsidR="00D9021C" w:rsidRDefault="00D9021C">
      <w:pPr>
        <w:pStyle w:val="Heading3"/>
        <w:rPr>
          <w:rFonts w:eastAsia="Times New Roman"/>
        </w:rPr>
      </w:pPr>
      <w:r>
        <w:rPr>
          <w:rFonts w:eastAsia="Times New Roman"/>
        </w:rPr>
        <w:t>M3: SDPi in the Clinical Interoperability Landscape</w:t>
      </w:r>
    </w:p>
    <w:p w14:paraId="616FB47F" w14:textId="77777777" w:rsidR="00D9021C" w:rsidRDefault="00D9021C">
      <w:pPr>
        <w:pStyle w:val="NormalWeb"/>
      </w:pPr>
      <w:r>
        <w:rPr>
          <w:rStyle w:val="Strong"/>
        </w:rPr>
        <w:t>Duration:</w:t>
      </w:r>
      <w:r>
        <w:t xml:space="preserve"> 10 minutes</w:t>
      </w:r>
      <w:r>
        <w:br/>
      </w:r>
      <w:r>
        <w:rPr>
          <w:rStyle w:val="Strong"/>
        </w:rPr>
        <w:t>Target audience:</w:t>
      </w:r>
      <w:r>
        <w:t xml:space="preserve"> Product, architecture, and strategy stakeholders</w:t>
      </w:r>
      <w:r>
        <w:br/>
      </w:r>
      <w:r>
        <w:rPr>
          <w:rStyle w:val="Strong"/>
        </w:rPr>
        <w:t>Objective:</w:t>
      </w:r>
      <w:r>
        <w:t xml:space="preserve"> Show how SDPi fits in the full hospital interoperability picture.</w:t>
      </w:r>
    </w:p>
    <w:p w14:paraId="156C672C" w14:textId="77777777" w:rsidR="00D9021C" w:rsidRDefault="00D9021C">
      <w:pPr>
        <w:pStyle w:val="NormalWeb"/>
      </w:pPr>
      <w:r>
        <w:rPr>
          <w:rStyle w:val="Strong"/>
        </w:rPr>
        <w:t>Contents</w:t>
      </w:r>
    </w:p>
    <w:p w14:paraId="7ABEC033" w14:textId="77777777" w:rsidR="00D9021C" w:rsidRDefault="00D9021C">
      <w:pPr>
        <w:numPr>
          <w:ilvl w:val="0"/>
          <w:numId w:val="13"/>
        </w:numPr>
        <w:spacing w:before="100" w:beforeAutospacing="1" w:after="100" w:afterAutospacing="1"/>
        <w:rPr>
          <w:rFonts w:eastAsia="Times New Roman"/>
        </w:rPr>
      </w:pPr>
      <w:r>
        <w:rPr>
          <w:rFonts w:eastAsia="Times New Roman"/>
        </w:rPr>
        <w:t>Integration of SDPi-enabled devices with hospital IT systems</w:t>
      </w:r>
    </w:p>
    <w:p w14:paraId="02E04DBB" w14:textId="77777777" w:rsidR="00D9021C" w:rsidRDefault="00D9021C">
      <w:pPr>
        <w:numPr>
          <w:ilvl w:val="0"/>
          <w:numId w:val="13"/>
        </w:numPr>
        <w:spacing w:before="100" w:beforeAutospacing="1" w:after="100" w:afterAutospacing="1"/>
        <w:rPr>
          <w:rFonts w:eastAsia="Times New Roman"/>
        </w:rPr>
      </w:pPr>
      <w:r>
        <w:rPr>
          <w:rFonts w:eastAsia="Times New Roman"/>
        </w:rPr>
        <w:t>Interaction with EMR/EHR systems, middleware, and gateways</w:t>
      </w:r>
    </w:p>
    <w:p w14:paraId="7212B34E" w14:textId="77777777" w:rsidR="00D9021C" w:rsidRDefault="00D9021C">
      <w:pPr>
        <w:numPr>
          <w:ilvl w:val="0"/>
          <w:numId w:val="13"/>
        </w:numPr>
        <w:spacing w:before="100" w:beforeAutospacing="1" w:after="100" w:afterAutospacing="1"/>
        <w:rPr>
          <w:rFonts w:eastAsia="Times New Roman"/>
        </w:rPr>
      </w:pPr>
      <w:r>
        <w:rPr>
          <w:rFonts w:eastAsia="Times New Roman"/>
        </w:rPr>
        <w:t>Where SDPi sits alongside HL7 V2, FHIR, DICOM, and IHE integration profiles</w:t>
      </w:r>
    </w:p>
    <w:p w14:paraId="5275B644" w14:textId="77777777" w:rsidR="00D9021C" w:rsidRDefault="00D9021C">
      <w:pPr>
        <w:numPr>
          <w:ilvl w:val="0"/>
          <w:numId w:val="13"/>
        </w:numPr>
        <w:spacing w:before="100" w:beforeAutospacing="1" w:after="100" w:afterAutospacing="1"/>
        <w:rPr>
          <w:rFonts w:eastAsia="Times New Roman"/>
        </w:rPr>
      </w:pPr>
      <w:r>
        <w:rPr>
          <w:rFonts w:eastAsia="Times New Roman"/>
        </w:rPr>
        <w:lastRenderedPageBreak/>
        <w:t>Cross-departmental workflows: OR, ICU, ER, and ward considerations</w:t>
      </w:r>
    </w:p>
    <w:p w14:paraId="08DE3416" w14:textId="77777777" w:rsidR="00D9021C" w:rsidRDefault="00D9021C">
      <w:pPr>
        <w:numPr>
          <w:ilvl w:val="0"/>
          <w:numId w:val="13"/>
        </w:numPr>
        <w:spacing w:before="100" w:beforeAutospacing="1" w:after="100" w:afterAutospacing="1"/>
        <w:rPr>
          <w:rFonts w:eastAsia="Times New Roman"/>
        </w:rPr>
      </w:pPr>
      <w:r>
        <w:rPr>
          <w:rFonts w:eastAsia="Times New Roman"/>
        </w:rPr>
        <w:t>Near real-time data: alerting, analytics, and remote monitoring implications</w:t>
      </w:r>
    </w:p>
    <w:p w14:paraId="4F80DA40" w14:textId="77777777" w:rsidR="00D9021C" w:rsidRDefault="00D9021C">
      <w:pPr>
        <w:numPr>
          <w:ilvl w:val="0"/>
          <w:numId w:val="13"/>
        </w:numPr>
        <w:spacing w:before="100" w:beforeAutospacing="1" w:after="100" w:afterAutospacing="1"/>
        <w:rPr>
          <w:rFonts w:eastAsia="Times New Roman"/>
        </w:rPr>
      </w:pPr>
      <w:r>
        <w:rPr>
          <w:rFonts w:eastAsia="Times New Roman"/>
        </w:rPr>
        <w:t>Typical misunderstandings about SDPi substituting or competing with existing standards</w:t>
      </w:r>
    </w:p>
    <w:p w14:paraId="1D41B42D" w14:textId="77777777" w:rsidR="00D9021C" w:rsidRDefault="00D9021C">
      <w:pPr>
        <w:pStyle w:val="NormalWeb"/>
      </w:pPr>
      <w:r>
        <w:rPr>
          <w:rStyle w:val="Strong"/>
        </w:rPr>
        <w:t>Learning outcomes</w:t>
      </w:r>
    </w:p>
    <w:p w14:paraId="7CA9DD8A" w14:textId="77777777" w:rsidR="00D9021C" w:rsidRDefault="00D9021C">
      <w:pPr>
        <w:numPr>
          <w:ilvl w:val="0"/>
          <w:numId w:val="14"/>
        </w:numPr>
        <w:spacing w:before="100" w:beforeAutospacing="1" w:after="100" w:afterAutospacing="1"/>
        <w:rPr>
          <w:rFonts w:eastAsia="Times New Roman"/>
        </w:rPr>
      </w:pPr>
      <w:r>
        <w:rPr>
          <w:rFonts w:eastAsia="Times New Roman"/>
        </w:rPr>
        <w:t>Recognize how SDPi fits within the broader clinical IT ecosystem.</w:t>
      </w:r>
    </w:p>
    <w:p w14:paraId="1BA4E402" w14:textId="77777777" w:rsidR="00D9021C" w:rsidRDefault="00D9021C">
      <w:pPr>
        <w:numPr>
          <w:ilvl w:val="0"/>
          <w:numId w:val="14"/>
        </w:numPr>
        <w:spacing w:before="100" w:beforeAutospacing="1" w:after="100" w:afterAutospacing="1"/>
        <w:rPr>
          <w:rFonts w:eastAsia="Times New Roman"/>
        </w:rPr>
      </w:pPr>
      <w:r>
        <w:rPr>
          <w:rFonts w:eastAsia="Times New Roman"/>
        </w:rPr>
        <w:t>Identify architectural strategies that bridge SDPi-enabled devices with enterprise systems.</w:t>
      </w:r>
    </w:p>
    <w:p w14:paraId="1FCBD15B" w14:textId="77777777" w:rsidR="00D9021C" w:rsidRDefault="00D9021C">
      <w:pPr>
        <w:numPr>
          <w:ilvl w:val="0"/>
          <w:numId w:val="14"/>
        </w:numPr>
        <w:spacing w:before="100" w:beforeAutospacing="1" w:after="100" w:afterAutospacing="1"/>
        <w:rPr>
          <w:rFonts w:eastAsia="Times New Roman"/>
        </w:rPr>
      </w:pPr>
      <w:r>
        <w:rPr>
          <w:rFonts w:eastAsia="Times New Roman"/>
        </w:rPr>
        <w:t>Understand the clinical value case beyond protocol compliance.</w:t>
      </w:r>
    </w:p>
    <w:p w14:paraId="692B657A" w14:textId="77777777" w:rsidR="00D9021C" w:rsidRDefault="00D9021C">
      <w:pPr>
        <w:pStyle w:val="Heading3"/>
        <w:rPr>
          <w:rFonts w:eastAsia="Times New Roman"/>
        </w:rPr>
      </w:pPr>
      <w:r>
        <w:rPr>
          <w:rFonts w:eastAsia="Times New Roman"/>
        </w:rPr>
        <w:t>M4: But Where Do I Start?</w:t>
      </w:r>
    </w:p>
    <w:p w14:paraId="40E0D5DB" w14:textId="77777777" w:rsidR="00D9021C" w:rsidRDefault="00D9021C">
      <w:pPr>
        <w:pStyle w:val="NormalWeb"/>
      </w:pPr>
      <w:r>
        <w:rPr>
          <w:rStyle w:val="Strong"/>
        </w:rPr>
        <w:t>Duration:</w:t>
      </w:r>
      <w:r>
        <w:t xml:space="preserve"> 15 minutes</w:t>
      </w:r>
      <w:r>
        <w:br/>
      </w:r>
      <w:r>
        <w:rPr>
          <w:rStyle w:val="Strong"/>
        </w:rPr>
        <w:t>Target audience:</w:t>
      </w:r>
      <w:r>
        <w:t xml:space="preserve"> Vendors and teams beginning an SDPi initiative</w:t>
      </w:r>
      <w:r>
        <w:br/>
      </w:r>
      <w:r>
        <w:rPr>
          <w:rStyle w:val="Strong"/>
        </w:rPr>
        <w:t>Objective:</w:t>
      </w:r>
      <w:r>
        <w:t xml:space="preserve"> Provide a practical starting roadmap tailored to the role and context of the learner.</w:t>
      </w:r>
    </w:p>
    <w:p w14:paraId="0C7918EA" w14:textId="77777777" w:rsidR="00D9021C" w:rsidRDefault="00D9021C">
      <w:pPr>
        <w:pStyle w:val="NormalWeb"/>
      </w:pPr>
      <w:r>
        <w:rPr>
          <w:rStyle w:val="Strong"/>
        </w:rPr>
        <w:t>Contents</w:t>
      </w:r>
    </w:p>
    <w:p w14:paraId="1CBD8122" w14:textId="77777777" w:rsidR="00D9021C" w:rsidRDefault="00D9021C">
      <w:pPr>
        <w:numPr>
          <w:ilvl w:val="0"/>
          <w:numId w:val="15"/>
        </w:numPr>
        <w:spacing w:before="100" w:beforeAutospacing="1" w:after="100" w:afterAutospacing="1"/>
        <w:rPr>
          <w:rFonts w:eastAsia="Times New Roman"/>
        </w:rPr>
      </w:pPr>
      <w:r>
        <w:rPr>
          <w:rFonts w:eastAsia="Times New Roman"/>
        </w:rPr>
        <w:t>Common entry questions from vendors: we want to do this, but where do we start?</w:t>
      </w:r>
    </w:p>
    <w:p w14:paraId="2D0FAAB4" w14:textId="77777777" w:rsidR="00D9021C" w:rsidRDefault="00D9021C">
      <w:pPr>
        <w:numPr>
          <w:ilvl w:val="0"/>
          <w:numId w:val="15"/>
        </w:numPr>
        <w:spacing w:before="100" w:beforeAutospacing="1" w:after="100" w:afterAutospacing="1"/>
        <w:rPr>
          <w:rFonts w:eastAsia="Times New Roman"/>
        </w:rPr>
      </w:pPr>
      <w:r>
        <w:rPr>
          <w:rFonts w:eastAsia="Times New Roman"/>
        </w:rPr>
        <w:t>Getting started for different stakeholders: management, product, architecture, development, QA, regulatory, clinical</w:t>
      </w:r>
    </w:p>
    <w:p w14:paraId="4D147B74" w14:textId="77777777" w:rsidR="00D9021C" w:rsidRDefault="00D9021C">
      <w:pPr>
        <w:numPr>
          <w:ilvl w:val="0"/>
          <w:numId w:val="15"/>
        </w:numPr>
        <w:spacing w:before="100" w:beforeAutospacing="1" w:after="100" w:afterAutospacing="1"/>
        <w:rPr>
          <w:rFonts w:eastAsia="Times New Roman"/>
        </w:rPr>
      </w:pPr>
      <w:r>
        <w:rPr>
          <w:rFonts w:eastAsia="Times New Roman"/>
        </w:rPr>
        <w:t>What an enablement path looks like from first exploration to implementation readiness</w:t>
      </w:r>
    </w:p>
    <w:p w14:paraId="25D0F698" w14:textId="77777777" w:rsidR="00D9021C" w:rsidRDefault="00D9021C">
      <w:pPr>
        <w:numPr>
          <w:ilvl w:val="0"/>
          <w:numId w:val="15"/>
        </w:numPr>
        <w:spacing w:before="100" w:beforeAutospacing="1" w:after="100" w:afterAutospacing="1"/>
        <w:rPr>
          <w:rFonts w:eastAsia="Times New Roman"/>
        </w:rPr>
      </w:pPr>
      <w:r>
        <w:rPr>
          <w:rFonts w:eastAsia="Times New Roman"/>
        </w:rPr>
        <w:t>Stefan Schlichting's SDPi/SDC Info Days summary as a practical first reference</w:t>
      </w:r>
    </w:p>
    <w:p w14:paraId="5C90FCCF" w14:textId="77777777" w:rsidR="00D9021C" w:rsidRDefault="00D9021C">
      <w:pPr>
        <w:numPr>
          <w:ilvl w:val="0"/>
          <w:numId w:val="15"/>
        </w:numPr>
        <w:spacing w:before="100" w:beforeAutospacing="1" w:after="100" w:afterAutospacing="1"/>
        <w:rPr>
          <w:rFonts w:eastAsia="Times New Roman"/>
        </w:rPr>
      </w:pPr>
      <w:r>
        <w:rPr>
          <w:rFonts w:eastAsia="Times New Roman"/>
        </w:rPr>
        <w:t>What enabling a product looks like: education, open libraries, stacks, tools, and hackathons</w:t>
      </w:r>
    </w:p>
    <w:p w14:paraId="413F7800" w14:textId="77777777" w:rsidR="00D9021C" w:rsidRDefault="00D9021C">
      <w:pPr>
        <w:numPr>
          <w:ilvl w:val="0"/>
          <w:numId w:val="15"/>
        </w:numPr>
        <w:spacing w:before="100" w:beforeAutospacing="1" w:after="100" w:afterAutospacing="1"/>
        <w:rPr>
          <w:rFonts w:eastAsia="Times New Roman"/>
        </w:rPr>
      </w:pPr>
      <w:r>
        <w:rPr>
          <w:rFonts w:eastAsia="Times New Roman"/>
        </w:rPr>
        <w:t>What is available from whom and where: Caliper member services and community resources</w:t>
      </w:r>
    </w:p>
    <w:p w14:paraId="3AEB79EF" w14:textId="77777777" w:rsidR="00D9021C" w:rsidRDefault="00D9021C">
      <w:pPr>
        <w:numPr>
          <w:ilvl w:val="0"/>
          <w:numId w:val="15"/>
        </w:numPr>
        <w:spacing w:before="100" w:beforeAutospacing="1" w:after="100" w:afterAutospacing="1"/>
        <w:rPr>
          <w:rFonts w:eastAsia="Times New Roman"/>
        </w:rPr>
      </w:pPr>
      <w:r>
        <w:rPr>
          <w:rFonts w:eastAsia="Times New Roman"/>
        </w:rPr>
        <w:t>Recommended first decisions for a new product team</w:t>
      </w:r>
    </w:p>
    <w:p w14:paraId="76B188CF" w14:textId="77777777" w:rsidR="00D9021C" w:rsidRDefault="00D9021C">
      <w:pPr>
        <w:pStyle w:val="NormalWeb"/>
      </w:pPr>
      <w:r>
        <w:rPr>
          <w:rStyle w:val="Strong"/>
        </w:rPr>
        <w:t>Learning outcomes</w:t>
      </w:r>
    </w:p>
    <w:p w14:paraId="13DA55E1" w14:textId="77777777" w:rsidR="00D9021C" w:rsidRDefault="00D9021C">
      <w:pPr>
        <w:numPr>
          <w:ilvl w:val="0"/>
          <w:numId w:val="16"/>
        </w:numPr>
        <w:spacing w:before="100" w:beforeAutospacing="1" w:after="100" w:afterAutospacing="1"/>
        <w:rPr>
          <w:rFonts w:eastAsia="Times New Roman"/>
        </w:rPr>
      </w:pPr>
      <w:r>
        <w:rPr>
          <w:rFonts w:eastAsia="Times New Roman"/>
        </w:rPr>
        <w:t>Identify the right first steps for your specific stakeholder role.</w:t>
      </w:r>
    </w:p>
    <w:p w14:paraId="3A1D42C6" w14:textId="77777777" w:rsidR="00D9021C" w:rsidRDefault="00D9021C">
      <w:pPr>
        <w:numPr>
          <w:ilvl w:val="0"/>
          <w:numId w:val="16"/>
        </w:numPr>
        <w:spacing w:before="100" w:beforeAutospacing="1" w:after="100" w:afterAutospacing="1"/>
        <w:rPr>
          <w:rFonts w:eastAsia="Times New Roman"/>
        </w:rPr>
      </w:pPr>
      <w:r>
        <w:rPr>
          <w:rFonts w:eastAsia="Times New Roman"/>
        </w:rPr>
        <w:t>Understand the minimum decisions required before starting.</w:t>
      </w:r>
    </w:p>
    <w:p w14:paraId="0F977BF3" w14:textId="77777777" w:rsidR="00D9021C" w:rsidRDefault="00D9021C">
      <w:pPr>
        <w:numPr>
          <w:ilvl w:val="0"/>
          <w:numId w:val="16"/>
        </w:numPr>
        <w:spacing w:before="100" w:beforeAutospacing="1" w:after="100" w:afterAutospacing="1"/>
        <w:rPr>
          <w:rFonts w:eastAsia="Times New Roman"/>
        </w:rPr>
      </w:pPr>
      <w:r>
        <w:rPr>
          <w:rFonts w:eastAsia="Times New Roman"/>
        </w:rPr>
        <w:t>Know where to find resources and who to contact in the Caliper ecosystem.</w:t>
      </w:r>
    </w:p>
    <w:p w14:paraId="417AE0D6" w14:textId="77777777" w:rsidR="00D9021C" w:rsidRDefault="00D9021C">
      <w:pPr>
        <w:pStyle w:val="Heading3"/>
        <w:rPr>
          <w:rFonts w:eastAsia="Times New Roman"/>
        </w:rPr>
      </w:pPr>
      <w:r>
        <w:rPr>
          <w:rFonts w:eastAsia="Times New Roman"/>
        </w:rPr>
        <w:t>M5: Intro to Gazelle and Caliper Testing</w:t>
      </w:r>
    </w:p>
    <w:p w14:paraId="22103721" w14:textId="77777777" w:rsidR="00D9021C" w:rsidRDefault="00D9021C">
      <w:pPr>
        <w:pStyle w:val="NormalWeb"/>
      </w:pPr>
      <w:r>
        <w:rPr>
          <w:rStyle w:val="Strong"/>
        </w:rPr>
        <w:t>Duration:</w:t>
      </w:r>
      <w:r>
        <w:t xml:space="preserve"> 10 minutes</w:t>
      </w:r>
      <w:r>
        <w:br/>
      </w:r>
      <w:r>
        <w:rPr>
          <w:rStyle w:val="Strong"/>
        </w:rPr>
        <w:t>Owner:</w:t>
      </w:r>
      <w:r>
        <w:t xml:space="preserve"> Vector Informatik</w:t>
      </w:r>
      <w:r>
        <w:br/>
      </w:r>
      <w:r>
        <w:rPr>
          <w:rStyle w:val="Strong"/>
        </w:rPr>
        <w:t>Target audience:</w:t>
      </w:r>
      <w:r>
        <w:t xml:space="preserve"> Developers, testers, technical leads, and product managers</w:t>
      </w:r>
      <w:r>
        <w:br/>
      </w:r>
      <w:r>
        <w:rPr>
          <w:rStyle w:val="Strong"/>
        </w:rPr>
        <w:t>Objective:</w:t>
      </w:r>
      <w:r>
        <w:t xml:space="preserve"> Show how the Caliper testing ecosystem supports SDPi adoption from development through deployment.</w:t>
      </w:r>
    </w:p>
    <w:p w14:paraId="631FA81B" w14:textId="77777777" w:rsidR="00D9021C" w:rsidRDefault="00D9021C">
      <w:pPr>
        <w:pStyle w:val="NormalWeb"/>
      </w:pPr>
      <w:r>
        <w:rPr>
          <w:rStyle w:val="Strong"/>
        </w:rPr>
        <w:t>Contents</w:t>
      </w:r>
    </w:p>
    <w:p w14:paraId="5080F9B6" w14:textId="77777777" w:rsidR="00D9021C" w:rsidRDefault="00D9021C">
      <w:pPr>
        <w:numPr>
          <w:ilvl w:val="0"/>
          <w:numId w:val="17"/>
        </w:numPr>
        <w:spacing w:before="100" w:beforeAutospacing="1" w:after="100" w:afterAutospacing="1"/>
        <w:rPr>
          <w:rFonts w:eastAsia="Times New Roman"/>
        </w:rPr>
      </w:pPr>
      <w:r>
        <w:rPr>
          <w:rFonts w:eastAsia="Times New Roman"/>
        </w:rPr>
        <w:lastRenderedPageBreak/>
        <w:t>What Gazelle is and what role it plays in the IHE and SDPi testing ecosystem</w:t>
      </w:r>
    </w:p>
    <w:p w14:paraId="7EF89627" w14:textId="77777777" w:rsidR="00D9021C" w:rsidRDefault="00D9021C">
      <w:pPr>
        <w:numPr>
          <w:ilvl w:val="0"/>
          <w:numId w:val="17"/>
        </w:numPr>
        <w:spacing w:before="100" w:beforeAutospacing="1" w:after="100" w:afterAutospacing="1"/>
        <w:rPr>
          <w:rFonts w:eastAsia="Times New Roman"/>
        </w:rPr>
      </w:pPr>
      <w:r>
        <w:rPr>
          <w:rFonts w:eastAsia="Times New Roman"/>
        </w:rPr>
        <w:t>Gemini today and the evolution toward Caliper tooling</w:t>
      </w:r>
    </w:p>
    <w:p w14:paraId="21A54A9C" w14:textId="77777777" w:rsidR="00D9021C" w:rsidRDefault="00D9021C">
      <w:pPr>
        <w:numPr>
          <w:ilvl w:val="0"/>
          <w:numId w:val="17"/>
        </w:numPr>
        <w:spacing w:before="100" w:beforeAutospacing="1" w:after="100" w:afterAutospacing="1"/>
        <w:rPr>
          <w:rFonts w:eastAsia="Times New Roman"/>
        </w:rPr>
      </w:pPr>
      <w:r>
        <w:rPr>
          <w:rFonts w:eastAsia="Times New Roman"/>
        </w:rPr>
        <w:t>The testing progression: PAT, CAT, CA, and Projectathons—what each stage means</w:t>
      </w:r>
    </w:p>
    <w:p w14:paraId="5D2C00A3" w14:textId="77777777" w:rsidR="00D9021C" w:rsidRDefault="00D9021C">
      <w:pPr>
        <w:numPr>
          <w:ilvl w:val="0"/>
          <w:numId w:val="17"/>
        </w:numPr>
        <w:spacing w:before="100" w:beforeAutospacing="1" w:after="100" w:afterAutospacing="1"/>
        <w:rPr>
          <w:rFonts w:eastAsia="Times New Roman"/>
        </w:rPr>
      </w:pPr>
      <w:r>
        <w:rPr>
          <w:rFonts w:eastAsia="Times New Roman"/>
        </w:rPr>
        <w:t>Why structured test tooling matters before customer deployment</w:t>
      </w:r>
    </w:p>
    <w:p w14:paraId="7C214F5E" w14:textId="77777777" w:rsidR="00D9021C" w:rsidRDefault="00D9021C">
      <w:pPr>
        <w:numPr>
          <w:ilvl w:val="0"/>
          <w:numId w:val="17"/>
        </w:numPr>
        <w:spacing w:before="100" w:beforeAutospacing="1" w:after="100" w:afterAutospacing="1"/>
        <w:rPr>
          <w:rFonts w:eastAsia="Times New Roman"/>
        </w:rPr>
      </w:pPr>
      <w:r>
        <w:rPr>
          <w:rFonts w:eastAsia="Times New Roman"/>
        </w:rPr>
        <w:t>The role of community testing events in improving interoperability quality</w:t>
      </w:r>
    </w:p>
    <w:p w14:paraId="24EEC768" w14:textId="77777777" w:rsidR="00D9021C" w:rsidRDefault="00D9021C">
      <w:pPr>
        <w:numPr>
          <w:ilvl w:val="0"/>
          <w:numId w:val="17"/>
        </w:numPr>
        <w:spacing w:before="100" w:beforeAutospacing="1" w:after="100" w:afterAutospacing="1"/>
        <w:rPr>
          <w:rFonts w:eastAsia="Times New Roman"/>
        </w:rPr>
      </w:pPr>
      <w:r>
        <w:rPr>
          <w:rFonts w:eastAsia="Times New Roman"/>
        </w:rPr>
        <w:t>How to engage with Caliper testing resources and upcoming events</w:t>
      </w:r>
    </w:p>
    <w:p w14:paraId="776496CD" w14:textId="77777777" w:rsidR="00D9021C" w:rsidRDefault="00D9021C">
      <w:pPr>
        <w:pStyle w:val="NormalWeb"/>
      </w:pPr>
      <w:r>
        <w:rPr>
          <w:rStyle w:val="Strong"/>
        </w:rPr>
        <w:t>Learning outcomes</w:t>
      </w:r>
    </w:p>
    <w:p w14:paraId="68FA3540" w14:textId="77777777" w:rsidR="00D9021C" w:rsidRDefault="00D9021C">
      <w:pPr>
        <w:numPr>
          <w:ilvl w:val="0"/>
          <w:numId w:val="18"/>
        </w:numPr>
        <w:spacing w:before="100" w:beforeAutospacing="1" w:after="100" w:afterAutospacing="1"/>
        <w:rPr>
          <w:rFonts w:eastAsia="Times New Roman"/>
        </w:rPr>
      </w:pPr>
      <w:r>
        <w:rPr>
          <w:rFonts w:eastAsia="Times New Roman"/>
        </w:rPr>
        <w:t>Recognize the major testing stages in the SDPi and Caliper ecosystem.</w:t>
      </w:r>
    </w:p>
    <w:p w14:paraId="61D9BEFA" w14:textId="77777777" w:rsidR="00D9021C" w:rsidRDefault="00D9021C">
      <w:pPr>
        <w:numPr>
          <w:ilvl w:val="0"/>
          <w:numId w:val="18"/>
        </w:numPr>
        <w:spacing w:before="100" w:beforeAutospacing="1" w:after="100" w:afterAutospacing="1"/>
        <w:rPr>
          <w:rFonts w:eastAsia="Times New Roman"/>
        </w:rPr>
      </w:pPr>
      <w:r>
        <w:rPr>
          <w:rFonts w:eastAsia="Times New Roman"/>
        </w:rPr>
        <w:t>Understand how tooling connects product development to deployment readiness.</w:t>
      </w:r>
    </w:p>
    <w:p w14:paraId="798057C8" w14:textId="77777777" w:rsidR="00D9021C" w:rsidRDefault="00D9021C">
      <w:pPr>
        <w:numPr>
          <w:ilvl w:val="0"/>
          <w:numId w:val="18"/>
        </w:numPr>
        <w:spacing w:before="100" w:beforeAutospacing="1" w:after="100" w:afterAutospacing="1"/>
        <w:rPr>
          <w:rFonts w:eastAsia="Times New Roman"/>
        </w:rPr>
      </w:pPr>
      <w:r>
        <w:rPr>
          <w:rFonts w:eastAsia="Times New Roman"/>
        </w:rPr>
        <w:t>See testing events as an enablement asset, not just a compliance step.</w:t>
      </w:r>
    </w:p>
    <w:p w14:paraId="4BB48120" w14:textId="77777777" w:rsidR="00D9021C" w:rsidRDefault="00D9021C">
      <w:pPr>
        <w:pStyle w:val="Heading3"/>
        <w:rPr>
          <w:rFonts w:eastAsia="Times New Roman"/>
        </w:rPr>
      </w:pPr>
      <w:r>
        <w:rPr>
          <w:rFonts w:eastAsia="Times New Roman"/>
        </w:rPr>
        <w:t>M6: Regulatory Overview</w:t>
      </w:r>
    </w:p>
    <w:p w14:paraId="66CA9100" w14:textId="77777777" w:rsidR="00D9021C" w:rsidRDefault="00D9021C">
      <w:pPr>
        <w:pStyle w:val="NormalWeb"/>
      </w:pPr>
      <w:r>
        <w:rPr>
          <w:rStyle w:val="Strong"/>
        </w:rPr>
        <w:t>Duration:</w:t>
      </w:r>
      <w:r>
        <w:t xml:space="preserve"> 10 minutes</w:t>
      </w:r>
      <w:r>
        <w:br/>
      </w:r>
      <w:r>
        <w:rPr>
          <w:rStyle w:val="Strong"/>
        </w:rPr>
        <w:t>Target audience:</w:t>
      </w:r>
      <w:r>
        <w:t xml:space="preserve"> Regulatory, quality, product, and architecture stakeholders</w:t>
      </w:r>
      <w:r>
        <w:br/>
      </w:r>
      <w:r>
        <w:rPr>
          <w:rStyle w:val="Strong"/>
        </w:rPr>
        <w:t>Objective:</w:t>
      </w:r>
      <w:r>
        <w:t xml:space="preserve"> Frame the regulatory conversation for SDPi clearly and without overpromising.</w:t>
      </w:r>
    </w:p>
    <w:p w14:paraId="042987D1" w14:textId="77777777" w:rsidR="00D9021C" w:rsidRDefault="00D9021C">
      <w:pPr>
        <w:pStyle w:val="NormalWeb"/>
      </w:pPr>
      <w:r>
        <w:rPr>
          <w:rStyle w:val="Strong"/>
        </w:rPr>
        <w:t>Contents</w:t>
      </w:r>
    </w:p>
    <w:p w14:paraId="484C1619" w14:textId="77777777" w:rsidR="00D9021C" w:rsidRDefault="00D9021C">
      <w:pPr>
        <w:numPr>
          <w:ilvl w:val="0"/>
          <w:numId w:val="19"/>
        </w:numPr>
        <w:spacing w:before="100" w:beforeAutospacing="1" w:after="100" w:afterAutospacing="1"/>
        <w:rPr>
          <w:rFonts w:eastAsia="Times New Roman"/>
        </w:rPr>
      </w:pPr>
      <w:r>
        <w:rPr>
          <w:rFonts w:eastAsia="Times New Roman"/>
        </w:rPr>
        <w:t>Why interoperability claims need evidence and clear system boundaries</w:t>
      </w:r>
    </w:p>
    <w:p w14:paraId="29F88743" w14:textId="77777777" w:rsidR="00D9021C" w:rsidRDefault="00D9021C">
      <w:pPr>
        <w:numPr>
          <w:ilvl w:val="0"/>
          <w:numId w:val="19"/>
        </w:numPr>
        <w:spacing w:before="100" w:beforeAutospacing="1" w:after="100" w:afterAutospacing="1"/>
        <w:rPr>
          <w:rFonts w:eastAsia="Times New Roman"/>
        </w:rPr>
      </w:pPr>
      <w:r>
        <w:rPr>
          <w:rFonts w:eastAsia="Times New Roman"/>
        </w:rPr>
        <w:t>What “test to interface” means in practice and what it does not cover</w:t>
      </w:r>
    </w:p>
    <w:p w14:paraId="3E69E870" w14:textId="77777777" w:rsidR="00D9021C" w:rsidRDefault="00D9021C">
      <w:pPr>
        <w:numPr>
          <w:ilvl w:val="0"/>
          <w:numId w:val="19"/>
        </w:numPr>
        <w:spacing w:before="100" w:beforeAutospacing="1" w:after="100" w:afterAutospacing="1"/>
        <w:rPr>
          <w:rFonts w:eastAsia="Times New Roman"/>
        </w:rPr>
      </w:pPr>
      <w:r>
        <w:rPr>
          <w:rFonts w:eastAsia="Times New Roman"/>
        </w:rPr>
        <w:t>What “regulatory submission ready” should and should not imply</w:t>
      </w:r>
    </w:p>
    <w:p w14:paraId="0006D507" w14:textId="77777777" w:rsidR="00D9021C" w:rsidRDefault="00D9021C">
      <w:pPr>
        <w:numPr>
          <w:ilvl w:val="0"/>
          <w:numId w:val="19"/>
        </w:numPr>
        <w:spacing w:before="100" w:beforeAutospacing="1" w:after="100" w:afterAutospacing="1"/>
        <w:rPr>
          <w:rFonts w:eastAsia="Times New Roman"/>
        </w:rPr>
      </w:pPr>
      <w:r>
        <w:rPr>
          <w:rFonts w:eastAsia="Times New Roman"/>
        </w:rPr>
        <w:t>The open question: will the FDA ever approve a Plug-and-Trust device? What this question really means</w:t>
      </w:r>
    </w:p>
    <w:p w14:paraId="212713D5" w14:textId="77777777" w:rsidR="00D9021C" w:rsidRDefault="00D9021C">
      <w:pPr>
        <w:numPr>
          <w:ilvl w:val="0"/>
          <w:numId w:val="19"/>
        </w:numPr>
        <w:spacing w:before="100" w:beforeAutospacing="1" w:after="100" w:afterAutospacing="1"/>
        <w:rPr>
          <w:rFonts w:eastAsia="Times New Roman"/>
        </w:rPr>
      </w:pPr>
      <w:r>
        <w:rPr>
          <w:rFonts w:eastAsia="Times New Roman"/>
        </w:rPr>
        <w:t>Relationship between standards conformance, risk controls, and product claims</w:t>
      </w:r>
    </w:p>
    <w:p w14:paraId="7330A540" w14:textId="77777777" w:rsidR="00D9021C" w:rsidRDefault="00D9021C">
      <w:pPr>
        <w:numPr>
          <w:ilvl w:val="0"/>
          <w:numId w:val="19"/>
        </w:numPr>
        <w:spacing w:before="100" w:beforeAutospacing="1" w:after="100" w:afterAutospacing="1"/>
        <w:rPr>
          <w:rFonts w:eastAsia="Times New Roman"/>
        </w:rPr>
      </w:pPr>
      <w:r>
        <w:rPr>
          <w:rFonts w:eastAsia="Times New Roman"/>
        </w:rPr>
        <w:t>How to position SDPi work within a device development and regulatory evidence strategy</w:t>
      </w:r>
    </w:p>
    <w:p w14:paraId="2C406BAE" w14:textId="77777777" w:rsidR="00D9021C" w:rsidRDefault="00D9021C">
      <w:pPr>
        <w:pStyle w:val="NormalWeb"/>
      </w:pPr>
      <w:r>
        <w:rPr>
          <w:rStyle w:val="Strong"/>
        </w:rPr>
        <w:t>Learning outcomes</w:t>
      </w:r>
    </w:p>
    <w:p w14:paraId="3E6FCD8D" w14:textId="77777777" w:rsidR="00D9021C" w:rsidRDefault="00D9021C">
      <w:pPr>
        <w:numPr>
          <w:ilvl w:val="0"/>
          <w:numId w:val="20"/>
        </w:numPr>
        <w:spacing w:before="100" w:beforeAutospacing="1" w:after="100" w:afterAutospacing="1"/>
        <w:rPr>
          <w:rFonts w:eastAsia="Times New Roman"/>
        </w:rPr>
      </w:pPr>
      <w:r>
        <w:rPr>
          <w:rFonts w:eastAsia="Times New Roman"/>
        </w:rPr>
        <w:t>Understand that standards conformance alone does not equal regulatory clearance.</w:t>
      </w:r>
    </w:p>
    <w:p w14:paraId="622D5DCE" w14:textId="77777777" w:rsidR="00D9021C" w:rsidRDefault="00D9021C">
      <w:pPr>
        <w:numPr>
          <w:ilvl w:val="0"/>
          <w:numId w:val="20"/>
        </w:numPr>
        <w:spacing w:before="100" w:beforeAutospacing="1" w:after="100" w:afterAutospacing="1"/>
        <w:rPr>
          <w:rFonts w:eastAsia="Times New Roman"/>
        </w:rPr>
      </w:pPr>
      <w:r>
        <w:rPr>
          <w:rFonts w:eastAsia="Times New Roman"/>
        </w:rPr>
        <w:t>Explain how interoperability evidence contributes to a submission package.</w:t>
      </w:r>
    </w:p>
    <w:p w14:paraId="0174A1E6" w14:textId="77777777" w:rsidR="00D9021C" w:rsidRDefault="00D9021C">
      <w:pPr>
        <w:numPr>
          <w:ilvl w:val="0"/>
          <w:numId w:val="20"/>
        </w:numPr>
        <w:spacing w:before="100" w:beforeAutospacing="1" w:after="100" w:afterAutospacing="1"/>
        <w:rPr>
          <w:rFonts w:eastAsia="Times New Roman"/>
        </w:rPr>
      </w:pPr>
      <w:r>
        <w:rPr>
          <w:rFonts w:eastAsia="Times New Roman"/>
        </w:rPr>
        <w:t>Identify the need for a risk-based, product-specific regulatory strategy.</w:t>
      </w:r>
    </w:p>
    <w:p w14:paraId="7273A3E8" w14:textId="77777777" w:rsidR="00D9021C" w:rsidRDefault="00D9021C">
      <w:pPr>
        <w:pStyle w:val="Heading3"/>
        <w:rPr>
          <w:rFonts w:eastAsia="Times New Roman"/>
        </w:rPr>
      </w:pPr>
      <w:r>
        <w:rPr>
          <w:rFonts w:eastAsia="Times New Roman"/>
        </w:rPr>
        <w:t>M7: Cybersecurity and Plug-and-Trust</w:t>
      </w:r>
    </w:p>
    <w:p w14:paraId="5963F3B1" w14:textId="77777777" w:rsidR="00D9021C" w:rsidRDefault="00D9021C">
      <w:pPr>
        <w:pStyle w:val="NormalWeb"/>
      </w:pPr>
      <w:r>
        <w:rPr>
          <w:rStyle w:val="Strong"/>
        </w:rPr>
        <w:t>Duration:</w:t>
      </w:r>
      <w:r>
        <w:t xml:space="preserve"> 10 minutes</w:t>
      </w:r>
      <w:r>
        <w:br/>
      </w:r>
      <w:r>
        <w:rPr>
          <w:rStyle w:val="Strong"/>
        </w:rPr>
        <w:t>Target audience:</w:t>
      </w:r>
      <w:r>
        <w:t xml:space="preserve"> Cybersecurity, system, and software stakeholders</w:t>
      </w:r>
      <w:r>
        <w:br/>
      </w:r>
      <w:r>
        <w:rPr>
          <w:rStyle w:val="Strong"/>
        </w:rPr>
        <w:t>Objective:</w:t>
      </w:r>
      <w:r>
        <w:t xml:space="preserve"> Introduce the security foundations required for trustworthy Plug-and-Trust interoperability.</w:t>
      </w:r>
    </w:p>
    <w:p w14:paraId="6A88AEC8" w14:textId="77777777" w:rsidR="00D9021C" w:rsidRDefault="00D9021C">
      <w:pPr>
        <w:pStyle w:val="NormalWeb"/>
      </w:pPr>
      <w:r>
        <w:rPr>
          <w:rStyle w:val="Strong"/>
        </w:rPr>
        <w:t>Contents</w:t>
      </w:r>
    </w:p>
    <w:p w14:paraId="18A61490" w14:textId="77777777" w:rsidR="00D9021C" w:rsidRDefault="00D9021C">
      <w:pPr>
        <w:numPr>
          <w:ilvl w:val="0"/>
          <w:numId w:val="21"/>
        </w:numPr>
        <w:spacing w:before="100" w:beforeAutospacing="1" w:after="100" w:afterAutospacing="1"/>
        <w:rPr>
          <w:rFonts w:eastAsia="Times New Roman"/>
        </w:rPr>
      </w:pPr>
      <w:r>
        <w:rPr>
          <w:rFonts w:eastAsia="Times New Roman"/>
        </w:rPr>
        <w:t>Security expectations in connected medical device ecosystems</w:t>
      </w:r>
    </w:p>
    <w:p w14:paraId="366F8CFD" w14:textId="77777777" w:rsidR="00D9021C" w:rsidRDefault="00D9021C">
      <w:pPr>
        <w:numPr>
          <w:ilvl w:val="0"/>
          <w:numId w:val="21"/>
        </w:numPr>
        <w:spacing w:before="100" w:beforeAutospacing="1" w:after="100" w:afterAutospacing="1"/>
        <w:rPr>
          <w:rFonts w:eastAsia="Times New Roman"/>
        </w:rPr>
      </w:pPr>
      <w:r>
        <w:rPr>
          <w:rFonts w:eastAsia="Times New Roman"/>
        </w:rPr>
        <w:t>Cybersecurity considerations specific to SDPi deployments</w:t>
      </w:r>
    </w:p>
    <w:p w14:paraId="708093FC" w14:textId="77777777" w:rsidR="00D9021C" w:rsidRDefault="00D9021C">
      <w:pPr>
        <w:numPr>
          <w:ilvl w:val="0"/>
          <w:numId w:val="21"/>
        </w:numPr>
        <w:spacing w:before="100" w:beforeAutospacing="1" w:after="100" w:afterAutospacing="1"/>
        <w:rPr>
          <w:rFonts w:eastAsia="Times New Roman"/>
        </w:rPr>
      </w:pPr>
      <w:r>
        <w:rPr>
          <w:rFonts w:eastAsia="Times New Roman"/>
        </w:rPr>
        <w:lastRenderedPageBreak/>
        <w:t>Certificates, trust, identity, and EKU (Extended Key Usage) in practical terms</w:t>
      </w:r>
    </w:p>
    <w:p w14:paraId="0FBA0EBB" w14:textId="77777777" w:rsidR="00D9021C" w:rsidRDefault="00D9021C">
      <w:pPr>
        <w:numPr>
          <w:ilvl w:val="0"/>
          <w:numId w:val="21"/>
        </w:numPr>
        <w:spacing w:before="100" w:beforeAutospacing="1" w:after="100" w:afterAutospacing="1"/>
        <w:rPr>
          <w:rFonts w:eastAsia="Times New Roman"/>
        </w:rPr>
      </w:pPr>
      <w:r>
        <w:rPr>
          <w:rFonts w:eastAsia="Times New Roman"/>
        </w:rPr>
        <w:t>The role of trust management in Plug-and-Trust and why it is not optional</w:t>
      </w:r>
    </w:p>
    <w:p w14:paraId="6FD3C9DD" w14:textId="77777777" w:rsidR="00D9021C" w:rsidRDefault="00D9021C">
      <w:pPr>
        <w:numPr>
          <w:ilvl w:val="0"/>
          <w:numId w:val="21"/>
        </w:numPr>
        <w:spacing w:before="100" w:beforeAutospacing="1" w:after="100" w:afterAutospacing="1"/>
        <w:rPr>
          <w:rFonts w:eastAsia="Times New Roman"/>
        </w:rPr>
      </w:pPr>
      <w:r>
        <w:rPr>
          <w:rFonts w:eastAsia="Times New Roman"/>
        </w:rPr>
        <w:t>Security considerations for SDPi gateways bridging to HL7 FHIR and enterprise systems</w:t>
      </w:r>
    </w:p>
    <w:p w14:paraId="2AF40A63" w14:textId="77777777" w:rsidR="00D9021C" w:rsidRDefault="00D9021C">
      <w:pPr>
        <w:numPr>
          <w:ilvl w:val="0"/>
          <w:numId w:val="21"/>
        </w:numPr>
        <w:spacing w:before="100" w:beforeAutospacing="1" w:after="100" w:afterAutospacing="1"/>
        <w:rPr>
          <w:rFonts w:eastAsia="Times New Roman"/>
        </w:rPr>
      </w:pPr>
      <w:r>
        <w:rPr>
          <w:rFonts w:eastAsia="Times New Roman"/>
        </w:rPr>
        <w:t>Security architecture considerations for clinical networks and gateway deployments</w:t>
      </w:r>
    </w:p>
    <w:p w14:paraId="6F3F4F67" w14:textId="77777777" w:rsidR="00D9021C" w:rsidRDefault="00D9021C">
      <w:pPr>
        <w:numPr>
          <w:ilvl w:val="0"/>
          <w:numId w:val="21"/>
        </w:numPr>
        <w:spacing w:before="100" w:beforeAutospacing="1" w:after="100" w:afterAutospacing="1"/>
        <w:rPr>
          <w:rFonts w:eastAsia="Times New Roman"/>
        </w:rPr>
      </w:pPr>
      <w:r>
        <w:rPr>
          <w:rFonts w:eastAsia="Times New Roman"/>
        </w:rPr>
        <w:t>Balancing interoperability, usability, and security controls in practice</w:t>
      </w:r>
    </w:p>
    <w:p w14:paraId="6AD621A5" w14:textId="77777777" w:rsidR="00D9021C" w:rsidRDefault="00D9021C">
      <w:pPr>
        <w:pStyle w:val="NormalWeb"/>
      </w:pPr>
      <w:r>
        <w:rPr>
          <w:rStyle w:val="Strong"/>
        </w:rPr>
        <w:t>Learning outcomes</w:t>
      </w:r>
    </w:p>
    <w:p w14:paraId="33D5A144" w14:textId="77777777" w:rsidR="00D9021C" w:rsidRDefault="00D9021C">
      <w:pPr>
        <w:numPr>
          <w:ilvl w:val="0"/>
          <w:numId w:val="22"/>
        </w:numPr>
        <w:spacing w:before="100" w:beforeAutospacing="1" w:after="100" w:afterAutospacing="1"/>
        <w:rPr>
          <w:rFonts w:eastAsia="Times New Roman"/>
        </w:rPr>
      </w:pPr>
      <w:r>
        <w:rPr>
          <w:rFonts w:eastAsia="Times New Roman"/>
        </w:rPr>
        <w:t>Explain why trust establishment is central to Plug-and-Trust, not just good practice.</w:t>
      </w:r>
    </w:p>
    <w:p w14:paraId="25987DF4" w14:textId="77777777" w:rsidR="00D9021C" w:rsidRDefault="00D9021C">
      <w:pPr>
        <w:numPr>
          <w:ilvl w:val="0"/>
          <w:numId w:val="22"/>
        </w:numPr>
        <w:spacing w:before="100" w:beforeAutospacing="1" w:after="100" w:afterAutospacing="1"/>
        <w:rPr>
          <w:rFonts w:eastAsia="Times New Roman"/>
        </w:rPr>
      </w:pPr>
      <w:r>
        <w:rPr>
          <w:rFonts w:eastAsia="Times New Roman"/>
        </w:rPr>
        <w:t>Understand the role of certificates and EKU in SDPi deployments.</w:t>
      </w:r>
    </w:p>
    <w:p w14:paraId="6624C1B8" w14:textId="77777777" w:rsidR="00D9021C" w:rsidRDefault="00D9021C">
      <w:pPr>
        <w:numPr>
          <w:ilvl w:val="0"/>
          <w:numId w:val="22"/>
        </w:numPr>
        <w:spacing w:before="100" w:beforeAutospacing="1" w:after="100" w:afterAutospacing="1"/>
        <w:rPr>
          <w:rFonts w:eastAsia="Times New Roman"/>
        </w:rPr>
      </w:pPr>
      <w:r>
        <w:rPr>
          <w:rFonts w:eastAsia="Times New Roman"/>
        </w:rPr>
        <w:t>Identify major security topics that must be addressed before any production deployment.</w:t>
      </w:r>
    </w:p>
    <w:p w14:paraId="2B28A602" w14:textId="77777777" w:rsidR="00D9021C" w:rsidRDefault="00D9021C">
      <w:pPr>
        <w:pStyle w:val="Heading3"/>
        <w:rPr>
          <w:rFonts w:eastAsia="Times New Roman"/>
        </w:rPr>
      </w:pPr>
      <w:r>
        <w:rPr>
          <w:rFonts w:eastAsia="Times New Roman"/>
        </w:rPr>
        <w:t>M8: Alerting 101</w:t>
      </w:r>
    </w:p>
    <w:p w14:paraId="51755F5C" w14:textId="77777777" w:rsidR="00D9021C" w:rsidRDefault="00D9021C">
      <w:pPr>
        <w:pStyle w:val="NormalWeb"/>
      </w:pPr>
      <w:r>
        <w:rPr>
          <w:rStyle w:val="Strong"/>
        </w:rPr>
        <w:t>Duration:</w:t>
      </w:r>
      <w:r>
        <w:t xml:space="preserve"> 10 minutes</w:t>
      </w:r>
      <w:r>
        <w:br/>
      </w:r>
      <w:r>
        <w:rPr>
          <w:rStyle w:val="Strong"/>
        </w:rPr>
        <w:t>Target audience:</w:t>
      </w:r>
      <w:r>
        <w:t xml:space="preserve"> Clinical, systems, safety, and implementation stakeholders</w:t>
      </w:r>
      <w:r>
        <w:br/>
      </w:r>
      <w:r>
        <w:rPr>
          <w:rStyle w:val="Strong"/>
        </w:rPr>
        <w:t>Objective:</w:t>
      </w:r>
      <w:r>
        <w:t xml:space="preserve"> Introduce SDPi alerting concepts and their clinical and technical significance.</w:t>
      </w:r>
    </w:p>
    <w:p w14:paraId="1ED834F3" w14:textId="77777777" w:rsidR="00D9021C" w:rsidRDefault="00D9021C">
      <w:pPr>
        <w:pStyle w:val="NormalWeb"/>
      </w:pPr>
      <w:r>
        <w:rPr>
          <w:rStyle w:val="Strong"/>
        </w:rPr>
        <w:t>Contents</w:t>
      </w:r>
    </w:p>
    <w:p w14:paraId="677410A9" w14:textId="77777777" w:rsidR="00D9021C" w:rsidRDefault="00D9021C">
      <w:pPr>
        <w:numPr>
          <w:ilvl w:val="0"/>
          <w:numId w:val="23"/>
        </w:numPr>
        <w:spacing w:before="100" w:beforeAutospacing="1" w:after="100" w:afterAutospacing="1"/>
        <w:rPr>
          <w:rFonts w:eastAsia="Times New Roman"/>
        </w:rPr>
      </w:pPr>
      <w:r>
        <w:rPr>
          <w:rFonts w:eastAsia="Times New Roman"/>
        </w:rPr>
        <w:t>Alerts and alarms as risk control measures (RCMs): the clinical safety context</w:t>
      </w:r>
    </w:p>
    <w:p w14:paraId="6AB0210C" w14:textId="77777777" w:rsidR="00D9021C" w:rsidRDefault="00D9021C">
      <w:pPr>
        <w:numPr>
          <w:ilvl w:val="0"/>
          <w:numId w:val="23"/>
        </w:numPr>
        <w:spacing w:before="100" w:beforeAutospacing="1" w:after="100" w:afterAutospacing="1"/>
        <w:rPr>
          <w:rFonts w:eastAsia="Times New Roman"/>
        </w:rPr>
      </w:pPr>
      <w:r>
        <w:rPr>
          <w:rFonts w:eastAsia="Times New Roman"/>
        </w:rPr>
        <w:t>Plug-and-Trust alerting: what SDPi enables and why it matters</w:t>
      </w:r>
    </w:p>
    <w:p w14:paraId="01F0BAA8" w14:textId="77777777" w:rsidR="00D9021C" w:rsidRDefault="00D9021C">
      <w:pPr>
        <w:numPr>
          <w:ilvl w:val="0"/>
          <w:numId w:val="23"/>
        </w:numPr>
        <w:spacing w:before="100" w:beforeAutospacing="1" w:after="100" w:afterAutospacing="1"/>
        <w:rPr>
          <w:rFonts w:eastAsia="Times New Roman"/>
        </w:rPr>
      </w:pPr>
      <w:r>
        <w:rPr>
          <w:rFonts w:eastAsia="Times New Roman"/>
        </w:rPr>
        <w:t>SDPi alert modeling: DAS (Device Alert System) and DIS (Device Alert Signal)</w:t>
      </w:r>
    </w:p>
    <w:p w14:paraId="0B3564B9" w14:textId="77777777" w:rsidR="00D9021C" w:rsidRDefault="00D9021C">
      <w:pPr>
        <w:numPr>
          <w:ilvl w:val="0"/>
          <w:numId w:val="23"/>
        </w:numPr>
        <w:spacing w:before="100" w:beforeAutospacing="1" w:after="100" w:afterAutospacing="1"/>
        <w:rPr>
          <w:rFonts w:eastAsia="Times New Roman"/>
        </w:rPr>
      </w:pPr>
      <w:r>
        <w:rPr>
          <w:rFonts w:eastAsia="Times New Roman"/>
        </w:rPr>
        <w:t>Cross-standard alignment: SDPi, PCD/ACM, and FHIR Device Alerting</w:t>
      </w:r>
    </w:p>
    <w:p w14:paraId="1A65CEB3" w14:textId="77777777" w:rsidR="00D9021C" w:rsidRDefault="00D9021C">
      <w:pPr>
        <w:numPr>
          <w:ilvl w:val="0"/>
          <w:numId w:val="23"/>
        </w:numPr>
        <w:spacing w:before="100" w:beforeAutospacing="1" w:after="100" w:afterAutospacing="1"/>
        <w:rPr>
          <w:rFonts w:eastAsia="Times New Roman"/>
        </w:rPr>
      </w:pPr>
      <w:r>
        <w:rPr>
          <w:rFonts w:eastAsia="Times New Roman"/>
        </w:rPr>
        <w:t>Why alerting is one of the most technically and clinically sensitive interoperability topics</w:t>
      </w:r>
    </w:p>
    <w:p w14:paraId="4EB76A0E" w14:textId="77777777" w:rsidR="00D9021C" w:rsidRDefault="00D9021C">
      <w:pPr>
        <w:numPr>
          <w:ilvl w:val="0"/>
          <w:numId w:val="23"/>
        </w:numPr>
        <w:spacing w:before="100" w:beforeAutospacing="1" w:after="100" w:afterAutospacing="1"/>
        <w:rPr>
          <w:rFonts w:eastAsia="Times New Roman"/>
        </w:rPr>
      </w:pPr>
      <w:r>
        <w:rPr>
          <w:rFonts w:eastAsia="Times New Roman"/>
        </w:rPr>
        <w:t>Common pitfalls and where to pay special attention</w:t>
      </w:r>
    </w:p>
    <w:p w14:paraId="6D6C7F26" w14:textId="77777777" w:rsidR="00D9021C" w:rsidRDefault="00D9021C">
      <w:pPr>
        <w:pStyle w:val="NormalWeb"/>
      </w:pPr>
      <w:r>
        <w:rPr>
          <w:rStyle w:val="Strong"/>
        </w:rPr>
        <w:t>Learning outcomes</w:t>
      </w:r>
    </w:p>
    <w:p w14:paraId="7656D813" w14:textId="77777777" w:rsidR="00D9021C" w:rsidRDefault="00D9021C">
      <w:pPr>
        <w:numPr>
          <w:ilvl w:val="0"/>
          <w:numId w:val="24"/>
        </w:numPr>
        <w:spacing w:before="100" w:beforeAutospacing="1" w:after="100" w:afterAutospacing="1"/>
        <w:rPr>
          <w:rFonts w:eastAsia="Times New Roman"/>
        </w:rPr>
      </w:pPr>
      <w:r>
        <w:rPr>
          <w:rFonts w:eastAsia="Times New Roman"/>
        </w:rPr>
        <w:t>Understand why alerting deserves dedicated treatment in SDPi education.</w:t>
      </w:r>
    </w:p>
    <w:p w14:paraId="7CAC5A18" w14:textId="77777777" w:rsidR="00D9021C" w:rsidRDefault="00D9021C">
      <w:pPr>
        <w:numPr>
          <w:ilvl w:val="0"/>
          <w:numId w:val="24"/>
        </w:numPr>
        <w:spacing w:before="100" w:beforeAutospacing="1" w:after="100" w:afterAutospacing="1"/>
        <w:rPr>
          <w:rFonts w:eastAsia="Times New Roman"/>
        </w:rPr>
      </w:pPr>
      <w:r>
        <w:rPr>
          <w:rFonts w:eastAsia="Times New Roman"/>
        </w:rPr>
        <w:t>Connect alerting behavior to patient safety and risk control strategy.</w:t>
      </w:r>
    </w:p>
    <w:p w14:paraId="7B093B08" w14:textId="77777777" w:rsidR="00D9021C" w:rsidRDefault="00D9021C">
      <w:pPr>
        <w:numPr>
          <w:ilvl w:val="0"/>
          <w:numId w:val="24"/>
        </w:numPr>
        <w:spacing w:before="100" w:beforeAutospacing="1" w:after="100" w:afterAutospacing="1"/>
        <w:rPr>
          <w:rFonts w:eastAsia="Times New Roman"/>
        </w:rPr>
      </w:pPr>
      <w:r>
        <w:rPr>
          <w:rFonts w:eastAsia="Times New Roman"/>
        </w:rPr>
        <w:t>Recognize the need for careful cross-standard alignment before any alerting deployment.</w:t>
      </w:r>
    </w:p>
    <w:p w14:paraId="2C2AACE6" w14:textId="77777777" w:rsidR="00D9021C" w:rsidRDefault="00D9021C">
      <w:pPr>
        <w:pStyle w:val="Heading3"/>
        <w:rPr>
          <w:rFonts w:eastAsia="Times New Roman"/>
        </w:rPr>
      </w:pPr>
      <w:r>
        <w:rPr>
          <w:rFonts w:eastAsia="Times New Roman"/>
        </w:rPr>
        <w:t>M9: Implementation Pathways and Ecosystem Resources</w:t>
      </w:r>
    </w:p>
    <w:p w14:paraId="7C37CB4B" w14:textId="77777777" w:rsidR="00D9021C" w:rsidRDefault="00D9021C">
      <w:pPr>
        <w:pStyle w:val="NormalWeb"/>
      </w:pPr>
      <w:r>
        <w:rPr>
          <w:rStyle w:val="Strong"/>
        </w:rPr>
        <w:t>Duration:</w:t>
      </w:r>
      <w:r>
        <w:t xml:space="preserve"> 15 minutes</w:t>
      </w:r>
      <w:r>
        <w:br/>
      </w:r>
      <w:r>
        <w:rPr>
          <w:rStyle w:val="Strong"/>
        </w:rPr>
        <w:t>Target audience:</w:t>
      </w:r>
      <w:r>
        <w:t xml:space="preserve"> Vendors and teams preparing to execute an SDPi project</w:t>
      </w:r>
      <w:r>
        <w:br/>
      </w:r>
      <w:r>
        <w:rPr>
          <w:rStyle w:val="Strong"/>
        </w:rPr>
        <w:t>Objective:</w:t>
      </w:r>
      <w:r>
        <w:t xml:space="preserve"> Convert orientation into a credible, time-bound product enablement plan.</w:t>
      </w:r>
    </w:p>
    <w:p w14:paraId="037EF0FD" w14:textId="77777777" w:rsidR="00D9021C" w:rsidRDefault="00D9021C">
      <w:pPr>
        <w:pStyle w:val="NormalWeb"/>
      </w:pPr>
      <w:r>
        <w:rPr>
          <w:rStyle w:val="Strong"/>
        </w:rPr>
        <w:t>Contents</w:t>
      </w:r>
    </w:p>
    <w:p w14:paraId="37EFCD63" w14:textId="77777777" w:rsidR="00D9021C" w:rsidRDefault="00D9021C">
      <w:pPr>
        <w:numPr>
          <w:ilvl w:val="0"/>
          <w:numId w:val="25"/>
        </w:numPr>
        <w:spacing w:before="100" w:beforeAutospacing="1" w:after="100" w:afterAutospacing="1"/>
        <w:rPr>
          <w:rFonts w:eastAsia="Times New Roman"/>
        </w:rPr>
      </w:pPr>
      <w:r>
        <w:rPr>
          <w:rFonts w:eastAsia="Times New Roman"/>
        </w:rPr>
        <w:t>Build versus buy decisions for SDPi connectivity capability</w:t>
      </w:r>
    </w:p>
    <w:p w14:paraId="05A720A4" w14:textId="77777777" w:rsidR="00D9021C" w:rsidRDefault="00D9021C">
      <w:pPr>
        <w:numPr>
          <w:ilvl w:val="0"/>
          <w:numId w:val="25"/>
        </w:numPr>
        <w:spacing w:before="100" w:beforeAutospacing="1" w:after="100" w:afterAutospacing="1"/>
        <w:rPr>
          <w:rFonts w:eastAsia="Times New Roman"/>
        </w:rPr>
      </w:pPr>
      <w:r>
        <w:rPr>
          <w:rFonts w:eastAsia="Times New Roman"/>
        </w:rPr>
        <w:lastRenderedPageBreak/>
        <w:t>Available open-source and commercial libraries and integration architecture patterns</w:t>
      </w:r>
    </w:p>
    <w:p w14:paraId="779BE69A" w14:textId="77777777" w:rsidR="00D9021C" w:rsidRDefault="00D9021C">
      <w:pPr>
        <w:numPr>
          <w:ilvl w:val="0"/>
          <w:numId w:val="25"/>
        </w:numPr>
        <w:spacing w:before="100" w:beforeAutospacing="1" w:after="100" w:afterAutospacing="1"/>
        <w:rPr>
          <w:rFonts w:eastAsia="Times New Roman"/>
        </w:rPr>
      </w:pPr>
      <w:r>
        <w:rPr>
          <w:rFonts w:eastAsia="Times New Roman"/>
        </w:rPr>
        <w:t>Internal team capabilities and skills needed for a successful project</w:t>
      </w:r>
    </w:p>
    <w:p w14:paraId="32EA9689" w14:textId="77777777" w:rsidR="00D9021C" w:rsidRDefault="00D9021C">
      <w:pPr>
        <w:numPr>
          <w:ilvl w:val="0"/>
          <w:numId w:val="25"/>
        </w:numPr>
        <w:spacing w:before="100" w:beforeAutospacing="1" w:after="100" w:afterAutospacing="1"/>
        <w:rPr>
          <w:rFonts w:eastAsia="Times New Roman"/>
        </w:rPr>
      </w:pPr>
      <w:r>
        <w:rPr>
          <w:rFonts w:eastAsia="Times New Roman"/>
        </w:rPr>
        <w:t>Testing, workshops, projectathons, and Caliper member support options</w:t>
      </w:r>
    </w:p>
    <w:p w14:paraId="6C9DD185" w14:textId="54B6FB36" w:rsidR="00D9021C" w:rsidRDefault="00D9021C">
      <w:pPr>
        <w:numPr>
          <w:ilvl w:val="0"/>
          <w:numId w:val="25"/>
        </w:numPr>
        <w:spacing w:before="100" w:beforeAutospacing="1" w:after="100" w:afterAutospacing="1"/>
        <w:rPr>
          <w:rFonts w:eastAsia="Times New Roman"/>
        </w:rPr>
      </w:pPr>
      <w:r>
        <w:rPr>
          <w:rFonts w:eastAsia="Times New Roman"/>
        </w:rPr>
        <w:t>What Caliper member organizations</w:t>
      </w:r>
      <w:r w:rsidR="00A70378">
        <w:rPr>
          <w:rFonts w:eastAsia="Times New Roman"/>
        </w:rPr>
        <w:t xml:space="preserve"> </w:t>
      </w:r>
      <w:r>
        <w:rPr>
          <w:rFonts w:eastAsia="Times New Roman"/>
        </w:rPr>
        <w:t>can provide</w:t>
      </w:r>
    </w:p>
    <w:p w14:paraId="7D7BCDA7" w14:textId="77777777" w:rsidR="00D9021C" w:rsidRDefault="00D9021C">
      <w:pPr>
        <w:numPr>
          <w:ilvl w:val="0"/>
          <w:numId w:val="25"/>
        </w:numPr>
        <w:spacing w:before="100" w:beforeAutospacing="1" w:after="100" w:afterAutospacing="1"/>
        <w:rPr>
          <w:rFonts w:eastAsia="Times New Roman"/>
        </w:rPr>
      </w:pPr>
      <w:r>
        <w:rPr>
          <w:rFonts w:eastAsia="Times New Roman"/>
        </w:rPr>
        <w:t>A suggested maturity roadmap from pilot to deployment</w:t>
      </w:r>
    </w:p>
    <w:p w14:paraId="118D8711" w14:textId="77777777" w:rsidR="00D9021C" w:rsidRDefault="00D9021C">
      <w:pPr>
        <w:pStyle w:val="NormalWeb"/>
      </w:pPr>
      <w:r>
        <w:rPr>
          <w:rStyle w:val="Strong"/>
        </w:rPr>
        <w:t>Learning outcomes</w:t>
      </w:r>
    </w:p>
    <w:p w14:paraId="7D835357" w14:textId="77777777" w:rsidR="00D9021C" w:rsidRDefault="00D9021C">
      <w:pPr>
        <w:numPr>
          <w:ilvl w:val="0"/>
          <w:numId w:val="26"/>
        </w:numPr>
        <w:spacing w:before="100" w:beforeAutospacing="1" w:after="100" w:afterAutospacing="1"/>
        <w:rPr>
          <w:rFonts w:eastAsia="Times New Roman"/>
        </w:rPr>
      </w:pPr>
      <w:r>
        <w:rPr>
          <w:rFonts w:eastAsia="Times New Roman"/>
        </w:rPr>
        <w:t>Choose a suitable initial implementation strategy for your product context.</w:t>
      </w:r>
    </w:p>
    <w:p w14:paraId="32212B57" w14:textId="77777777" w:rsidR="00D9021C" w:rsidRDefault="00D9021C">
      <w:pPr>
        <w:numPr>
          <w:ilvl w:val="0"/>
          <w:numId w:val="26"/>
        </w:numPr>
        <w:spacing w:before="100" w:beforeAutospacing="1" w:after="100" w:afterAutospacing="1"/>
        <w:rPr>
          <w:rFonts w:eastAsia="Times New Roman"/>
        </w:rPr>
      </w:pPr>
      <w:r>
        <w:rPr>
          <w:rFonts w:eastAsia="Times New Roman"/>
        </w:rPr>
        <w:t>Understand which capabilities must be built internally versus sourced externally.</w:t>
      </w:r>
    </w:p>
    <w:p w14:paraId="3D887076" w14:textId="77777777" w:rsidR="00D9021C" w:rsidRDefault="00D9021C">
      <w:pPr>
        <w:numPr>
          <w:ilvl w:val="0"/>
          <w:numId w:val="26"/>
        </w:numPr>
        <w:spacing w:before="100" w:beforeAutospacing="1" w:after="100" w:afterAutospacing="1"/>
        <w:rPr>
          <w:rFonts w:eastAsia="Times New Roman"/>
        </w:rPr>
      </w:pPr>
      <w:r>
        <w:rPr>
          <w:rFonts w:eastAsia="Times New Roman"/>
        </w:rPr>
        <w:t>Plan the next three to six months of enablement activity with realistic milestones.</w:t>
      </w:r>
    </w:p>
    <w:p w14:paraId="364F4020" w14:textId="77777777" w:rsidR="00D9021C" w:rsidRDefault="00D9021C">
      <w:pPr>
        <w:pStyle w:val="Heading2"/>
        <w:rPr>
          <w:rFonts w:eastAsia="Times New Roman"/>
        </w:rPr>
      </w:pPr>
      <w:r>
        <w:rPr>
          <w:rFonts w:eastAsia="Times New Roman"/>
        </w:rPr>
        <w:t>Open Points to Resolve</w:t>
      </w:r>
    </w:p>
    <w:p w14:paraId="195BDCA0" w14:textId="77777777" w:rsidR="00D9021C" w:rsidRDefault="00D9021C">
      <w:pPr>
        <w:numPr>
          <w:ilvl w:val="0"/>
          <w:numId w:val="27"/>
        </w:numPr>
        <w:spacing w:before="100" w:beforeAutospacing="1" w:after="100" w:afterAutospacing="1"/>
        <w:rPr>
          <w:rFonts w:eastAsia="Times New Roman"/>
        </w:rPr>
      </w:pPr>
      <w:r>
        <w:rPr>
          <w:rFonts w:eastAsia="Times New Roman"/>
        </w:rPr>
        <w:t>Confirm final naming and scope of the Big 4 functions for the M2 slide deck.</w:t>
      </w:r>
    </w:p>
    <w:p w14:paraId="742BA729" w14:textId="77777777" w:rsidR="00D9021C" w:rsidRDefault="00D9021C">
      <w:pPr>
        <w:numPr>
          <w:ilvl w:val="0"/>
          <w:numId w:val="27"/>
        </w:numPr>
        <w:spacing w:before="100" w:beforeAutospacing="1" w:after="100" w:afterAutospacing="1"/>
        <w:rPr>
          <w:rFonts w:eastAsia="Times New Roman"/>
        </w:rPr>
      </w:pPr>
      <w:r>
        <w:rPr>
          <w:rFonts w:eastAsia="Times New Roman"/>
        </w:rPr>
        <w:t>Confirm how much detail to include on CSF and SFC at the introductory level (M2 and M3).</w:t>
      </w:r>
    </w:p>
    <w:p w14:paraId="49B8C335" w14:textId="77777777" w:rsidR="00D9021C" w:rsidRDefault="00D9021C">
      <w:pPr>
        <w:numPr>
          <w:ilvl w:val="0"/>
          <w:numId w:val="27"/>
        </w:numPr>
        <w:spacing w:before="100" w:beforeAutospacing="1" w:after="100" w:afterAutospacing="1"/>
        <w:rPr>
          <w:rFonts w:eastAsia="Times New Roman"/>
        </w:rPr>
      </w:pPr>
      <w:r>
        <w:rPr>
          <w:rFonts w:eastAsia="Times New Roman"/>
        </w:rPr>
        <w:t>Confirm whether Stefan Schlichting's SDPi/SDC Info Days summary can be linked directly in M4.</w:t>
      </w:r>
    </w:p>
    <w:p w14:paraId="5025B712" w14:textId="77777777" w:rsidR="00D9021C" w:rsidRDefault="00D9021C">
      <w:pPr>
        <w:numPr>
          <w:ilvl w:val="0"/>
          <w:numId w:val="27"/>
        </w:numPr>
        <w:spacing w:before="100" w:beforeAutospacing="1" w:after="100" w:afterAutospacing="1"/>
        <w:rPr>
          <w:rFonts w:eastAsia="Times New Roman"/>
        </w:rPr>
      </w:pPr>
      <w:r>
        <w:rPr>
          <w:rFonts w:eastAsia="Times New Roman"/>
        </w:rPr>
        <w:t>Decide whether regulatory and cybersecurity modules should remain overview-only or whether deep-dive follow-on workshops are in scope for 2026.</w:t>
      </w:r>
    </w:p>
    <w:p w14:paraId="51ED202E" w14:textId="77777777" w:rsidR="00D9021C" w:rsidRDefault="00D9021C">
      <w:pPr>
        <w:numPr>
          <w:ilvl w:val="0"/>
          <w:numId w:val="27"/>
        </w:numPr>
        <w:spacing w:before="100" w:beforeAutospacing="1" w:after="100" w:afterAutospacing="1"/>
        <w:rPr>
          <w:rFonts w:eastAsia="Times New Roman"/>
        </w:rPr>
      </w:pPr>
      <w:r>
        <w:rPr>
          <w:rFonts w:eastAsia="Times New Roman"/>
        </w:rPr>
        <w:t>Agree on the Caliper publication channel for the public-facing Getting Started bundle.</w:t>
      </w:r>
    </w:p>
    <w:p w14:paraId="10F85B1B" w14:textId="77777777" w:rsidR="00D9021C" w:rsidRDefault="00D9021C">
      <w:pPr>
        <w:numPr>
          <w:ilvl w:val="0"/>
          <w:numId w:val="27"/>
        </w:numPr>
        <w:spacing w:before="100" w:beforeAutospacing="1" w:after="100" w:afterAutospacing="1"/>
        <w:rPr>
          <w:rFonts w:eastAsia="Times New Roman"/>
        </w:rPr>
      </w:pPr>
      <w:r>
        <w:rPr>
          <w:rFonts w:eastAsia="Times New Roman"/>
        </w:rPr>
        <w:t>Confirm whether HL7 Microlearning Library is a viable co-publication channel (coordinate with Michelle Hill).</w:t>
      </w:r>
    </w:p>
    <w:sectPr w:rsidR="00D902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3F2"/>
    <w:multiLevelType w:val="multilevel"/>
    <w:tmpl w:val="BEA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36A8"/>
    <w:multiLevelType w:val="multilevel"/>
    <w:tmpl w:val="30C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C1B"/>
    <w:multiLevelType w:val="multilevel"/>
    <w:tmpl w:val="A3B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4D54"/>
    <w:multiLevelType w:val="multilevel"/>
    <w:tmpl w:val="CD5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C233F"/>
    <w:multiLevelType w:val="multilevel"/>
    <w:tmpl w:val="A4A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63347"/>
    <w:multiLevelType w:val="multilevel"/>
    <w:tmpl w:val="AC6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9103C"/>
    <w:multiLevelType w:val="multilevel"/>
    <w:tmpl w:val="126A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0150E"/>
    <w:multiLevelType w:val="multilevel"/>
    <w:tmpl w:val="E05CB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A1FA3"/>
    <w:multiLevelType w:val="multilevel"/>
    <w:tmpl w:val="184C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863A2"/>
    <w:multiLevelType w:val="multilevel"/>
    <w:tmpl w:val="306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516A5"/>
    <w:multiLevelType w:val="multilevel"/>
    <w:tmpl w:val="FE9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07A3A"/>
    <w:multiLevelType w:val="multilevel"/>
    <w:tmpl w:val="A8E2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57450"/>
    <w:multiLevelType w:val="multilevel"/>
    <w:tmpl w:val="C37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E2B08"/>
    <w:multiLevelType w:val="multilevel"/>
    <w:tmpl w:val="094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82651"/>
    <w:multiLevelType w:val="multilevel"/>
    <w:tmpl w:val="6E6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12C01"/>
    <w:multiLevelType w:val="multilevel"/>
    <w:tmpl w:val="ADBEC3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0384E"/>
    <w:multiLevelType w:val="multilevel"/>
    <w:tmpl w:val="757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57ABD"/>
    <w:multiLevelType w:val="multilevel"/>
    <w:tmpl w:val="CCA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90BE8"/>
    <w:multiLevelType w:val="multilevel"/>
    <w:tmpl w:val="EED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C4F5A"/>
    <w:multiLevelType w:val="multilevel"/>
    <w:tmpl w:val="F8C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E0FC5"/>
    <w:multiLevelType w:val="multilevel"/>
    <w:tmpl w:val="630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7287E"/>
    <w:multiLevelType w:val="multilevel"/>
    <w:tmpl w:val="5AB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444C4"/>
    <w:multiLevelType w:val="multilevel"/>
    <w:tmpl w:val="900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25AC5"/>
    <w:multiLevelType w:val="multilevel"/>
    <w:tmpl w:val="EF0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A7499"/>
    <w:multiLevelType w:val="multilevel"/>
    <w:tmpl w:val="E9D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74D7B"/>
    <w:multiLevelType w:val="multilevel"/>
    <w:tmpl w:val="76B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D044C"/>
    <w:multiLevelType w:val="multilevel"/>
    <w:tmpl w:val="1EE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598014">
    <w:abstractNumId w:val="8"/>
  </w:num>
  <w:num w:numId="2" w16cid:durableId="186989890">
    <w:abstractNumId w:val="25"/>
  </w:num>
  <w:num w:numId="3" w16cid:durableId="580336042">
    <w:abstractNumId w:val="4"/>
  </w:num>
  <w:num w:numId="4" w16cid:durableId="741878024">
    <w:abstractNumId w:val="26"/>
  </w:num>
  <w:num w:numId="5" w16cid:durableId="1159227533">
    <w:abstractNumId w:val="24"/>
  </w:num>
  <w:num w:numId="6" w16cid:durableId="157500941">
    <w:abstractNumId w:val="11"/>
  </w:num>
  <w:num w:numId="7" w16cid:durableId="1614436682">
    <w:abstractNumId w:val="7"/>
  </w:num>
  <w:num w:numId="8" w16cid:durableId="1686977654">
    <w:abstractNumId w:val="15"/>
  </w:num>
  <w:num w:numId="9" w16cid:durableId="391123870">
    <w:abstractNumId w:val="17"/>
  </w:num>
  <w:num w:numId="10" w16cid:durableId="1133524186">
    <w:abstractNumId w:val="21"/>
  </w:num>
  <w:num w:numId="11" w16cid:durableId="1774860492">
    <w:abstractNumId w:val="12"/>
  </w:num>
  <w:num w:numId="12" w16cid:durableId="1061248638">
    <w:abstractNumId w:val="10"/>
  </w:num>
  <w:num w:numId="13" w16cid:durableId="470295792">
    <w:abstractNumId w:val="23"/>
  </w:num>
  <w:num w:numId="14" w16cid:durableId="1191532761">
    <w:abstractNumId w:val="14"/>
  </w:num>
  <w:num w:numId="15" w16cid:durableId="1825855063">
    <w:abstractNumId w:val="20"/>
  </w:num>
  <w:num w:numId="16" w16cid:durableId="230118609">
    <w:abstractNumId w:val="0"/>
  </w:num>
  <w:num w:numId="17" w16cid:durableId="1942955248">
    <w:abstractNumId w:val="9"/>
  </w:num>
  <w:num w:numId="18" w16cid:durableId="535000618">
    <w:abstractNumId w:val="18"/>
  </w:num>
  <w:num w:numId="19" w16cid:durableId="1243493376">
    <w:abstractNumId w:val="2"/>
  </w:num>
  <w:num w:numId="20" w16cid:durableId="1036008483">
    <w:abstractNumId w:val="5"/>
  </w:num>
  <w:num w:numId="21" w16cid:durableId="1237593817">
    <w:abstractNumId w:val="22"/>
  </w:num>
  <w:num w:numId="22" w16cid:durableId="1162039924">
    <w:abstractNumId w:val="3"/>
  </w:num>
  <w:num w:numId="23" w16cid:durableId="981228795">
    <w:abstractNumId w:val="1"/>
  </w:num>
  <w:num w:numId="24" w16cid:durableId="62488004">
    <w:abstractNumId w:val="13"/>
  </w:num>
  <w:num w:numId="25" w16cid:durableId="1097825993">
    <w:abstractNumId w:val="6"/>
  </w:num>
  <w:num w:numId="26" w16cid:durableId="488517316">
    <w:abstractNumId w:val="16"/>
  </w:num>
  <w:num w:numId="27" w16cid:durableId="9996502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1C"/>
    <w:rsid w:val="000F31B7"/>
    <w:rsid w:val="004D3ADE"/>
    <w:rsid w:val="00A670C9"/>
    <w:rsid w:val="00A70378"/>
    <w:rsid w:val="00CA30EC"/>
    <w:rsid w:val="00D90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D87D8"/>
  <w15:chartTrackingRefBased/>
  <w15:docId w15:val="{741B071A-F9F8-4B75-93CC-90D8A190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7296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38a7698-8e68-42a1-be26-3c613a1a68a9}" enabled="1" method="Standard" siteId="{d8534ede-19b2-425f-81f7-49a3b5cbbf08}"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8</Pages>
  <Words>1866</Words>
  <Characters>11333</Characters>
  <Application>Microsoft Office Word</Application>
  <DocSecurity>0</DocSecurity>
  <Lines>323</Lines>
  <Paragraphs>274</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Manuel Pereira</dc:creator>
  <cp:keywords/>
  <dc:description/>
  <cp:lastModifiedBy>Sérgio Manuel Pereira</cp:lastModifiedBy>
  <cp:revision>4</cp:revision>
  <dcterms:created xsi:type="dcterms:W3CDTF">2026-05-06T14:18:00Z</dcterms:created>
  <dcterms:modified xsi:type="dcterms:W3CDTF">2026-05-11T07:04:00Z</dcterms:modified>
</cp:coreProperties>
</file>