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BD2355" w14:textId="77777777" w:rsidR="00872D24" w:rsidRPr="00872D24" w:rsidRDefault="006B4BCB" w:rsidP="00872D24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Introduction</w:t>
      </w:r>
    </w:p>
    <w:p w14:paraId="0A012DE1" w14:textId="3806E445" w:rsidR="00872D24" w:rsidRDefault="00671F52" w:rsidP="00872D2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</w:t>
      </w:r>
      <w:r w:rsidR="00872D24">
        <w:rPr>
          <w:sz w:val="24"/>
          <w:szCs w:val="24"/>
        </w:rPr>
        <w:t>his implementation guide support</w:t>
      </w:r>
      <w:r>
        <w:rPr>
          <w:sz w:val="24"/>
          <w:szCs w:val="24"/>
        </w:rPr>
        <w:t>s</w:t>
      </w:r>
      <w:r w:rsidR="00872D24">
        <w:rPr>
          <w:sz w:val="24"/>
          <w:szCs w:val="24"/>
        </w:rPr>
        <w:t xml:space="preserve"> the development of standards-based computable </w:t>
      </w:r>
      <w:r w:rsidR="00E87E0F">
        <w:rPr>
          <w:sz w:val="24"/>
          <w:szCs w:val="24"/>
        </w:rPr>
        <w:t xml:space="preserve">representations of the content of clinical care </w:t>
      </w:r>
      <w:r w:rsidR="00872D24">
        <w:rPr>
          <w:sz w:val="24"/>
          <w:szCs w:val="24"/>
        </w:rPr>
        <w:t>guidelines</w:t>
      </w:r>
      <w:r w:rsidR="00E87E0F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161E44">
        <w:rPr>
          <w:sz w:val="24"/>
          <w:szCs w:val="24"/>
        </w:rPr>
        <w:t>Its content pertains to technical aspects of digital guidelines implementation and</w:t>
      </w:r>
      <w:r>
        <w:rPr>
          <w:sz w:val="24"/>
          <w:szCs w:val="24"/>
        </w:rPr>
        <w:t xml:space="preserve"> is intended to be usable across multiple use cases across clinical domains as well as in the International Realm.</w:t>
      </w:r>
      <w:r w:rsidR="00872D24">
        <w:rPr>
          <w:sz w:val="24"/>
          <w:szCs w:val="24"/>
        </w:rPr>
        <w:t xml:space="preserve"> </w:t>
      </w:r>
      <w:bookmarkStart w:id="0" w:name="_GoBack"/>
      <w:bookmarkEnd w:id="0"/>
    </w:p>
    <w:p w14:paraId="6A49B47A" w14:textId="77777777" w:rsidR="006B4BCB" w:rsidRDefault="006B4BCB" w:rsidP="00872D24">
      <w:pPr>
        <w:pStyle w:val="ListParagraph"/>
        <w:rPr>
          <w:sz w:val="24"/>
          <w:szCs w:val="24"/>
        </w:rPr>
      </w:pPr>
    </w:p>
    <w:p w14:paraId="289D9ED0" w14:textId="7B6FED3A" w:rsidR="006B4BCB" w:rsidRDefault="006B4BCB" w:rsidP="00872D2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This implementation guide has been developed through a multi-stakeholder effort, holistically involving </w:t>
      </w:r>
      <w:r w:rsidR="00161E44">
        <w:rPr>
          <w:sz w:val="24"/>
          <w:szCs w:val="24"/>
        </w:rPr>
        <w:t xml:space="preserve">a range of </w:t>
      </w:r>
      <w:r>
        <w:rPr>
          <w:sz w:val="24"/>
          <w:szCs w:val="24"/>
        </w:rPr>
        <w:t>stakeholders</w:t>
      </w:r>
      <w:r w:rsidR="00161E44">
        <w:rPr>
          <w:sz w:val="24"/>
          <w:szCs w:val="24"/>
        </w:rPr>
        <w:t>, including those who work at</w:t>
      </w:r>
      <w:r>
        <w:rPr>
          <w:sz w:val="24"/>
          <w:szCs w:val="24"/>
        </w:rPr>
        <w:t xml:space="preserve"> the beginning of the process (e.g., guideline developers) to the end users (e.g., clinical implementation team representatives</w:t>
      </w:r>
      <w:r w:rsidR="00E87E0F">
        <w:rPr>
          <w:sz w:val="24"/>
          <w:szCs w:val="24"/>
        </w:rPr>
        <w:t>, health IT developers, patients/patient advocates</w:t>
      </w:r>
      <w:r>
        <w:rPr>
          <w:sz w:val="24"/>
          <w:szCs w:val="24"/>
        </w:rPr>
        <w:t xml:space="preserve">), and others in between (e.g., informaticists, communicators, evaluators, </w:t>
      </w:r>
      <w:r w:rsidR="00E87E0F">
        <w:rPr>
          <w:sz w:val="24"/>
          <w:szCs w:val="24"/>
        </w:rPr>
        <w:t xml:space="preserve">public health organizations, clinical quality measure and clinical decision support </w:t>
      </w:r>
      <w:r w:rsidR="00267117">
        <w:rPr>
          <w:sz w:val="24"/>
          <w:szCs w:val="24"/>
        </w:rPr>
        <w:t>developers</w:t>
      </w:r>
      <w:r w:rsidR="00E87E0F">
        <w:rPr>
          <w:sz w:val="24"/>
          <w:szCs w:val="24"/>
        </w:rPr>
        <w:t>).</w:t>
      </w:r>
    </w:p>
    <w:p w14:paraId="41E25A05" w14:textId="77777777" w:rsidR="00E87E0F" w:rsidRDefault="00E87E0F" w:rsidP="00872D24">
      <w:pPr>
        <w:pStyle w:val="ListParagraph"/>
        <w:rPr>
          <w:sz w:val="24"/>
          <w:szCs w:val="24"/>
        </w:rPr>
      </w:pPr>
    </w:p>
    <w:p w14:paraId="23A43E18" w14:textId="77777777" w:rsidR="006B4BCB" w:rsidRDefault="00872D24" w:rsidP="006B4BCB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commentRangeStart w:id="1"/>
      <w:r w:rsidRPr="00872D24">
        <w:rPr>
          <w:b/>
          <w:sz w:val="24"/>
          <w:szCs w:val="24"/>
        </w:rPr>
        <w:t>Scope</w:t>
      </w:r>
      <w:commentRangeEnd w:id="1"/>
      <w:r w:rsidR="00267117">
        <w:rPr>
          <w:rStyle w:val="CommentReference"/>
        </w:rPr>
        <w:commentReference w:id="1"/>
      </w:r>
    </w:p>
    <w:p w14:paraId="6EEEF51C" w14:textId="55920825" w:rsidR="006B4BCB" w:rsidRDefault="00E87E0F" w:rsidP="006B4BCB">
      <w:pPr>
        <w:pStyle w:val="ListParagraph"/>
        <w:rPr>
          <w:sz w:val="24"/>
          <w:szCs w:val="24"/>
        </w:rPr>
      </w:pPr>
      <w:r w:rsidRPr="00E87E0F">
        <w:rPr>
          <w:sz w:val="24"/>
          <w:szCs w:val="24"/>
        </w:rPr>
        <w:t>The implementation guide focuses on the “leaves” of a clinical guideline, i.e.</w:t>
      </w:r>
      <w:r w:rsidR="00267117">
        <w:rPr>
          <w:sz w:val="24"/>
          <w:szCs w:val="24"/>
        </w:rPr>
        <w:t>,</w:t>
      </w:r>
      <w:r w:rsidRPr="00E87E0F">
        <w:rPr>
          <w:sz w:val="24"/>
          <w:szCs w:val="24"/>
        </w:rPr>
        <w:t xml:space="preserve"> the guide establishes patterns, profiles, conformance requirements, and guidance for the patient-independent representation, and analogous patterns for the patient-specific representation of guideline recommendations.</w:t>
      </w:r>
    </w:p>
    <w:p w14:paraId="603E1D92" w14:textId="77777777" w:rsidR="00E87E0F" w:rsidRPr="006B4BCB" w:rsidRDefault="00E87E0F" w:rsidP="006B4BCB">
      <w:pPr>
        <w:pStyle w:val="ListParagraph"/>
        <w:rPr>
          <w:sz w:val="24"/>
          <w:szCs w:val="24"/>
        </w:rPr>
      </w:pPr>
    </w:p>
    <w:p w14:paraId="4A01412E" w14:textId="77777777" w:rsidR="006B4BCB" w:rsidRDefault="00E87E0F" w:rsidP="006B4BCB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commentRangeStart w:id="2"/>
      <w:r>
        <w:rPr>
          <w:b/>
          <w:sz w:val="24"/>
          <w:szCs w:val="24"/>
        </w:rPr>
        <w:t>Goals</w:t>
      </w:r>
      <w:commentRangeEnd w:id="2"/>
      <w:r w:rsidR="00267117">
        <w:rPr>
          <w:rStyle w:val="CommentReference"/>
        </w:rPr>
        <w:commentReference w:id="2"/>
      </w:r>
    </w:p>
    <w:p w14:paraId="2D2E6511" w14:textId="77777777" w:rsidR="00E87E0F" w:rsidRDefault="00E87E0F" w:rsidP="00E87E0F">
      <w:pPr>
        <w:pStyle w:val="ListParagraph"/>
        <w:rPr>
          <w:sz w:val="24"/>
          <w:szCs w:val="24"/>
        </w:rPr>
      </w:pPr>
      <w:r>
        <w:rPr>
          <w:i/>
          <w:sz w:val="24"/>
          <w:szCs w:val="24"/>
        </w:rPr>
        <w:t>Direct:</w:t>
      </w:r>
    </w:p>
    <w:p w14:paraId="67E81178" w14:textId="77777777" w:rsidR="00E87E0F" w:rsidRPr="00E87E0F" w:rsidRDefault="00E87E0F" w:rsidP="00E87E0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87E0F">
        <w:rPr>
          <w:sz w:val="24"/>
          <w:szCs w:val="24"/>
        </w:rPr>
        <w:t>Reduce duplicate development effort involved in the implementation of clinical practice guideline recommendations in clinical systems</w:t>
      </w:r>
    </w:p>
    <w:p w14:paraId="4CF30FB2" w14:textId="77777777" w:rsidR="00E87E0F" w:rsidRDefault="00E87E0F" w:rsidP="00E87E0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87E0F">
        <w:rPr>
          <w:sz w:val="24"/>
          <w:szCs w:val="24"/>
        </w:rPr>
        <w:t>Reduce unnecessary and/or unintentional variability in clinical practice guideline implementation</w:t>
      </w:r>
    </w:p>
    <w:p w14:paraId="23ADF71C" w14:textId="77777777" w:rsidR="00E87E0F" w:rsidRDefault="00E87E0F" w:rsidP="00E87E0F">
      <w:pPr>
        <w:ind w:left="720"/>
        <w:rPr>
          <w:sz w:val="24"/>
          <w:szCs w:val="24"/>
        </w:rPr>
      </w:pPr>
      <w:r>
        <w:rPr>
          <w:i/>
          <w:sz w:val="24"/>
          <w:szCs w:val="24"/>
        </w:rPr>
        <w:t>Indirect:</w:t>
      </w:r>
    </w:p>
    <w:p w14:paraId="63ED9FAC" w14:textId="77777777" w:rsidR="00E87E0F" w:rsidRPr="00E87E0F" w:rsidRDefault="00E87E0F" w:rsidP="00E87E0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Minimize the time needed to implement clinical practice guideline recommendations in clinical systems</w:t>
      </w:r>
    </w:p>
    <w:p w14:paraId="2E1373A9" w14:textId="77777777" w:rsidR="00E87E0F" w:rsidRPr="00E87E0F" w:rsidRDefault="00E87E0F" w:rsidP="00E87E0F">
      <w:pPr>
        <w:pStyle w:val="ListParagraph"/>
        <w:rPr>
          <w:sz w:val="24"/>
          <w:szCs w:val="24"/>
        </w:rPr>
      </w:pPr>
    </w:p>
    <w:p w14:paraId="3B48DCA2" w14:textId="77777777" w:rsidR="00872D24" w:rsidRPr="00E87E0F" w:rsidRDefault="00E87E0F" w:rsidP="00872D24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commentRangeStart w:id="3"/>
      <w:r>
        <w:rPr>
          <w:b/>
          <w:sz w:val="24"/>
          <w:szCs w:val="24"/>
        </w:rPr>
        <w:t>Audience</w:t>
      </w:r>
      <w:commentRangeEnd w:id="3"/>
      <w:r w:rsidR="00267117">
        <w:rPr>
          <w:rStyle w:val="CommentReference"/>
        </w:rPr>
        <w:commentReference w:id="3"/>
      </w:r>
    </w:p>
    <w:p w14:paraId="7544FC34" w14:textId="0694F9BC" w:rsidR="00E87E0F" w:rsidRDefault="00161E44" w:rsidP="00E87E0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C</w:t>
      </w:r>
      <w:r w:rsidR="00E87E0F" w:rsidRPr="00E87E0F">
        <w:rPr>
          <w:sz w:val="24"/>
          <w:szCs w:val="24"/>
        </w:rPr>
        <w:t xml:space="preserve">linical informaticists, health system integrators and clinical systems developers. Assumes familiarity with relevant standards, including FHIR and </w:t>
      </w:r>
      <w:r>
        <w:rPr>
          <w:sz w:val="24"/>
          <w:szCs w:val="24"/>
        </w:rPr>
        <w:t>Clinical Quality Language (</w:t>
      </w:r>
      <w:r w:rsidR="00E87E0F" w:rsidRPr="00E87E0F">
        <w:rPr>
          <w:sz w:val="24"/>
          <w:szCs w:val="24"/>
        </w:rPr>
        <w:t>CQL</w:t>
      </w:r>
      <w:r>
        <w:rPr>
          <w:sz w:val="24"/>
          <w:szCs w:val="24"/>
        </w:rPr>
        <w:t>)</w:t>
      </w:r>
      <w:r w:rsidR="005A6A1F">
        <w:rPr>
          <w:sz w:val="24"/>
          <w:szCs w:val="24"/>
        </w:rPr>
        <w:t>.</w:t>
      </w:r>
    </w:p>
    <w:p w14:paraId="728C506C" w14:textId="77777777" w:rsidR="00E87E0F" w:rsidRDefault="00E87E0F" w:rsidP="00E87E0F">
      <w:pPr>
        <w:pStyle w:val="ListParagraph"/>
        <w:rPr>
          <w:b/>
          <w:sz w:val="24"/>
          <w:szCs w:val="24"/>
        </w:rPr>
      </w:pPr>
    </w:p>
    <w:p w14:paraId="0BF6310E" w14:textId="16905139" w:rsidR="00E87E0F" w:rsidRPr="00267117" w:rsidRDefault="005A6A1F" w:rsidP="00872D24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Background</w:t>
      </w:r>
    </w:p>
    <w:p w14:paraId="78316A6B" w14:textId="1E5CF77F" w:rsidR="003E273C" w:rsidRDefault="003E273C" w:rsidP="0026711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The need for computable care guidelines </w:t>
      </w:r>
      <w:r w:rsidR="000A0F7F">
        <w:rPr>
          <w:sz w:val="24"/>
          <w:szCs w:val="24"/>
        </w:rPr>
        <w:t>can</w:t>
      </w:r>
      <w:r>
        <w:rPr>
          <w:sz w:val="24"/>
          <w:szCs w:val="24"/>
        </w:rPr>
        <w:t xml:space="preserve"> be considered in the context of the data lifecycle, where the representation of the guideline recommendations in FHIR helps deliver actionable knowledge (Figure 1.1).</w:t>
      </w:r>
    </w:p>
    <w:p w14:paraId="32BE3822" w14:textId="77777777" w:rsidR="003E273C" w:rsidRDefault="003E273C" w:rsidP="00267117">
      <w:pPr>
        <w:pStyle w:val="ListParagraph"/>
        <w:rPr>
          <w:sz w:val="24"/>
          <w:szCs w:val="24"/>
        </w:rPr>
      </w:pPr>
    </w:p>
    <w:p w14:paraId="6A5B42EF" w14:textId="4DB92523" w:rsidR="003E273C" w:rsidRPr="003E273C" w:rsidRDefault="003E273C" w:rsidP="00267117">
      <w:pPr>
        <w:pStyle w:val="ListParagraph"/>
        <w:rPr>
          <w:b/>
          <w:i/>
          <w:sz w:val="24"/>
          <w:szCs w:val="24"/>
        </w:rPr>
      </w:pPr>
      <w:r w:rsidRPr="003E273C">
        <w:rPr>
          <w:b/>
          <w:i/>
          <w:sz w:val="24"/>
          <w:szCs w:val="24"/>
        </w:rPr>
        <w:t>Figure 1.1</w:t>
      </w:r>
    </w:p>
    <w:p w14:paraId="2A5F1E27" w14:textId="3160D1BE" w:rsidR="003E273C" w:rsidRDefault="003E273C" w:rsidP="00267117">
      <w:pPr>
        <w:pStyle w:val="ListParagrap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D624B7B" wp14:editId="3CF8D71A">
            <wp:extent cx="6400800" cy="3093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516" b="-1"/>
                    <a:stretch/>
                  </pic:blipFill>
                  <pic:spPr bwMode="auto">
                    <a:xfrm>
                      <a:off x="0" y="0"/>
                      <a:ext cx="6400800" cy="3093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A83B72" w14:textId="77777777" w:rsidR="003E273C" w:rsidRDefault="003E273C" w:rsidP="00267117">
      <w:pPr>
        <w:pStyle w:val="ListParagraph"/>
        <w:rPr>
          <w:sz w:val="24"/>
          <w:szCs w:val="24"/>
        </w:rPr>
      </w:pPr>
    </w:p>
    <w:p w14:paraId="01F6B2BC" w14:textId="55E53674" w:rsidR="000E6D8D" w:rsidRDefault="003E273C" w:rsidP="000E6D8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By translating the recommendations in clinical practice guidelines at the source, and disseminating a computable version along with the narrative version of the guidelines, </w:t>
      </w:r>
      <w:r w:rsidR="000E6D8D">
        <w:rPr>
          <w:sz w:val="24"/>
          <w:szCs w:val="24"/>
        </w:rPr>
        <w:t xml:space="preserve">the effort of translation would not be repeated across every organization that intends to apply the recommendations. Likewise, unnecessary or unintentional variations as a result of duplicative translation efforts could be prevented with a standard, computable version that is ready to be implemented. In removing the need for translating recommendations at each local clinical system, and removing as much variation as possible through a standard translation, the time needed to apply the recommendations in practice should also be reduced, helping scientific evidence reach patient care more easily, quickly, accurately, and consistently. </w:t>
      </w:r>
    </w:p>
    <w:p w14:paraId="5566ED16" w14:textId="771EBB84" w:rsidR="005865A2" w:rsidRDefault="005865A2" w:rsidP="000E6D8D">
      <w:pPr>
        <w:pStyle w:val="ListParagraph"/>
        <w:rPr>
          <w:sz w:val="24"/>
          <w:szCs w:val="24"/>
        </w:rPr>
      </w:pPr>
    </w:p>
    <w:p w14:paraId="710CA924" w14:textId="62C2CB5E" w:rsidR="005865A2" w:rsidRPr="000E6D8D" w:rsidRDefault="000A0F7F" w:rsidP="000E6D8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In considering common patterns across multiple guidelines, this implementation guide can apply to a variety of use cases across multiple clinical domains, as is evidenced by the </w:t>
      </w:r>
      <w:hyperlink r:id="rId10" w:history="1">
        <w:r w:rsidRPr="000A0F7F">
          <w:rPr>
            <w:rStyle w:val="Hyperlink"/>
            <w:sz w:val="24"/>
            <w:szCs w:val="24"/>
          </w:rPr>
          <w:t>examples</w:t>
        </w:r>
      </w:hyperlink>
      <w:r>
        <w:rPr>
          <w:sz w:val="24"/>
          <w:szCs w:val="24"/>
        </w:rPr>
        <w:t xml:space="preserve"> provided. These common patterns not only create a way to organize the content </w:t>
      </w:r>
      <w:r w:rsidR="000140A1">
        <w:rPr>
          <w:sz w:val="24"/>
          <w:szCs w:val="24"/>
        </w:rPr>
        <w:t>for</w:t>
      </w:r>
      <w:r>
        <w:rPr>
          <w:sz w:val="24"/>
          <w:szCs w:val="24"/>
        </w:rPr>
        <w:t xml:space="preserve"> the translation </w:t>
      </w:r>
      <w:r w:rsidR="000140A1">
        <w:rPr>
          <w:sz w:val="24"/>
          <w:szCs w:val="24"/>
        </w:rPr>
        <w:t>into computable recommendations</w:t>
      </w:r>
      <w:r>
        <w:rPr>
          <w:sz w:val="24"/>
          <w:szCs w:val="24"/>
        </w:rPr>
        <w:t xml:space="preserve"> but also help implementers operationalize the recommendations within clinical workflows.</w:t>
      </w:r>
    </w:p>
    <w:p w14:paraId="1108C4F3" w14:textId="77777777" w:rsidR="003E273C" w:rsidRPr="00267117" w:rsidRDefault="003E273C" w:rsidP="00267117">
      <w:pPr>
        <w:pStyle w:val="ListParagraph"/>
        <w:rPr>
          <w:b/>
          <w:sz w:val="24"/>
          <w:szCs w:val="24"/>
        </w:rPr>
      </w:pPr>
    </w:p>
    <w:sectPr w:rsidR="003E273C" w:rsidRPr="00267117" w:rsidSect="00D26908">
      <w:headerReference w:type="default" r:id="rId11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Michaels, Maria (CDC/DDPHSS/OD)" w:date="2019-07-02T18:36:00Z" w:initials="MM(">
    <w:p w14:paraId="6033D031" w14:textId="2F150DC2" w:rsidR="00267117" w:rsidRDefault="00267117">
      <w:pPr>
        <w:pStyle w:val="CommentText"/>
      </w:pPr>
      <w:r>
        <w:rPr>
          <w:rStyle w:val="CommentReference"/>
        </w:rPr>
        <w:annotationRef/>
      </w:r>
      <w:r>
        <w:t>Copied from “Documentation” tab</w:t>
      </w:r>
    </w:p>
  </w:comment>
  <w:comment w:id="2" w:author="Michaels, Maria (CDC/DDPHSS/OD)" w:date="2019-07-02T18:36:00Z" w:initials="MM(">
    <w:p w14:paraId="72B302B8" w14:textId="71305911" w:rsidR="00267117" w:rsidRDefault="00267117">
      <w:pPr>
        <w:pStyle w:val="CommentText"/>
      </w:pPr>
      <w:r>
        <w:rPr>
          <w:rStyle w:val="CommentReference"/>
        </w:rPr>
        <w:annotationRef/>
      </w:r>
      <w:r>
        <w:t>Copied from “Documentation” tab</w:t>
      </w:r>
      <w:r>
        <w:t xml:space="preserve"> &amp; expanded</w:t>
      </w:r>
    </w:p>
  </w:comment>
  <w:comment w:id="3" w:author="Michaels, Maria (CDC/DDPHSS/OD)" w:date="2019-07-02T18:36:00Z" w:initials="MM(">
    <w:p w14:paraId="66D5C534" w14:textId="101D7805" w:rsidR="00267117" w:rsidRDefault="00267117">
      <w:pPr>
        <w:pStyle w:val="CommentText"/>
      </w:pPr>
      <w:r>
        <w:rPr>
          <w:rStyle w:val="CommentReference"/>
        </w:rPr>
        <w:annotationRef/>
      </w:r>
      <w:r>
        <w:t>Copied from “Documentation” tab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033D031" w15:done="0"/>
  <w15:commentEx w15:paraId="72B302B8" w15:done="0"/>
  <w15:commentEx w15:paraId="66D5C534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B720EF" w14:textId="77777777" w:rsidR="00872D24" w:rsidRDefault="00872D24" w:rsidP="00872D24">
      <w:pPr>
        <w:spacing w:after="0" w:line="240" w:lineRule="auto"/>
      </w:pPr>
      <w:r>
        <w:separator/>
      </w:r>
    </w:p>
  </w:endnote>
  <w:endnote w:type="continuationSeparator" w:id="0">
    <w:p w14:paraId="2A2D19C6" w14:textId="77777777" w:rsidR="00872D24" w:rsidRDefault="00872D24" w:rsidP="00872D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C06A06" w14:textId="77777777" w:rsidR="00872D24" w:rsidRDefault="00872D24" w:rsidP="00872D24">
      <w:pPr>
        <w:spacing w:after="0" w:line="240" w:lineRule="auto"/>
      </w:pPr>
      <w:r>
        <w:separator/>
      </w:r>
    </w:p>
  </w:footnote>
  <w:footnote w:type="continuationSeparator" w:id="0">
    <w:p w14:paraId="187E73E2" w14:textId="77777777" w:rsidR="00872D24" w:rsidRDefault="00872D24" w:rsidP="00872D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441FBD" w14:textId="77777777" w:rsidR="00872D24" w:rsidRDefault="00872D24">
    <w:pPr>
      <w:pStyle w:val="Header"/>
      <w:rPr>
        <w:rFonts w:cs="Arial"/>
        <w:b/>
        <w:sz w:val="28"/>
        <w:lang w:val="en"/>
      </w:rPr>
    </w:pPr>
    <w:r w:rsidRPr="00872D24">
      <w:rPr>
        <w:rFonts w:cs="Arial"/>
        <w:b/>
        <w:sz w:val="28"/>
        <w:lang w:val="en"/>
      </w:rPr>
      <w:t>Representation of Clinical Practice Guideline Recommendations in F</w:t>
    </w:r>
    <w:r w:rsidRPr="00872D24">
      <w:rPr>
        <w:rFonts w:cs="Arial"/>
        <w:b/>
        <w:sz w:val="28"/>
        <w:lang w:val="en"/>
      </w:rPr>
      <w:t>HIR</w:t>
    </w:r>
  </w:p>
  <w:p w14:paraId="6B828992" w14:textId="77777777" w:rsidR="00872D24" w:rsidRPr="00872D24" w:rsidRDefault="00872D24">
    <w:pPr>
      <w:pStyle w:val="Header"/>
      <w:rPr>
        <w:b/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9E5280"/>
    <w:multiLevelType w:val="multilevel"/>
    <w:tmpl w:val="A0D0D256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0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2D42961"/>
    <w:multiLevelType w:val="hybridMultilevel"/>
    <w:tmpl w:val="A07E83F6"/>
    <w:lvl w:ilvl="0" w:tplc="B1B27B38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ichaels, Maria (CDC/DDPHSS/OD)">
    <w15:presenceInfo w15:providerId="AD" w15:userId="S-1-5-21-1207783550-2075000910-922709458-54894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D24"/>
    <w:rsid w:val="000140A1"/>
    <w:rsid w:val="000A0F7F"/>
    <w:rsid w:val="000E6D8D"/>
    <w:rsid w:val="00161E44"/>
    <w:rsid w:val="00267117"/>
    <w:rsid w:val="003D77C3"/>
    <w:rsid w:val="003E273C"/>
    <w:rsid w:val="005865A2"/>
    <w:rsid w:val="005A6A1F"/>
    <w:rsid w:val="00671F52"/>
    <w:rsid w:val="006B4BCB"/>
    <w:rsid w:val="006D5E74"/>
    <w:rsid w:val="007E6313"/>
    <w:rsid w:val="00872D24"/>
    <w:rsid w:val="00D26908"/>
    <w:rsid w:val="00E87E0F"/>
    <w:rsid w:val="00FC7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F6E63"/>
  <w15:chartTrackingRefBased/>
  <w15:docId w15:val="{01693FAC-B4BB-400B-A0AC-9C6A5077B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2D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2D24"/>
  </w:style>
  <w:style w:type="paragraph" w:styleId="Footer">
    <w:name w:val="footer"/>
    <w:basedOn w:val="Normal"/>
    <w:link w:val="FooterChar"/>
    <w:uiPriority w:val="99"/>
    <w:unhideWhenUsed/>
    <w:rsid w:val="00872D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2D24"/>
  </w:style>
  <w:style w:type="paragraph" w:styleId="ListParagraph">
    <w:name w:val="List Paragraph"/>
    <w:basedOn w:val="Normal"/>
    <w:uiPriority w:val="34"/>
    <w:qFormat/>
    <w:rsid w:val="00872D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1F52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6711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6711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6711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6711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6711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71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711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build.fhir.org/ig/HL7/cqf-recommendations/examples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486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Centers for Disease Control and Prevention</Company>
  <LinksUpToDate>false</LinksUpToDate>
  <CharactersWithSpaces>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Michaels, Maria (CDC/DDPHSS/OD)</dc:creator>
  <cp:keywords/>
  <dc:description/>
  <cp:lastModifiedBy>Michaels, Maria (CDC/DDPHSS/OD)</cp:lastModifiedBy>
  <cp:revision>2</cp:revision>
  <dcterms:created xsi:type="dcterms:W3CDTF">2019-07-03T20:22:00Z</dcterms:created>
  <dcterms:modified xsi:type="dcterms:W3CDTF">2019-07-03T20:22:00Z</dcterms:modified>
</cp:coreProperties>
</file>