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222222"/>
          <w:sz w:val="24"/>
          <w:szCs w:val="24"/>
          <w:u w:val="single"/>
        </w:rPr>
      </w:pPr>
      <w:r w:rsidDel="00000000" w:rsidR="00000000" w:rsidRPr="00000000">
        <w:rPr>
          <w:b w:val="1"/>
          <w:color w:val="222222"/>
          <w:sz w:val="24"/>
          <w:szCs w:val="24"/>
          <w:u w:val="single"/>
          <w:rtl w:val="0"/>
        </w:rPr>
        <w:t xml:space="preserve">WHAT IS THE NEED?</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A well-known challenge to delivering CDS Rules and Metrics solutions has been the constant evolution of the various terminologies and the clinical artifacts that reference them.  Yet, no standardized methodology exists to track changes to the underlying terminologies and their associated clinical artifacts has ever been proposed.</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b w:val="1"/>
          <w:color w:val="222222"/>
          <w:sz w:val="24"/>
          <w:szCs w:val="24"/>
          <w:u w:val="single"/>
        </w:rPr>
      </w:pPr>
      <w:r w:rsidDel="00000000" w:rsidR="00000000" w:rsidRPr="00000000">
        <w:rPr>
          <w:b w:val="1"/>
          <w:color w:val="222222"/>
          <w:sz w:val="24"/>
          <w:szCs w:val="24"/>
          <w:u w:val="single"/>
          <w:rtl w:val="0"/>
        </w:rPr>
        <w:t xml:space="preserve">WHAT IS STAMP?</w:t>
      </w:r>
    </w:p>
    <w:p w:rsidR="00000000" w:rsidDel="00000000" w:rsidP="00000000" w:rsidRDefault="00000000" w:rsidRPr="00000000">
      <w:pPr>
        <w:pBdr/>
        <w:contextualSpacing w:val="0"/>
        <w:rPr>
          <w:b w:val="1"/>
          <w:color w:val="222222"/>
          <w:sz w:val="24"/>
          <w:szCs w:val="24"/>
        </w:rPr>
      </w:pPr>
      <w:r w:rsidDel="00000000" w:rsidR="00000000" w:rsidRPr="00000000">
        <w:rPr>
          <w:rtl w:val="0"/>
        </w:rPr>
      </w:r>
    </w:p>
    <w:p w:rsidR="00000000" w:rsidDel="00000000" w:rsidP="00000000" w:rsidRDefault="00000000" w:rsidRPr="00000000">
      <w:pPr>
        <w:pBdr/>
        <w:contextualSpacing w:val="0"/>
        <w:rPr>
          <w:b w:val="1"/>
          <w:color w:val="222222"/>
          <w:sz w:val="24"/>
          <w:szCs w:val="24"/>
        </w:rPr>
      </w:pPr>
      <w:r w:rsidDel="00000000" w:rsidR="00000000" w:rsidRPr="00000000">
        <w:rPr>
          <w:color w:val="222222"/>
          <w:sz w:val="24"/>
          <w:szCs w:val="24"/>
          <w:rtl w:val="0"/>
        </w:rPr>
        <w:t xml:space="preserve">STAMP is an acronym that stands for:  </w:t>
      </w:r>
      <w:r w:rsidDel="00000000" w:rsidR="00000000" w:rsidRPr="00000000">
        <w:rPr>
          <w:b w:val="1"/>
          <w:color w:val="222222"/>
          <w:sz w:val="24"/>
          <w:szCs w:val="24"/>
          <w:rtl w:val="0"/>
        </w:rPr>
        <w:t xml:space="preserve">Status / Time / Author / Module / Path</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color w:val="222222"/>
          <w:sz w:val="24"/>
          <w:szCs w:val="24"/>
        </w:rPr>
      </w:pPr>
      <w:r w:rsidDel="00000000" w:rsidR="00000000" w:rsidRPr="00000000">
        <w:rPr>
          <w:b w:val="1"/>
          <w:color w:val="222222"/>
          <w:sz w:val="24"/>
          <w:szCs w:val="24"/>
          <w:rtl w:val="0"/>
        </w:rPr>
        <w:t xml:space="preserve">The purpose of STAMP is to address the full scope of issues related to versioning, authoring, tracking and releasing clinical knowledge artifacts - at all levels.</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STAMP is both a specification and open-source software platform that targets change management, version tracking and release control.  The STAMP software is a web-service, written in Java, that provides a repository for terminology concepts and knowledge artifacts to be authored, reviewed and finally released in a synchronized form with a standardized methodology to track the provenance of the governed items.</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development of the STAMP web-services was funded by the VA because they needed version-control for the development of the SOLOR terminology set.  But it was funded with the goal to be released to the broader clinical community to provide review and change management functionality that can also be used for Clinical Modeling, Decision Support or Clinical Metrics artifact development as well.</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Link to Project:  </w:t>
      </w:r>
      <w:hyperlink r:id="rId5">
        <w:r w:rsidDel="00000000" w:rsidR="00000000" w:rsidRPr="00000000">
          <w:rPr>
            <w:color w:val="1155cc"/>
            <w:sz w:val="24"/>
            <w:szCs w:val="24"/>
            <w:u w:val="single"/>
            <w:rtl w:val="0"/>
          </w:rPr>
          <w:t xml:space="preserve">https://github.com/OSEHRA/komet</w:t>
        </w:r>
      </w:hyperlink>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full-stack of decision support and metrics sit on-top of a multi-layered collection of knowledge such as Value-sets and Groupers; which further set on-top of multiple clinical terminologies.  And many projects will also include the development of additional concepts through the use of SNOMED Extensions, which must also be tracked.</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intent would be for the STAMP web-service to be used by the FHIR and CIMI development teams to track, review and maintain their knowledge artifacts in lock-step with the underlying terminology content.  This would allow for automated identification of knowledge artifacts (such as CDS rules) that contain references to terminology concepts that have been retired or impacted in any way by changes.</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At heart STAMP is both a specification coupled with an initial implementation in Java.</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STAMP code-set is licensed under the Apache II license, so it is freely available to be used in either open-source or commercial projects.</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b w:val="1"/>
          <w:color w:val="222222"/>
          <w:sz w:val="24"/>
          <w:szCs w:val="24"/>
          <w:u w:val="single"/>
        </w:rPr>
      </w:pPr>
      <w:r w:rsidDel="00000000" w:rsidR="00000000" w:rsidRPr="00000000">
        <w:rPr>
          <w:b w:val="1"/>
          <w:color w:val="222222"/>
          <w:sz w:val="24"/>
          <w:szCs w:val="24"/>
          <w:u w:val="single"/>
          <w:rtl w:val="0"/>
        </w:rPr>
        <w:t xml:space="preserve">WHAT WOULD BE COVERED IN THE SPECIFICATION?</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goal would be to produce an implementable specification that is based on </w:t>
      </w:r>
      <w:r w:rsidDel="00000000" w:rsidR="00000000" w:rsidRPr="00000000">
        <w:rPr>
          <w:b w:val="1"/>
          <w:color w:val="222222"/>
          <w:sz w:val="24"/>
          <w:szCs w:val="24"/>
          <w:rtl w:val="0"/>
        </w:rPr>
        <w:t xml:space="preserve">logical models</w:t>
      </w:r>
      <w:r w:rsidDel="00000000" w:rsidR="00000000" w:rsidRPr="00000000">
        <w:rPr>
          <w:color w:val="222222"/>
          <w:sz w:val="24"/>
          <w:szCs w:val="24"/>
          <w:rtl w:val="0"/>
        </w:rPr>
        <w:t xml:space="preserve"> and implementation guides.  This should allow for multiple vendors to add support for the STAMP protocols to existing platforms without having to rely on the existing Java web-service project code.</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logical models and implementation guidelines could also be used to add client capabilities to existing authoring tools so that new and existing tooling can participate in the STAMP versioning process.</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Because of the fundamental nature of this information a Graph architecture fits well with the needs of the system, but through a logical-model abstraction, implementers could choose relational databases, or any other, as well.</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implementation guide should also provide an understanding of the reasoning behind the basic process, practices and principles that drive the architectural choices.</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b w:val="1"/>
          <w:color w:val="222222"/>
          <w:sz w:val="24"/>
          <w:szCs w:val="24"/>
          <w:u w:val="single"/>
        </w:rPr>
      </w:pPr>
      <w:r w:rsidDel="00000000" w:rsidR="00000000" w:rsidRPr="00000000">
        <w:rPr>
          <w:b w:val="1"/>
          <w:color w:val="222222"/>
          <w:sz w:val="24"/>
          <w:szCs w:val="24"/>
          <w:u w:val="single"/>
          <w:rtl w:val="0"/>
        </w:rPr>
        <w:t xml:space="preserve">HOW WILL THE SPECIFICATION BE GOVERNED?</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This is currently undecided (as far as I know), but it will be one of the first priorities to be discussed.  Input from the group will be needed.</w:t>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rtl w:val="0"/>
        </w:rPr>
        <w:t xml:space="preserve">The specification is intended to </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b w:val="1"/>
          <w:color w:val="222222"/>
          <w:sz w:val="24"/>
          <w:szCs w:val="24"/>
          <w:u w:val="single"/>
        </w:rPr>
      </w:pPr>
      <w:r w:rsidDel="00000000" w:rsidR="00000000" w:rsidRPr="00000000">
        <w:rPr>
          <w:b w:val="1"/>
          <w:color w:val="222222"/>
          <w:sz w:val="24"/>
          <w:szCs w:val="24"/>
          <w:u w:val="single"/>
          <w:rtl w:val="0"/>
        </w:rPr>
        <w:t xml:space="preserve">WHAT ONGOING RESOURCES WILL AVAILABLE FOR THE WEB-SERVICE?</w:t>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seems like an HSPC and Keith question.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HOW MANY GROUPS COULD WE GET TO SUPPORT THIS EFFORT?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would seem that HSPC and the VA are a given.  (Correct me if I’m wrong…)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HL7?min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SNOMED International?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LOINC?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terminology vendors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IMO?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3M-HDD?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Health-Language?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Apelon?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OSEHRA/komet" TargetMode="External"/></Relationships>
</file>