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Non-native HL7 FHIR architectures where health data is FAIRified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18503C">
      <w:pPr>
        <w:pStyle w:val="Titolo4"/>
        <w:rPr>
          <w:lang w:val="en-US"/>
        </w:rPr>
      </w:pPr>
      <w:r w:rsidRPr="00B46177">
        <w:rPr>
          <w:lang w:val="en-US"/>
        </w:rPr>
        <w:t>Findability</w:t>
      </w:r>
    </w:p>
    <w:p w14:paraId="3E310E27" w14:textId="77777777" w:rsidR="0018503C" w:rsidRPr="00B46177" w:rsidRDefault="0018503C" w:rsidP="0018503C">
      <w:pPr>
        <w:pStyle w:val="Titolo5"/>
        <w:rPr>
          <w:lang w:val="en-US"/>
        </w:rPr>
      </w:pPr>
      <w:r w:rsidRPr="00B46177">
        <w:rPr>
          <w:lang w:val="en-US"/>
        </w:rPr>
        <w:t>F1: (Meta)data are assigned a globally unique and persistent identifier</w:t>
      </w:r>
    </w:p>
    <w:p w14:paraId="7AF8BC3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Since these identifiers are not mutually exclusive, it is always desirable that - as appropriate - more identifiers (business identifiers, canonical url)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18503C">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Establish adequate organizational and technical solutions to assure that the end point where resources are published is 'always' resolvable. Assign, as appropriate, also other identifiers (business identifiers, canonical url).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18503C">
      <w:pPr>
        <w:pStyle w:val="Titolo5"/>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element which includes some intrinsic resource metadata as for example versionId, lastUpdated,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The Meta field is not mandatory, but it is advised to at least populate the versionId and lastUpdated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the Reference datatype. This data type supports either (a) the direct reference to the FHIR resource with absolute or relative url based on the resource logical ID; and (b) the reference to its business identifier. </w:t>
      </w:r>
    </w:p>
    <w:p w14:paraId="1E499B2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cases when metadata information are recorded in the same FHIR resource of the data they describe, data are uniquely identified within the resource by their path ( e.g. Observation.valueQuantity).</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When applicable include in the references both the resource and the business identifier. The metadata description should always be semantically coherent and machine resolvable even when the the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18503C">
      <w:pPr>
        <w:pStyle w:val="Titolo5"/>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CapabilityStatement, SearchParameter, StructureDefiniton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18503C">
      <w:pPr>
        <w:pStyle w:val="Titolo4"/>
        <w:rPr>
          <w:lang w:val="en-US"/>
        </w:rPr>
      </w:pPr>
      <w:r w:rsidRPr="0018503C">
        <w:rPr>
          <w:lang w:val="en-US"/>
        </w:rPr>
        <w:t>Accessibility</w:t>
      </w:r>
    </w:p>
    <w:p w14:paraId="629C3CDE" w14:textId="77777777" w:rsidR="0018503C" w:rsidRPr="0018503C" w:rsidRDefault="0018503C" w:rsidP="0018503C">
      <w:pPr>
        <w:pStyle w:val="Titolo5"/>
        <w:rPr>
          <w:lang w:val="en-US"/>
        </w:rPr>
      </w:pPr>
    </w:p>
    <w:p w14:paraId="4884D61D" w14:textId="77777777" w:rsidR="0018503C" w:rsidRPr="0018503C" w:rsidRDefault="0018503C" w:rsidP="0018503C">
      <w:pPr>
        <w:pStyle w:val="Titolo5"/>
        <w:rPr>
          <w:lang w:val="en-US"/>
        </w:rPr>
      </w:pPr>
      <w:r w:rsidRPr="0018503C">
        <w:rPr>
          <w:lang w:val="en-US"/>
        </w:rPr>
        <w:t>A1: Metadata and data are retrievable by each of their identifiers using a standardised communication protocol</w:t>
      </w:r>
    </w:p>
    <w:p w14:paraId="2B16E89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28E57200" w14:textId="025A4450" w:rsidR="0018503C" w:rsidRDefault="0018503C" w:rsidP="0018503C">
      <w:pPr>
        <w:pStyle w:val="NormaleWeb"/>
        <w:shd w:val="clear" w:color="auto" w:fill="FFFFFF"/>
        <w:spacing w:before="150" w:beforeAutospacing="0" w:after="0" w:afterAutospacing="0"/>
        <w:rPr>
          <w:rStyle w:val="Enfasicorsivo"/>
          <w:rFonts w:ascii="Segoe UI" w:hAnsi="Segoe UI" w:cs="Segoe UI"/>
          <w:color w:val="333333"/>
          <w:sz w:val="21"/>
          <w:szCs w:val="21"/>
          <w:lang w:val="en-US"/>
        </w:rPr>
      </w:pPr>
      <w:r w:rsidRPr="0018503C">
        <w:rPr>
          <w:rStyle w:val="Enfasigrassetto"/>
          <w:rFonts w:ascii="Segoe UI" w:hAnsi="Segoe UI" w:cs="Segoe UI"/>
          <w:i/>
          <w:iCs/>
          <w:color w:val="333333"/>
          <w:sz w:val="21"/>
          <w:szCs w:val="21"/>
          <w:lang w:val="en-US"/>
        </w:rPr>
        <w:t>Summary recommendation</w:t>
      </w:r>
      <w:r w:rsidRPr="0018503C">
        <w:rPr>
          <w:rStyle w:val="Enfasicorsivo"/>
          <w:rFonts w:ascii="Segoe UI" w:hAnsi="Segoe UI" w:cs="Segoe UI"/>
          <w:color w:val="172B4D"/>
          <w:sz w:val="21"/>
          <w:szCs w:val="21"/>
          <w:lang w:val="en-US"/>
        </w:rPr>
        <w:t>: This principle </w:t>
      </w:r>
      <w:r w:rsidRPr="0018503C">
        <w:rPr>
          <w:rStyle w:val="Enfasicorsivo"/>
          <w:rFonts w:ascii="Segoe UI" w:hAnsi="Segoe UI" w:cs="Segoe UI"/>
          <w:color w:val="333333"/>
          <w:sz w:val="21"/>
          <w:szCs w:val="21"/>
          <w:lang w:val="en-US"/>
        </w:rPr>
        <w:t>is covered by virtue of using HL7 FHIR RESTful API</w:t>
      </w:r>
    </w:p>
    <w:p w14:paraId="5BFB6FC7" w14:textId="77777777" w:rsidR="0018503C" w:rsidRPr="0018503C" w:rsidRDefault="0018503C" w:rsidP="0018503C">
      <w:pPr>
        <w:pStyle w:val="NormaleWeb"/>
        <w:shd w:val="clear" w:color="auto" w:fill="FFFFFF"/>
        <w:spacing w:before="150" w:beforeAutospacing="0" w:after="0" w:afterAutospacing="0"/>
        <w:rPr>
          <w:lang w:val="en-US"/>
        </w:rPr>
      </w:pPr>
    </w:p>
    <w:p w14:paraId="055323A0" w14:textId="77777777" w:rsidR="0018503C" w:rsidRPr="0018503C" w:rsidRDefault="0018503C" w:rsidP="0018503C">
      <w:pPr>
        <w:pStyle w:val="Titolo5"/>
        <w:rPr>
          <w:lang w:val="en-US"/>
        </w:rPr>
      </w:pPr>
      <w:r w:rsidRPr="0018503C">
        <w:rPr>
          <w:lang w:val="en-US"/>
        </w:rPr>
        <w:t>A1.1: The protocol is open, free and universally implementable</w:t>
      </w:r>
    </w:p>
    <w:p w14:paraId="618A586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172B4D"/>
          <w:sz w:val="21"/>
          <w:szCs w:val="21"/>
          <w:lang w:val="en-US"/>
        </w:rPr>
        <w:t>Both </w:t>
      </w:r>
      <w:r w:rsidRPr="0018503C">
        <w:rPr>
          <w:rStyle w:val="Enfasicorsivo"/>
          <w:rFonts w:ascii="Segoe UI" w:hAnsi="Segoe UI" w:cs="Segoe UI"/>
          <w:color w:val="333333"/>
          <w:sz w:val="21"/>
          <w:szCs w:val="21"/>
          <w:lang w:val="en-US"/>
        </w:rPr>
        <w:t>HL7 FHIR RESTful API and the http protocols </w:t>
      </w:r>
      <w:r w:rsidRPr="0018503C">
        <w:rPr>
          <w:rStyle w:val="Enfasicorsivo"/>
          <w:rFonts w:ascii="Segoe UI" w:hAnsi="Segoe UI" w:cs="Segoe UI"/>
          <w:color w:val="172B4D"/>
          <w:sz w:val="21"/>
          <w:szCs w:val="21"/>
          <w:lang w:val="en-US"/>
        </w:rPr>
        <w:t> are open, free and universally implementable.</w:t>
      </w:r>
    </w:p>
    <w:p w14:paraId="136DAEB3" w14:textId="2DA20DE4"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corsivo"/>
          <w:rFonts w:ascii="Segoe UI" w:hAnsi="Segoe UI" w:cs="Segoe UI"/>
          <w:color w:val="172B4D"/>
          <w:sz w:val="21"/>
          <w:szCs w:val="21"/>
          <w:lang w:val="en-US"/>
        </w:rPr>
        <w:t>There are different definitions of what an 'open standard' is, but also considering openness of access; of the process and of the rights of use, </w:t>
      </w:r>
      <w:r w:rsidRPr="0018503C">
        <w:rPr>
          <w:rStyle w:val="Enfasicorsivo"/>
          <w:rFonts w:ascii="Segoe UI" w:hAnsi="Segoe UI" w:cs="Segoe UI"/>
          <w:color w:val="333333"/>
          <w:sz w:val="21"/>
          <w:szCs w:val="21"/>
          <w:lang w:val="en-US"/>
        </w:rPr>
        <w:t>HL7 FHIR fulfills all of them. It is released under Creative Commons "No Rights Reserved" (</w:t>
      </w:r>
      <w:hyperlink r:id="rId25" w:history="1">
        <w:r w:rsidRPr="0018503C">
          <w:rPr>
            <w:rStyle w:val="Collegamentoipertestuale"/>
            <w:rFonts w:ascii="Segoe UI" w:hAnsi="Segoe UI" w:cs="Segoe UI"/>
            <w:i/>
            <w:iCs/>
            <w:color w:val="0052CC"/>
            <w:sz w:val="21"/>
            <w:szCs w:val="21"/>
            <w:u w:val="none"/>
            <w:lang w:val="en-US"/>
          </w:rPr>
          <w:t>CC0 </w:t>
        </w:r>
        <w:r>
          <w:rPr>
            <w:rFonts w:ascii="Segoe UI" w:hAnsi="Segoe UI" w:cs="Segoe UI"/>
            <w:i/>
            <w:iCs/>
            <w:noProof/>
            <w:color w:val="0052CC"/>
            <w:sz w:val="21"/>
            <w:szCs w:val="21"/>
          </w:rPr>
          <w:drawing>
            <wp:inline distT="0" distB="0" distL="0" distR="0" wp14:anchorId="32AB5550" wp14:editId="79A0EC9C">
              <wp:extent cx="95250" cy="95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18503C">
        <w:rPr>
          <w:rStyle w:val="Enfasicorsivo"/>
          <w:rFonts w:ascii="Segoe UI" w:hAnsi="Segoe UI" w:cs="Segoe UI"/>
          <w:color w:val="333333"/>
          <w:sz w:val="21"/>
          <w:szCs w:val="21"/>
          <w:lang w:val="en-US"/>
        </w:rPr>
        <w:t>) licence and it is globally implemented. </w:t>
      </w:r>
    </w:p>
    <w:p w14:paraId="71D3CF9B" w14:textId="57FC0068" w:rsidR="0018503C" w:rsidRDefault="0018503C" w:rsidP="0018503C">
      <w:pPr>
        <w:pStyle w:val="NormaleWeb"/>
        <w:shd w:val="clear" w:color="auto" w:fill="FFFFFF"/>
        <w:spacing w:before="150" w:beforeAutospacing="0" w:after="0" w:afterAutospacing="0"/>
        <w:rPr>
          <w:rStyle w:val="Enfasicorsivo"/>
          <w:rFonts w:ascii="Segoe UI" w:hAnsi="Segoe UI" w:cs="Segoe UI"/>
          <w:color w:val="000000"/>
          <w:sz w:val="21"/>
          <w:szCs w:val="21"/>
          <w:lang w:val="en-US"/>
        </w:rPr>
      </w:pPr>
      <w:r w:rsidRPr="0018503C">
        <w:rPr>
          <w:rStyle w:val="Enfasigrassetto"/>
          <w:rFonts w:ascii="Segoe UI" w:hAnsi="Segoe UI" w:cs="Segoe UI"/>
          <w:i/>
          <w:iCs/>
          <w:color w:val="000000"/>
          <w:sz w:val="21"/>
          <w:szCs w:val="21"/>
          <w:lang w:val="en-US"/>
        </w:rPr>
        <w:t>Summary recommendation</w:t>
      </w:r>
      <w:r w:rsidRPr="0018503C">
        <w:rPr>
          <w:rStyle w:val="Enfasicorsivo"/>
          <w:rFonts w:ascii="Segoe UI" w:hAnsi="Segoe UI" w:cs="Segoe UI"/>
          <w:color w:val="000000"/>
          <w:sz w:val="21"/>
          <w:szCs w:val="21"/>
          <w:lang w:val="en-US"/>
        </w:rPr>
        <w:t>: This principle is covered by virtue of using HL7 FHIR RESTful API</w:t>
      </w:r>
    </w:p>
    <w:p w14:paraId="79A881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5D0718E" w14:textId="77777777" w:rsidR="0018503C" w:rsidRPr="00B46177" w:rsidRDefault="0018503C" w:rsidP="0018503C">
      <w:pPr>
        <w:pStyle w:val="Titolo5"/>
        <w:rPr>
          <w:lang w:val="en-US"/>
        </w:rPr>
      </w:pPr>
      <w:r w:rsidRPr="00B46177">
        <w:rPr>
          <w:lang w:val="en-US"/>
        </w:rPr>
        <w:t>A1.2: The protocol allows for an authentication and authorisation, where necessary</w:t>
      </w:r>
    </w:p>
    <w:p w14:paraId="08A1455B" w14:textId="50897902" w:rsidR="0018503C" w:rsidRDefault="0018503C" w:rsidP="0018503C">
      <w:pPr>
        <w:pStyle w:val="NormaleWeb"/>
        <w:shd w:val="clear" w:color="auto" w:fill="FFFFFF"/>
        <w:spacing w:before="150" w:beforeAutospacing="0" w:after="0" w:afterAutospacing="0"/>
        <w:rPr>
          <w:rFonts w:ascii="Segoe UI" w:hAnsi="Segoe UI" w:cs="Segoe UI"/>
          <w:color w:val="FF0000"/>
          <w:sz w:val="21"/>
          <w:szCs w:val="21"/>
          <w:lang w:val="en-US"/>
        </w:rPr>
      </w:pPr>
      <w:r w:rsidRPr="0018503C">
        <w:rPr>
          <w:rFonts w:ascii="Segoe UI" w:hAnsi="Segoe UI" w:cs="Segoe UI"/>
          <w:color w:val="FF0000"/>
          <w:sz w:val="21"/>
          <w:szCs w:val="21"/>
          <w:lang w:val="en-US"/>
        </w:rPr>
        <w:t>HL7 FHIR is not 'per se' a security protocol, nor does it define any security related functionality. However, HL7 FHIR does define exchange protocols and content models that need to be used with various security protocols defined elsewhere (e.g. . &lt;continue the description&gt;</w:t>
      </w:r>
    </w:p>
    <w:p w14:paraId="44F4173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EE75B2" w14:textId="77777777" w:rsidR="0018503C" w:rsidRPr="0018503C" w:rsidRDefault="0018503C" w:rsidP="0018503C">
      <w:pPr>
        <w:pStyle w:val="Titolo5"/>
        <w:rPr>
          <w:lang w:val="en-US"/>
        </w:rPr>
      </w:pPr>
      <w:r w:rsidRPr="0018503C">
        <w:rPr>
          <w:lang w:val="en-US"/>
        </w:rPr>
        <w:t>A2: Metadata should be accessible even when the data is no longer available</w:t>
      </w:r>
    </w:p>
    <w:p w14:paraId="30260C00" w14:textId="77777777"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FF0000"/>
          <w:sz w:val="21"/>
          <w:szCs w:val="21"/>
        </w:rPr>
        <w:t>consider three cases:</w:t>
      </w:r>
    </w:p>
    <w:p w14:paraId="3EA729C7" w14:textId="77777777" w:rsidR="0018503C" w:rsidRP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FF0000"/>
          <w:sz w:val="21"/>
          <w:szCs w:val="21"/>
          <w:lang w:val="en-US"/>
        </w:rPr>
        <w:t>metadata and data as separate resources</w:t>
      </w:r>
    </w:p>
    <w:p w14:paraId="2DFA7F9A" w14:textId="77777777" w:rsid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FF0000"/>
          <w:sz w:val="21"/>
          <w:szCs w:val="21"/>
        </w:rPr>
        <w:t>where data are stored</w:t>
      </w:r>
    </w:p>
    <w:p w14:paraId="7DFDF548" w14:textId="77777777" w:rsidR="0018503C" w:rsidRPr="0018503C" w:rsidRDefault="0018503C" w:rsidP="0018503C">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FF0000"/>
          <w:sz w:val="21"/>
          <w:szCs w:val="21"/>
          <w:lang w:val="en-US"/>
        </w:rPr>
        <w:t>how the manage the persistency (indipendetly on FHIR) when </w:t>
      </w:r>
    </w:p>
    <w:p w14:paraId="12B7D028" w14:textId="77777777" w:rsidR="0018503C" w:rsidRPr="0018503C" w:rsidRDefault="0018503C" w:rsidP="0018503C">
      <w:pPr>
        <w:pStyle w:val="Titolo4"/>
        <w:rPr>
          <w:lang w:val="en-US"/>
        </w:rPr>
      </w:pPr>
      <w:r w:rsidRPr="0018503C">
        <w:rPr>
          <w:lang w:val="en-US"/>
        </w:rPr>
        <w:t>Interoperability</w:t>
      </w:r>
    </w:p>
    <w:p w14:paraId="30B951E5" w14:textId="77777777" w:rsidR="0018503C" w:rsidRPr="00B46177" w:rsidRDefault="0018503C" w:rsidP="0018503C">
      <w:pPr>
        <w:pStyle w:val="Titolo5"/>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share clinical knowledge artifacts;</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provide an expression logic</w:t>
      </w:r>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in general this principle is covered by virtue of using HL7 FHIR, to strive to semantic computable interoperability communities should agreed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formal way to bind codeable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satisfy this principle FHIR implementers should make an assessment of the FAIRness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lastRenderedPageBreak/>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208791B"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This should be formalized  through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18503C">
      <w:pPr>
        <w:pStyle w:val="Titolo4"/>
        <w:rPr>
          <w:lang w:val="en-US"/>
        </w:rPr>
      </w:pPr>
      <w:r w:rsidRPr="00B46177">
        <w:rPr>
          <w:lang w:val="en-US"/>
        </w:rPr>
        <w:t>Reusability</w:t>
      </w:r>
    </w:p>
    <w:p w14:paraId="35A56050" w14:textId="77777777" w:rsidR="0018503C" w:rsidRPr="00B46177" w:rsidRDefault="0018503C" w:rsidP="0018503C">
      <w:pPr>
        <w:pStyle w:val="Titolo5"/>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18503C">
      <w:pPr>
        <w:pStyle w:val="Titolo5"/>
        <w:rPr>
          <w:lang w:val="en-US"/>
        </w:rPr>
      </w:pPr>
      <w:r w:rsidRPr="0018503C">
        <w:rPr>
          <w:lang w:val="en-US"/>
        </w:rPr>
        <w:t>R1.1: Metadata and data are released with a clear and accessible data usage license</w:t>
      </w:r>
    </w:p>
    <w:p w14:paraId="1893C33C" w14:textId="0B217DA1" w:rsidR="00B46177" w:rsidRPr="00B46177" w:rsidRDefault="00B46177" w:rsidP="00B46177">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B46177">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B46177">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B46177">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18503C">
      <w:pPr>
        <w:pStyle w:val="Titolo5"/>
        <w:rPr>
          <w:lang w:val="en-US"/>
        </w:rPr>
      </w:pPr>
      <w:r w:rsidRPr="0018503C">
        <w:rPr>
          <w:lang w:val="en-US"/>
        </w:rPr>
        <w:lastRenderedPageBreak/>
        <w:t>R1.2: Metadata and data are associated with detailed provenance</w:t>
      </w:r>
    </w:p>
    <w:p w14:paraId="5857F66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Other kinds of resources, e.g. the Citation, could be used for capturing instead publication related infos.</w:t>
      </w:r>
    </w:p>
    <w:p w14:paraId="7929D49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As for some other principles, HL7 FHIR can technically support the data FAIRness, but it is not a sufficient condition for fulfilling this requirement; that depends also on the capability of the organization to capture and record this information.</w:t>
      </w:r>
    </w:p>
    <w:p w14:paraId="54CCF5F3" w14:textId="70F15A9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18503C">
      <w:pPr>
        <w:pStyle w:val="Titolo5"/>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HL7 FHIR can be considered it self a 'domain-relevant community standard' , implementers are strongly suggested to identify and if needed specify 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8"/>
  </w:num>
  <w:num w:numId="3">
    <w:abstractNumId w:val="4"/>
  </w:num>
  <w:num w:numId="4">
    <w:abstractNumId w:val="1"/>
  </w:num>
  <w:num w:numId="5">
    <w:abstractNumId w:val="5"/>
  </w:num>
  <w:num w:numId="6">
    <w:abstractNumId w:val="11"/>
  </w:num>
  <w:num w:numId="7">
    <w:abstractNumId w:val="0"/>
  </w:num>
  <w:num w:numId="8">
    <w:abstractNumId w:val="10"/>
  </w:num>
  <w:num w:numId="9">
    <w:abstractNumId w:val="17"/>
  </w:num>
  <w:num w:numId="10">
    <w:abstractNumId w:val="7"/>
  </w:num>
  <w:num w:numId="11">
    <w:abstractNumId w:val="18"/>
  </w:num>
  <w:num w:numId="12">
    <w:abstractNumId w:val="13"/>
  </w:num>
  <w:num w:numId="13">
    <w:abstractNumId w:val="9"/>
  </w:num>
  <w:num w:numId="14">
    <w:abstractNumId w:val="15"/>
  </w:num>
  <w:num w:numId="15">
    <w:abstractNumId w:val="2"/>
  </w:num>
  <w:num w:numId="16">
    <w:abstractNumId w:val="14"/>
  </w:num>
  <w:num w:numId="17">
    <w:abstractNumId w:val="16"/>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8503C"/>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theme" Target="theme/theme1.xm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3484</Words>
  <Characters>19861</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183</cp:revision>
  <dcterms:created xsi:type="dcterms:W3CDTF">2020-04-05T12:56:00Z</dcterms:created>
  <dcterms:modified xsi:type="dcterms:W3CDTF">2021-09-17T17:49:00Z</dcterms:modified>
</cp:coreProperties>
</file>