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9B59" w14:textId="77777777" w:rsidR="00000000" w:rsidRDefault="00C44159">
      <w:pPr>
        <w:pStyle w:val="Titolo3"/>
        <w:rPr>
          <w:rFonts w:eastAsia="Times New Roman"/>
        </w:rPr>
      </w:pPr>
      <w:r>
        <w:rPr>
          <w:rFonts w:eastAsia="Times New Roman"/>
          <w:color w:val="172B4D"/>
        </w:rPr>
        <w:t>Overview</w:t>
      </w:r>
    </w:p>
    <w:p w14:paraId="59D88803" w14:textId="77777777" w:rsidR="00000000" w:rsidRDefault="00C44159">
      <w:pPr>
        <w:pStyle w:val="NormaleWeb"/>
      </w:pPr>
      <w:hyperlink r:id="rId5" w:history="1">
        <w:r>
          <w:rPr>
            <w:rStyle w:val="Collegamentoipertestuale"/>
          </w:rPr>
          <w:t xml:space="preserve">NFDI4Health </w:t>
        </w:r>
      </w:hyperlink>
      <w:r>
        <w:rPr>
          <w:color w:val="172B4D"/>
        </w:rPr>
        <w:t>stands for "</w:t>
      </w:r>
      <w:r>
        <w:t xml:space="preserve">National Research Data Infrastructure for Personal Health Data in Germany". It is part of a network of 30 </w:t>
      </w:r>
      <w:hyperlink r:id="rId6" w:history="1">
        <w:r>
          <w:rPr>
            <w:rStyle w:val="Collegamentoipertestuale"/>
          </w:rPr>
          <w:t>NFDI consortia</w:t>
        </w:r>
      </w:hyperlink>
      <w:r>
        <w:t xml:space="preserve"> covering different scientific disciplines like chemistry or c</w:t>
      </w:r>
      <w:r>
        <w:rPr>
          <w:color w:val="666666"/>
        </w:rPr>
        <w:t>ultural heritage. All NFDIs got a five</w:t>
      </w:r>
      <w:r>
        <w:t>-year grant (2020-2025) from the German Federal Ministry of Education and Research (BMB</w:t>
      </w:r>
      <w:r>
        <w:t xml:space="preserve">F). The main goal is </w:t>
      </w:r>
      <w:r>
        <w:rPr>
          <w:rStyle w:val="Enfasigrassetto"/>
        </w:rPr>
        <w:t>to build a networked infrastructure and connect existing datasets</w:t>
      </w:r>
      <w:r>
        <w:t>.</w:t>
      </w:r>
    </w:p>
    <w:p w14:paraId="62E6BD65" w14:textId="77777777" w:rsidR="00000000" w:rsidRDefault="00C44159">
      <w:pPr>
        <w:pStyle w:val="NormaleWeb"/>
      </w:pPr>
      <w:r>
        <w:t>NFDI4Health provides a broad coverage of biomedical data-driven projects like:</w:t>
      </w:r>
    </w:p>
    <w:p w14:paraId="48FCB185" w14:textId="77777777" w:rsidR="00000000" w:rsidRDefault="00C4415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epidemiological cohorts</w:t>
      </w:r>
    </w:p>
    <w:p w14:paraId="21330F63" w14:textId="77777777" w:rsidR="00000000" w:rsidRDefault="00C4415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clinical trials</w:t>
      </w:r>
    </w:p>
    <w:p w14:paraId="3EE21B29" w14:textId="77777777" w:rsidR="00000000" w:rsidRDefault="00C4415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public health surveys</w:t>
      </w:r>
    </w:p>
    <w:p w14:paraId="0338D7B4" w14:textId="77777777" w:rsidR="00000000" w:rsidRDefault="00C4415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administrative databases</w:t>
      </w:r>
    </w:p>
    <w:p w14:paraId="36B7C5C5" w14:textId="77777777" w:rsidR="00000000" w:rsidRDefault="00C44159">
      <w:pPr>
        <w:pStyle w:val="NormaleWeb"/>
      </w:pPr>
      <w:r>
        <w:t>NF</w:t>
      </w:r>
      <w:r>
        <w:t>DI4Health is strongly committed to the ideas of FAIR data management. </w:t>
      </w:r>
    </w:p>
    <w:p w14:paraId="432AE4F2" w14:textId="77777777" w:rsidR="00000000" w:rsidRDefault="00C44159">
      <w:pPr>
        <w:pStyle w:val="NormaleWeb"/>
      </w:pPr>
      <w:r>
        <w:t xml:space="preserve">However, as </w:t>
      </w:r>
      <w:proofErr w:type="gramStart"/>
      <w:r>
        <w:t>personal</w:t>
      </w:r>
      <w:proofErr w:type="gramEnd"/>
      <w:r>
        <w:t xml:space="preserve"> and particularly sensitive data, health data are subject to special protection regulations. They may only be made available to third parties with the patient's cons</w:t>
      </w:r>
      <w:r>
        <w:t>ent or after de-identification. Furthermore, accompanying study materials such as protocols, descriptions of data catalogs or data entry forms are in part considered intellectual property and are only published in an incomplete manner.</w:t>
      </w:r>
    </w:p>
    <w:p w14:paraId="5F9DE23E" w14:textId="77777777" w:rsidR="00000000" w:rsidRDefault="00C44159">
      <w:pPr>
        <w:pStyle w:val="NormaleWeb"/>
      </w:pPr>
      <w:r>
        <w:t>In the context of th</w:t>
      </w:r>
      <w:r>
        <w:t xml:space="preserve">e Sars-Cov-2 pandemic, as in many consortia, a special </w:t>
      </w:r>
      <w:proofErr w:type="spellStart"/>
      <w:r>
        <w:t>intitiative</w:t>
      </w:r>
      <w:proofErr w:type="spellEnd"/>
      <w:r>
        <w:t xml:space="preserve"> was created to support research. The </w:t>
      </w:r>
      <w:hyperlink r:id="rId7" w:history="1">
        <w:r>
          <w:rPr>
            <w:rStyle w:val="Collegamentoipertestuale"/>
          </w:rPr>
          <w:t>NFDI4Health Task Force COVID-19</w:t>
        </w:r>
      </w:hyperlink>
      <w:r>
        <w:t xml:space="preserve"> is developing, among other things, a hub of clinical </w:t>
      </w:r>
      <w:r>
        <w:t xml:space="preserve">and epidemiological studies in Germany related to Covid-19: the </w:t>
      </w:r>
      <w:hyperlink r:id="rId8" w:history="1">
        <w:r>
          <w:rPr>
            <w:rStyle w:val="Collegamentoipertestuale"/>
            <w:b/>
            <w:bCs/>
          </w:rPr>
          <w:t>COVID-19 Study Portal</w:t>
        </w:r>
      </w:hyperlink>
      <w:r>
        <w:t>.</w:t>
      </w:r>
    </w:p>
    <w:p w14:paraId="46FD458E" w14:textId="77777777" w:rsidR="00000000" w:rsidRDefault="00C44159">
      <w:pPr>
        <w:pStyle w:val="Titolo3"/>
        <w:rPr>
          <w:rFonts w:eastAsia="Times New Roman"/>
        </w:rPr>
      </w:pPr>
      <w:r>
        <w:rPr>
          <w:rFonts w:eastAsia="Times New Roman"/>
        </w:rPr>
        <w:t>Technical background</w:t>
      </w:r>
    </w:p>
    <w:p w14:paraId="7D623B0A" w14:textId="77777777" w:rsidR="00000000" w:rsidRDefault="00C44159">
      <w:pPr>
        <w:pStyle w:val="NormaleWeb"/>
      </w:pPr>
      <w:r>
        <w:t>The study portal consists of three main parts:</w:t>
      </w:r>
    </w:p>
    <w:p w14:paraId="3C7FE266" w14:textId="77777777" w:rsidR="00000000" w:rsidRDefault="00C4415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9" w:history="1">
        <w:r>
          <w:rPr>
            <w:rStyle w:val="Collegamentoipertestuale"/>
            <w:rFonts w:eastAsia="Times New Roman"/>
          </w:rPr>
          <w:t xml:space="preserve">central </w:t>
        </w:r>
        <w:proofErr w:type="spellStart"/>
        <w:r>
          <w:rPr>
            <w:rStyle w:val="Collegamentoipertestuale"/>
            <w:rFonts w:eastAsia="Times New Roman"/>
          </w:rPr>
          <w:t>serach</w:t>
        </w:r>
        <w:proofErr w:type="spellEnd"/>
        <w:r>
          <w:rPr>
            <w:rStyle w:val="Collegamentoipertestuale"/>
            <w:rFonts w:eastAsia="Times New Roman"/>
          </w:rPr>
          <w:t xml:space="preserve"> hub</w:t>
        </w:r>
      </w:hyperlink>
      <w:r>
        <w:rPr>
          <w:rFonts w:eastAsia="Times New Roman"/>
        </w:rPr>
        <w:t xml:space="preserve"> serving as a study registry. The search hub is an in-house development.</w:t>
      </w:r>
    </w:p>
    <w:p w14:paraId="111D2EF6" w14:textId="77777777" w:rsidR="00000000" w:rsidRDefault="00C4415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10" w:history="1">
        <w:r>
          <w:rPr>
            <w:rStyle w:val="Collegamentoipertestuale"/>
            <w:rFonts w:eastAsia="Times New Roman"/>
          </w:rPr>
          <w:t>asset repository</w:t>
        </w:r>
      </w:hyperlink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maintaing</w:t>
      </w:r>
      <w:proofErr w:type="spellEnd"/>
      <w:r>
        <w:rPr>
          <w:rFonts w:eastAsia="Times New Roman"/>
        </w:rPr>
        <w:t xml:space="preserve"> all study-related digital resources like documents or datasets. The a</w:t>
      </w:r>
      <w:r>
        <w:rPr>
          <w:rFonts w:eastAsia="Times New Roman"/>
        </w:rPr>
        <w:t xml:space="preserve">sset repository is based on the </w:t>
      </w:r>
      <w:hyperlink r:id="rId11" w:history="1">
        <w:r>
          <w:rPr>
            <w:rStyle w:val="Collegamentoipertestuale"/>
            <w:rFonts w:eastAsia="Times New Roman"/>
            <w:color w:val="000000"/>
          </w:rPr>
          <w:t>FAIRDOM-</w:t>
        </w:r>
        <w:r>
          <w:rPr>
            <w:rStyle w:val="il"/>
            <w:rFonts w:eastAsia="Times New Roman"/>
            <w:color w:val="000000"/>
            <w:u w:val="single"/>
          </w:rPr>
          <w:t>SEEK</w:t>
        </w:r>
      </w:hyperlink>
      <w:r>
        <w:rPr>
          <w:rStyle w:val="il"/>
          <w:rFonts w:eastAsia="Times New Roman"/>
          <w:color w:val="000000"/>
        </w:rPr>
        <w:t xml:space="preserve"> research data management system.</w:t>
      </w:r>
    </w:p>
    <w:p w14:paraId="279F46EB" w14:textId="77777777" w:rsidR="00000000" w:rsidRDefault="00C4415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12" w:history="1">
        <w:r>
          <w:rPr>
            <w:rStyle w:val="Collegamentoipertestuale"/>
            <w:rFonts w:eastAsia="Times New Roman"/>
          </w:rPr>
          <w:t xml:space="preserve">study catalogue browser </w:t>
        </w:r>
      </w:hyperlink>
      <w:r>
        <w:rPr>
          <w:rFonts w:eastAsia="Times New Roman"/>
        </w:rPr>
        <w:t>giving insight to the cas</w:t>
      </w:r>
      <w:r>
        <w:rPr>
          <w:rFonts w:eastAsia="Times New Roman"/>
        </w:rPr>
        <w:t xml:space="preserve">e report forms, instruments or assessments used. It is based on </w:t>
      </w:r>
      <w:hyperlink r:id="rId13" w:history="1">
        <w:r>
          <w:rPr>
            <w:rStyle w:val="Collegamentoipertestuale"/>
            <w:rFonts w:eastAsia="Times New Roman"/>
          </w:rPr>
          <w:t xml:space="preserve">Opal </w:t>
        </w:r>
      </w:hyperlink>
      <w:r>
        <w:rPr>
          <w:rFonts w:eastAsia="Times New Roman"/>
        </w:rPr>
        <w:t xml:space="preserve">and </w:t>
      </w:r>
      <w:hyperlink r:id="rId14" w:history="1">
        <w:r>
          <w:rPr>
            <w:rStyle w:val="Collegamentoipertestuale"/>
            <w:rFonts w:eastAsia="Times New Roman"/>
          </w:rPr>
          <w:t>Mica</w:t>
        </w:r>
      </w:hyperlink>
      <w:r>
        <w:rPr>
          <w:rFonts w:eastAsia="Times New Roman"/>
        </w:rPr>
        <w:t>.</w:t>
      </w:r>
    </w:p>
    <w:p w14:paraId="24707E03" w14:textId="77777777" w:rsidR="00000000" w:rsidRDefault="00C44159">
      <w:pPr>
        <w:pStyle w:val="Titolo3"/>
        <w:rPr>
          <w:rFonts w:eastAsia="Times New Roman"/>
        </w:rPr>
      </w:pPr>
      <w:r>
        <w:rPr>
          <w:rFonts w:eastAsia="Times New Roman"/>
        </w:rPr>
        <w:t>Example application</w:t>
      </w:r>
    </w:p>
    <w:p w14:paraId="0A9F0E5D" w14:textId="77777777" w:rsidR="00000000" w:rsidRDefault="00C44159">
      <w:pPr>
        <w:pStyle w:val="NormaleWeb"/>
      </w:pPr>
      <w:r>
        <w:t xml:space="preserve">Typical research studies such as </w:t>
      </w:r>
      <w:hyperlink r:id="rId15" w:history="1">
        <w:r>
          <w:rPr>
            <w:rStyle w:val="Collegamentoipertestuale"/>
          </w:rPr>
          <w:t>SHIP-COVID</w:t>
        </w:r>
      </w:hyperlink>
      <w:r>
        <w:t xml:space="preserve"> have a complex structure and can be characterized by a variety of attributes. One problem here is the low consensus on the meaning and value </w:t>
      </w:r>
      <w:r>
        <w:t xml:space="preserve">list options of individual attributes. Especially generic attributes such as study type, study focus, primary objective, or target population are understood differently in clinical trials </w:t>
      </w:r>
      <w:r>
        <w:lastRenderedPageBreak/>
        <w:t>than in epidemiological cohorts. Individual parameters such as phase</w:t>
      </w:r>
      <w:r>
        <w:t>, arm, or investigational drug are specific to individual research areas.</w:t>
      </w:r>
    </w:p>
    <w:p w14:paraId="12F6AE06" w14:textId="77777777" w:rsidR="00000000" w:rsidRDefault="00C44159">
      <w:pPr>
        <w:pStyle w:val="NormaleWeb"/>
      </w:pPr>
      <w:r>
        <w:t xml:space="preserve">A </w:t>
      </w:r>
      <w:hyperlink r:id="rId16" w:history="1">
        <w:r>
          <w:rPr>
            <w:rStyle w:val="Collegamentoipertestuale"/>
          </w:rPr>
          <w:t>custom metadata schema</w:t>
        </w:r>
      </w:hyperlink>
      <w:r>
        <w:t xml:space="preserve"> with approximately 100 attributes was designed for the Covid-19 study portal. There are still ambig</w:t>
      </w:r>
      <w:r>
        <w:t>uities in the practical use by external users.</w:t>
      </w:r>
    </w:p>
    <w:p w14:paraId="1C7EE46A" w14:textId="77777777" w:rsidR="00000000" w:rsidRDefault="00C44159">
      <w:pPr>
        <w:pStyle w:val="Titolo3"/>
        <w:rPr>
          <w:rFonts w:eastAsia="Times New Roman"/>
        </w:rPr>
      </w:pPr>
      <w:r>
        <w:rPr>
          <w:rFonts w:eastAsia="Times New Roman"/>
          <w:color w:val="000000"/>
        </w:rPr>
        <w:t>Options for utilizing FHIR4FAIR</w:t>
      </w:r>
    </w:p>
    <w:p w14:paraId="4B0D6DE1" w14:textId="77777777" w:rsidR="00000000" w:rsidRDefault="00C44159">
      <w:pPr>
        <w:pStyle w:val="NormaleWeb"/>
      </w:pPr>
      <w:r>
        <w:t>The NFDI4Health Taskforce has been working on the possibility of using the HL7-FHIR standard while respecting the concepts of FAIR from the very beginning. Unfortunately, the sp</w:t>
      </w:r>
      <w:r>
        <w:t xml:space="preserve">read of FHIR in clinical research is currently (as of 2020/2021) still manageable. Currently, a mapping of the metadata schema to FHIR is being developed and evaluated. It can already be foreseen that the inherent support of </w:t>
      </w:r>
      <w:hyperlink r:id="rId17" w:history="1">
        <w:r>
          <w:rPr>
            <w:rStyle w:val="Collegamentoipertestuale"/>
          </w:rPr>
          <w:t>metadata</w:t>
        </w:r>
      </w:hyperlink>
      <w:r>
        <w:t xml:space="preserve">, </w:t>
      </w:r>
      <w:hyperlink r:id="rId18" w:history="1">
        <w:r>
          <w:rPr>
            <w:rStyle w:val="Collegamentoipertestuale"/>
          </w:rPr>
          <w:t xml:space="preserve">identifiers </w:t>
        </w:r>
      </w:hyperlink>
      <w:r>
        <w:t xml:space="preserve">and </w:t>
      </w:r>
      <w:hyperlink r:id="rId19" w:history="1">
        <w:r>
          <w:rPr>
            <w:rStyle w:val="Collegamentoipertestuale"/>
          </w:rPr>
          <w:t>terminologie</w:t>
        </w:r>
        <w:r>
          <w:rPr>
            <w:rStyle w:val="Collegamentoipertestuale"/>
          </w:rPr>
          <w:t xml:space="preserve">s </w:t>
        </w:r>
      </w:hyperlink>
      <w:r>
        <w:t>will be of great help. Later applications will eventually be natively based on FHIR.</w:t>
      </w:r>
    </w:p>
    <w:p w14:paraId="5D3D337E" w14:textId="77777777" w:rsidR="00000000" w:rsidRDefault="00C44159">
      <w:pPr>
        <w:pStyle w:val="Titolo3"/>
        <w:rPr>
          <w:rFonts w:eastAsia="Times New Roman"/>
        </w:rPr>
      </w:pPr>
      <w:r>
        <w:rPr>
          <w:rFonts w:eastAsia="Times New Roman"/>
        </w:rPr>
        <w:t>Acknowledgement</w:t>
      </w:r>
    </w:p>
    <w:p w14:paraId="0FED520D" w14:textId="77777777" w:rsidR="00C44159" w:rsidRDefault="00C44159">
      <w:pPr>
        <w:pStyle w:val="NormaleWeb"/>
      </w:pPr>
      <w:r>
        <w:t xml:space="preserve">NFDI4Health is funded by the </w:t>
      </w:r>
      <w:hyperlink r:id="rId20" w:history="1">
        <w:r>
          <w:rPr>
            <w:rStyle w:val="Collegamentoipertestuale"/>
          </w:rPr>
          <w:t>German Research Foundation</w:t>
        </w:r>
      </w:hyperlink>
      <w:r>
        <w:t xml:space="preserve"> (DFG), </w:t>
      </w:r>
      <w:r>
        <w:rPr>
          <w:color w:val="4D5156"/>
        </w:rPr>
        <w:t>project number 451265285</w:t>
      </w:r>
      <w:r>
        <w:t>.</w:t>
      </w:r>
    </w:p>
    <w:sectPr w:rsidR="00C4415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0D1"/>
    <w:multiLevelType w:val="multilevel"/>
    <w:tmpl w:val="BB5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42007"/>
    <w:multiLevelType w:val="multilevel"/>
    <w:tmpl w:val="DEA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722DD"/>
    <w:multiLevelType w:val="multilevel"/>
    <w:tmpl w:val="69F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90273"/>
    <w:multiLevelType w:val="multilevel"/>
    <w:tmpl w:val="645C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83"/>
    <w:rsid w:val="00AF5783"/>
    <w:rsid w:val="00C4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17F8A0"/>
  <w15:chartTrackingRefBased/>
  <w15:docId w15:val="{1E9FDC36-32E2-493B-83D2-A769405B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3">
    <w:name w:val="heading 3"/>
    <w:basedOn w:val="Normale"/>
    <w:link w:val="Titolo3Carattere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e"/>
    <w:uiPriority w:val="99"/>
    <w:semiHidden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customStyle="1" w:styleId="il">
    <w:name w:val="il"/>
    <w:basedOn w:val="Carpredefinitopara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studyhub.nfdi4health.de/" TargetMode="External"/><Relationship Id="rId13" Type="http://schemas.openxmlformats.org/officeDocument/2006/relationships/hyperlink" Target="https://www.obiba.org/pages/products/opal/" TargetMode="External"/><Relationship Id="rId18" Type="http://schemas.openxmlformats.org/officeDocument/2006/relationships/hyperlink" Target="https://confluence.hl7.org/display/SOA/FHIR+identifiers+and+FAIR+principles+on+I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fdi4health.de/en/task-force-covid-19/" TargetMode="External"/><Relationship Id="rId12" Type="http://schemas.openxmlformats.org/officeDocument/2006/relationships/hyperlink" Target="https://studycataloguebrowser.ship-med.uni-greifswald.de/" TargetMode="External"/><Relationship Id="rId17" Type="http://schemas.openxmlformats.org/officeDocument/2006/relationships/hyperlink" Target="https://confluence.hl7.org/display/SOA/Metadata+and+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4042687/" TargetMode="External"/><Relationship Id="rId20" Type="http://schemas.openxmlformats.org/officeDocument/2006/relationships/hyperlink" Target="https://www.dfg.de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fdi.de/consortia/?lang=en" TargetMode="External"/><Relationship Id="rId11" Type="http://schemas.openxmlformats.org/officeDocument/2006/relationships/hyperlink" Target="https://fair-dom.org/instance.html" TargetMode="External"/><Relationship Id="rId5" Type="http://schemas.openxmlformats.org/officeDocument/2006/relationships/hyperlink" Target="https://www.nfdi4health.de/en/" TargetMode="External"/><Relationship Id="rId15" Type="http://schemas.openxmlformats.org/officeDocument/2006/relationships/hyperlink" Target="https://covid19.studyhub.nfdi4health.de/resource/20181" TargetMode="External"/><Relationship Id="rId10" Type="http://schemas.openxmlformats.org/officeDocument/2006/relationships/hyperlink" Target="https://csh.nfdi4health.de/" TargetMode="External"/><Relationship Id="rId19" Type="http://schemas.openxmlformats.org/officeDocument/2006/relationships/hyperlink" Target="https://build.fhir.org/ig/HL7/fhir-for-fair/terminolog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.studyhub.nfdi4health.de/" TargetMode="External"/><Relationship Id="rId14" Type="http://schemas.openxmlformats.org/officeDocument/2006/relationships/hyperlink" Target="https://www.obiba.org/pages/products/mic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NFDI4Health consortia</dc:title>
  <dc:subject/>
  <dc:creator>Giorgio Cangioli</dc:creator>
  <cp:keywords/>
  <dc:description/>
  <cp:lastModifiedBy>Giorgio Cangioli</cp:lastModifiedBy>
  <cp:revision>2</cp:revision>
  <dcterms:created xsi:type="dcterms:W3CDTF">2021-11-18T15:27:00Z</dcterms:created>
  <dcterms:modified xsi:type="dcterms:W3CDTF">2021-11-18T15:27:00Z</dcterms:modified>
</cp:coreProperties>
</file>