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5C6EF" w14:textId="77777777" w:rsidR="00420D9C" w:rsidRPr="00420D9C" w:rsidRDefault="00420D9C" w:rsidP="00420D9C">
      <w:pPr>
        <w:pStyle w:val="Titolo3"/>
        <w:rPr>
          <w:lang w:val="en-US"/>
        </w:rPr>
      </w:pPr>
      <w:r w:rsidRPr="00420D9C">
        <w:rPr>
          <w:lang w:val="en-US"/>
        </w:rPr>
        <w:t>FAIR Data Maturity Model: specification and guidelines</w:t>
      </w:r>
    </w:p>
    <w:p w14:paraId="0AED9BE4" w14:textId="21765FA4" w:rsidR="00420D9C" w:rsidRDefault="00420D9C" w:rsidP="00420D9C">
      <w:pPr>
        <w:pStyle w:val="NormaleWeb"/>
        <w:shd w:val="clear" w:color="auto" w:fill="FFFFFF"/>
        <w:spacing w:before="150" w:beforeAutospacing="0" w:after="0" w:afterAutospacing="0"/>
        <w:rPr>
          <w:rStyle w:val="article-headerdoivalue"/>
          <w:rFonts w:ascii="Segoe UI" w:hAnsi="Segoe UI" w:cs="Segoe UI"/>
          <w:color w:val="172B4D"/>
          <w:sz w:val="21"/>
          <w:szCs w:val="21"/>
          <w:lang w:val="en-US"/>
        </w:rPr>
      </w:pPr>
      <w:r w:rsidRPr="00420D9C">
        <w:rPr>
          <w:rFonts w:ascii="Segoe UI" w:hAnsi="Segoe UI" w:cs="Segoe UI"/>
          <w:color w:val="172B4D"/>
          <w:sz w:val="21"/>
          <w:szCs w:val="21"/>
          <w:lang w:val="en-US"/>
        </w:rPr>
        <w:t xml:space="preserve">The FAIR principles </w:t>
      </w:r>
      <w:proofErr w:type="gramStart"/>
      <w:r w:rsidRPr="00420D9C">
        <w:rPr>
          <w:rFonts w:ascii="Segoe UI" w:hAnsi="Segoe UI" w:cs="Segoe UI"/>
          <w:color w:val="172B4D"/>
          <w:sz w:val="21"/>
          <w:szCs w:val="21"/>
          <w:lang w:val="en-US"/>
        </w:rPr>
        <w:t>have to</w:t>
      </w:r>
      <w:proofErr w:type="gramEnd"/>
      <w:r w:rsidRPr="00420D9C">
        <w:rPr>
          <w:rFonts w:ascii="Segoe UI" w:hAnsi="Segoe UI" w:cs="Segoe UI"/>
          <w:color w:val="172B4D"/>
          <w:sz w:val="21"/>
          <w:szCs w:val="21"/>
          <w:lang w:val="en-US"/>
        </w:rPr>
        <w:t xml:space="preserve"> be considered as inspiring concepts but not strict rules. This means that they may lead to diverse interpretations and ambiguity. To remedy the different forms of FAIR Implementation, the Research Data Alliance (RDA) Working Group "FAIR data maturity model" was established in January 2019 to develop a common set of core assessment criteria for </w:t>
      </w:r>
      <w:proofErr w:type="spellStart"/>
      <w:r w:rsidRPr="00420D9C">
        <w:rPr>
          <w:rFonts w:ascii="Segoe UI" w:hAnsi="Segoe UI" w:cs="Segoe UI"/>
          <w:color w:val="172B4D"/>
          <w:sz w:val="21"/>
          <w:szCs w:val="21"/>
          <w:lang w:val="en-US"/>
        </w:rPr>
        <w:t>FAIRness</w:t>
      </w:r>
      <w:proofErr w:type="spellEnd"/>
      <w:r w:rsidRPr="00420D9C">
        <w:rPr>
          <w:rFonts w:ascii="Segoe UI" w:hAnsi="Segoe UI" w:cs="Segoe UI"/>
          <w:color w:val="172B4D"/>
          <w:sz w:val="21"/>
          <w:szCs w:val="21"/>
          <w:lang w:val="en-US"/>
        </w:rPr>
        <w:t>, as an RDA Recommendation. In the course of 2019 and the first half of 2020, the WG established a set of indicators and maturity levels for those indicators. The work culminated in the release of the FAIR Data Maturity Model: specification and guidelines. </w:t>
      </w:r>
      <w:r w:rsidRPr="00420D9C">
        <w:rPr>
          <w:rStyle w:val="Enfasicorsivo"/>
          <w:rFonts w:ascii="Segoe UI" w:hAnsi="Segoe UI" w:cs="Segoe UI"/>
          <w:color w:val="172B4D"/>
          <w:sz w:val="21"/>
          <w:szCs w:val="21"/>
          <w:lang w:val="en-US"/>
        </w:rPr>
        <w:t>Research Data Alliance</w:t>
      </w:r>
      <w:r w:rsidRPr="00420D9C">
        <w:rPr>
          <w:rFonts w:ascii="Segoe UI" w:hAnsi="Segoe UI" w:cs="Segoe UI"/>
          <w:color w:val="172B4D"/>
          <w:sz w:val="21"/>
          <w:szCs w:val="21"/>
          <w:lang w:val="en-US"/>
        </w:rPr>
        <w:t>. </w:t>
      </w:r>
      <w:hyperlink r:id="rId6" w:history="1">
        <w:r w:rsidRPr="00420D9C">
          <w:rPr>
            <w:rStyle w:val="Collegamentoipertestuale"/>
            <w:rFonts w:ascii="Segoe UI" w:hAnsi="Segoe UI" w:cs="Segoe UI"/>
            <w:color w:val="0052CC"/>
            <w:sz w:val="21"/>
            <w:szCs w:val="21"/>
            <w:lang w:val="en-US"/>
          </w:rPr>
          <w:t>DOI: 10.15497/RDA0050</w:t>
        </w:r>
      </w:hyperlink>
      <w:r w:rsidRPr="00420D9C">
        <w:rPr>
          <w:rFonts w:ascii="Segoe UI" w:hAnsi="Segoe UI" w:cs="Segoe UI"/>
          <w:color w:val="172B4D"/>
          <w:sz w:val="21"/>
          <w:szCs w:val="21"/>
          <w:lang w:val="en-US"/>
        </w:rPr>
        <w:t>). This excellent specification has been adopted for FAIR assessment throughout this implementation guide. It has also influenced the "Recommendations for services in a FAIR data ecosystem", which includes the Open Science Cloud (EOSC) </w:t>
      </w:r>
      <w:hyperlink r:id="rId7" w:history="1">
        <w:r w:rsidRPr="00420D9C">
          <w:rPr>
            <w:rStyle w:val="Collegamentoipertestuale"/>
            <w:rFonts w:ascii="Segoe UI" w:hAnsi="Segoe UI" w:cs="Segoe UI"/>
            <w:color w:val="0052CC"/>
            <w:sz w:val="21"/>
            <w:szCs w:val="21"/>
            <w:lang w:val="en-US"/>
          </w:rPr>
          <w:t>DOI: 10.1016/j.patter.2020.100058</w:t>
        </w:r>
      </w:hyperlink>
      <w:r w:rsidRPr="00420D9C">
        <w:rPr>
          <w:rStyle w:val="article-headerdoivalue"/>
          <w:rFonts w:ascii="Segoe UI" w:hAnsi="Segoe UI" w:cs="Segoe UI"/>
          <w:color w:val="172B4D"/>
          <w:sz w:val="21"/>
          <w:szCs w:val="21"/>
          <w:lang w:val="en-US"/>
        </w:rPr>
        <w:t>.</w:t>
      </w:r>
    </w:p>
    <w:p w14:paraId="553FCE40" w14:textId="77777777" w:rsidR="00420D9C" w:rsidRPr="00420D9C" w:rsidRDefault="00420D9C" w:rsidP="00420D9C">
      <w:pPr>
        <w:pStyle w:val="NormaleWeb"/>
        <w:shd w:val="clear" w:color="auto" w:fill="FFFFFF"/>
        <w:spacing w:before="150" w:beforeAutospacing="0" w:after="0" w:afterAutospacing="0"/>
        <w:rPr>
          <w:rFonts w:ascii="Segoe UI" w:hAnsi="Segoe UI" w:cs="Segoe UI"/>
          <w:color w:val="172B4D"/>
          <w:sz w:val="21"/>
          <w:szCs w:val="21"/>
          <w:lang w:val="en-US"/>
        </w:rPr>
      </w:pPr>
    </w:p>
    <w:p w14:paraId="58821DDE" w14:textId="77777777" w:rsidR="00420D9C" w:rsidRPr="00420D9C" w:rsidRDefault="00420D9C" w:rsidP="00420D9C">
      <w:pPr>
        <w:pStyle w:val="Titolo3"/>
        <w:rPr>
          <w:lang w:val="en-US"/>
        </w:rPr>
      </w:pPr>
      <w:r w:rsidRPr="00420D9C">
        <w:rPr>
          <w:lang w:val="en-US"/>
        </w:rPr>
        <w:t>Application of the FAIR Maturity Indicators</w:t>
      </w:r>
    </w:p>
    <w:p w14:paraId="12C0B5A7" w14:textId="04A3FAA0" w:rsidR="00420D9C" w:rsidRPr="00420D9C" w:rsidRDefault="00420D9C" w:rsidP="00420D9C">
      <w:pPr>
        <w:pStyle w:val="NormaleWeb"/>
        <w:shd w:val="clear" w:color="auto" w:fill="FFFFFF"/>
        <w:spacing w:before="150" w:beforeAutospacing="0" w:after="0" w:afterAutospacing="0"/>
        <w:rPr>
          <w:rFonts w:ascii="Segoe UI" w:hAnsi="Segoe UI" w:cs="Segoe UI"/>
          <w:color w:val="172B4D"/>
          <w:sz w:val="21"/>
          <w:szCs w:val="21"/>
          <w:lang w:val="en-US"/>
        </w:rPr>
      </w:pPr>
      <w:r w:rsidRPr="00420D9C">
        <w:rPr>
          <w:rFonts w:ascii="Segoe UI" w:hAnsi="Segoe UI" w:cs="Segoe UI"/>
          <w:color w:val="172B4D"/>
          <w:sz w:val="21"/>
          <w:szCs w:val="21"/>
          <w:lang w:val="en-US"/>
        </w:rPr>
        <w:t xml:space="preserve">The FAIR maturity indicators are designed for re-use in approaches to evaluation. They are accompanied by guidelines for their use which is intended to assist evaluators to implement the indicators in the evaluation approach or tool they manage. The exact way to evaluate data based on the core criteria is up to the owners of the evaluation approaches, </w:t>
      </w:r>
      <w:proofErr w:type="gramStart"/>
      <w:r w:rsidRPr="00420D9C">
        <w:rPr>
          <w:rFonts w:ascii="Segoe UI" w:hAnsi="Segoe UI" w:cs="Segoe UI"/>
          <w:color w:val="172B4D"/>
          <w:sz w:val="21"/>
          <w:szCs w:val="21"/>
          <w:lang w:val="en-US"/>
        </w:rPr>
        <w:t>taking into account</w:t>
      </w:r>
      <w:proofErr w:type="gramEnd"/>
      <w:r w:rsidRPr="00420D9C">
        <w:rPr>
          <w:rFonts w:ascii="Segoe UI" w:hAnsi="Segoe UI" w:cs="Segoe UI"/>
          <w:color w:val="172B4D"/>
          <w:sz w:val="21"/>
          <w:szCs w:val="21"/>
          <w:lang w:val="en-US"/>
        </w:rPr>
        <w:t xml:space="preserve"> the requirements of their community. The objective is consistency of application to make sure that the indicators, the maturity </w:t>
      </w:r>
      <w:proofErr w:type="gramStart"/>
      <w:r w:rsidRPr="00420D9C">
        <w:rPr>
          <w:rFonts w:ascii="Segoe UI" w:hAnsi="Segoe UI" w:cs="Segoe UI"/>
          <w:color w:val="172B4D"/>
          <w:sz w:val="21"/>
          <w:szCs w:val="21"/>
          <w:lang w:val="en-US"/>
        </w:rPr>
        <w:t>levels</w:t>
      </w:r>
      <w:proofErr w:type="gramEnd"/>
      <w:r w:rsidRPr="00420D9C">
        <w:rPr>
          <w:rFonts w:ascii="Segoe UI" w:hAnsi="Segoe UI" w:cs="Segoe UI"/>
          <w:color w:val="172B4D"/>
          <w:sz w:val="21"/>
          <w:szCs w:val="21"/>
          <w:lang w:val="en-US"/>
        </w:rPr>
        <w:t xml:space="preserve"> and the </w:t>
      </w:r>
      <w:proofErr w:type="spellStart"/>
      <w:r w:rsidRPr="00420D9C">
        <w:rPr>
          <w:rFonts w:ascii="Segoe UI" w:hAnsi="Segoe UI" w:cs="Segoe UI"/>
          <w:color w:val="172B4D"/>
          <w:sz w:val="21"/>
          <w:szCs w:val="21"/>
          <w:lang w:val="en-US"/>
        </w:rPr>
        <w:t>prioritisation</w:t>
      </w:r>
      <w:proofErr w:type="spellEnd"/>
      <w:r w:rsidRPr="00420D9C">
        <w:rPr>
          <w:rFonts w:ascii="Segoe UI" w:hAnsi="Segoe UI" w:cs="Segoe UI"/>
          <w:color w:val="172B4D"/>
          <w:sz w:val="21"/>
          <w:szCs w:val="21"/>
          <w:lang w:val="en-US"/>
        </w:rPr>
        <w:t xml:space="preserve"> are understood in the same way.</w:t>
      </w:r>
    </w:p>
    <w:p w14:paraId="21D27244" w14:textId="77777777" w:rsidR="00420D9C" w:rsidRPr="00420D9C" w:rsidRDefault="00420D9C" w:rsidP="00420D9C">
      <w:pPr>
        <w:pStyle w:val="NormaleWeb"/>
        <w:shd w:val="clear" w:color="auto" w:fill="FFFFFF"/>
        <w:spacing w:before="150" w:beforeAutospacing="0" w:after="0" w:afterAutospacing="0"/>
        <w:rPr>
          <w:rFonts w:ascii="Segoe UI" w:hAnsi="Segoe UI" w:cs="Segoe UI"/>
          <w:color w:val="172B4D"/>
          <w:sz w:val="21"/>
          <w:szCs w:val="21"/>
          <w:lang w:val="en-US"/>
        </w:rPr>
      </w:pPr>
    </w:p>
    <w:p w14:paraId="06057FA5" w14:textId="77777777" w:rsidR="00420D9C" w:rsidRPr="00420D9C" w:rsidRDefault="00420D9C" w:rsidP="00420D9C">
      <w:pPr>
        <w:pStyle w:val="Titolo3"/>
        <w:rPr>
          <w:lang w:val="en-US"/>
        </w:rPr>
      </w:pPr>
      <w:r w:rsidRPr="00420D9C">
        <w:rPr>
          <w:lang w:val="en-US"/>
        </w:rPr>
        <w:t>FAIR Data Maturity Indicators and priority</w:t>
      </w:r>
    </w:p>
    <w:tbl>
      <w:tblPr>
        <w:tblW w:w="0" w:type="auto"/>
        <w:tblCellMar>
          <w:top w:w="15" w:type="dxa"/>
          <w:left w:w="15" w:type="dxa"/>
          <w:bottom w:w="15" w:type="dxa"/>
          <w:right w:w="15" w:type="dxa"/>
        </w:tblCellMar>
        <w:tblLook w:val="04A0" w:firstRow="1" w:lastRow="0" w:firstColumn="1" w:lastColumn="0" w:noHBand="0" w:noVBand="1"/>
      </w:tblPr>
      <w:tblGrid>
        <w:gridCol w:w="434"/>
        <w:gridCol w:w="1238"/>
        <w:gridCol w:w="1640"/>
        <w:gridCol w:w="5102"/>
        <w:gridCol w:w="1208"/>
      </w:tblGrid>
      <w:tr w:rsidR="00420D9C" w14:paraId="05802821" w14:textId="77777777" w:rsidTr="00420D9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FE845B" w14:textId="77777777" w:rsidR="00420D9C" w:rsidRPr="00420D9C" w:rsidRDefault="00420D9C">
            <w:pPr>
              <w:rPr>
                <w:rFonts w:ascii="Times New Roman" w:hAnsi="Times New Roman" w:cs="Times New Roman"/>
                <w:sz w:val="24"/>
                <w:szCs w:val="24"/>
                <w:lang w:val="en-US"/>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E285F5E" w14:textId="77777777" w:rsidR="00420D9C" w:rsidRDefault="00420D9C">
            <w:r>
              <w:rPr>
                <w:rStyle w:val="Enfasigrassetto"/>
              </w:rPr>
              <w:t>PRINCIPLE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DF577D" w14:textId="77777777" w:rsidR="00420D9C" w:rsidRDefault="00420D9C">
            <w:r>
              <w:rPr>
                <w:rStyle w:val="Enfasigrassetto"/>
              </w:rPr>
              <w:t>INDICATOR_ID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2C350C" w14:textId="77777777" w:rsidR="00420D9C" w:rsidRDefault="00420D9C">
            <w:r>
              <w:rPr>
                <w:rStyle w:val="Enfasigrassetto"/>
              </w:rPr>
              <w:t>FAIR DATA MATURITY INDICATOR</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FBD0A6" w14:textId="77777777" w:rsidR="00420D9C" w:rsidRDefault="00420D9C">
            <w:r>
              <w:rPr>
                <w:rStyle w:val="Enfasigrassetto"/>
              </w:rPr>
              <w:t>PRIORITY</w:t>
            </w:r>
          </w:p>
        </w:tc>
      </w:tr>
      <w:tr w:rsidR="00420D9C" w14:paraId="2C048FBD" w14:textId="77777777" w:rsidTr="00420D9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9039D4" w14:textId="77777777" w:rsidR="00420D9C" w:rsidRDefault="00420D9C">
            <w:r>
              <w:rPr>
                <w:rStyle w:val="Enfasigrassetto"/>
              </w:rPr>
              <w:t>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074A90" w14:textId="77777777" w:rsidR="00420D9C" w:rsidRDefault="00420D9C">
            <w:r>
              <w:t>F1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C45A45" w14:textId="77777777" w:rsidR="00420D9C" w:rsidRDefault="00420D9C">
            <w:r>
              <w:t>RDA-F1-01M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9C7C861" w14:textId="77777777" w:rsidR="00420D9C" w:rsidRPr="00420D9C" w:rsidRDefault="00420D9C">
            <w:pPr>
              <w:rPr>
                <w:lang w:val="en-US"/>
              </w:rPr>
            </w:pPr>
            <w:r w:rsidRPr="00420D9C">
              <w:rPr>
                <w:lang w:val="en-US"/>
              </w:rPr>
              <w:t>Metadata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105F1DBD" w14:textId="77777777" w:rsidR="00420D9C" w:rsidRDefault="00420D9C">
            <w:proofErr w:type="spellStart"/>
            <w:r>
              <w:t>Essential</w:t>
            </w:r>
            <w:proofErr w:type="spellEnd"/>
          </w:p>
        </w:tc>
      </w:tr>
      <w:tr w:rsidR="00420D9C" w14:paraId="466953C5"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60B025A"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66157B" w14:textId="77777777" w:rsidR="00420D9C" w:rsidRDefault="00420D9C">
            <w:r>
              <w:t>F1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52E0E7" w14:textId="77777777" w:rsidR="00420D9C" w:rsidRDefault="00420D9C">
            <w:r>
              <w:t>RDA-F1-01D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88AFA39" w14:textId="77777777" w:rsidR="00420D9C" w:rsidRPr="00420D9C" w:rsidRDefault="00420D9C">
            <w:pPr>
              <w:rPr>
                <w:lang w:val="en-US"/>
              </w:rPr>
            </w:pPr>
            <w:r w:rsidRPr="00420D9C">
              <w:rPr>
                <w:lang w:val="en-US"/>
              </w:rPr>
              <w:t>Data is identified by a persistent identifier</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6AE43BB" w14:textId="77777777" w:rsidR="00420D9C" w:rsidRDefault="00420D9C">
            <w:proofErr w:type="spellStart"/>
            <w:r>
              <w:t>Essential</w:t>
            </w:r>
            <w:proofErr w:type="spellEnd"/>
          </w:p>
        </w:tc>
      </w:tr>
      <w:tr w:rsidR="00420D9C" w14:paraId="55D6BD5B"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1BF898D"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0CD006" w14:textId="77777777" w:rsidR="00420D9C" w:rsidRDefault="00420D9C">
            <w:r>
              <w:t>F1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953BF0" w14:textId="77777777" w:rsidR="00420D9C" w:rsidRDefault="00420D9C">
            <w:r>
              <w:t>RDA-F1-02M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2294426" w14:textId="77777777" w:rsidR="00420D9C" w:rsidRPr="00420D9C" w:rsidRDefault="00420D9C">
            <w:pPr>
              <w:rPr>
                <w:lang w:val="en-US"/>
              </w:rPr>
            </w:pPr>
            <w:r w:rsidRPr="00420D9C">
              <w:rPr>
                <w:lang w:val="en-US"/>
              </w:rPr>
              <w:t>Metadata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428371A" w14:textId="77777777" w:rsidR="00420D9C" w:rsidRDefault="00420D9C">
            <w:proofErr w:type="spellStart"/>
            <w:r>
              <w:t>Essential</w:t>
            </w:r>
            <w:proofErr w:type="spellEnd"/>
          </w:p>
        </w:tc>
      </w:tr>
      <w:tr w:rsidR="00420D9C" w14:paraId="2F664FC9"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A2B2EE4"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2AAB5" w14:textId="77777777" w:rsidR="00420D9C" w:rsidRDefault="00420D9C">
            <w:r>
              <w:t>F1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4BBF57" w14:textId="77777777" w:rsidR="00420D9C" w:rsidRDefault="00420D9C">
            <w:r>
              <w:t>RDA-F1-02D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EF8416C" w14:textId="77777777" w:rsidR="00420D9C" w:rsidRPr="00420D9C" w:rsidRDefault="00420D9C">
            <w:pPr>
              <w:rPr>
                <w:lang w:val="en-US"/>
              </w:rPr>
            </w:pPr>
            <w:r w:rsidRPr="00420D9C">
              <w:rPr>
                <w:lang w:val="en-US"/>
              </w:rPr>
              <w:t>Data is identified by a globally unique identifier</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4F2BDC0" w14:textId="77777777" w:rsidR="00420D9C" w:rsidRDefault="00420D9C">
            <w:proofErr w:type="spellStart"/>
            <w:r>
              <w:t>Essential</w:t>
            </w:r>
            <w:proofErr w:type="spellEnd"/>
          </w:p>
        </w:tc>
      </w:tr>
      <w:tr w:rsidR="00420D9C" w14:paraId="4AACF924"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30F8E1E"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BBBF1" w14:textId="77777777" w:rsidR="00420D9C" w:rsidRDefault="00420D9C">
            <w:r>
              <w:t>F2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F5B204" w14:textId="77777777" w:rsidR="00420D9C" w:rsidRDefault="00420D9C">
            <w:r>
              <w:t>RDA-F2-01M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7CBB2D64" w14:textId="77777777" w:rsidR="00420D9C" w:rsidRPr="00420D9C" w:rsidRDefault="00420D9C">
            <w:pPr>
              <w:rPr>
                <w:lang w:val="en-US"/>
              </w:rPr>
            </w:pPr>
            <w:r w:rsidRPr="00420D9C">
              <w:rPr>
                <w:lang w:val="en-US"/>
              </w:rPr>
              <w:t>Rich metadata is provided to allow discovery</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3C9401A" w14:textId="77777777" w:rsidR="00420D9C" w:rsidRDefault="00420D9C">
            <w:proofErr w:type="spellStart"/>
            <w:r>
              <w:t>Essential</w:t>
            </w:r>
            <w:proofErr w:type="spellEnd"/>
          </w:p>
        </w:tc>
      </w:tr>
      <w:tr w:rsidR="00420D9C" w14:paraId="666AB9B5"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8DEAFCB"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0AF728" w14:textId="77777777" w:rsidR="00420D9C" w:rsidRDefault="00420D9C">
            <w:r>
              <w:t>F3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B88F66" w14:textId="77777777" w:rsidR="00420D9C" w:rsidRDefault="00420D9C">
            <w:r>
              <w:t>RDA-F3-01M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78621C09" w14:textId="77777777" w:rsidR="00420D9C" w:rsidRPr="00420D9C" w:rsidRDefault="00420D9C">
            <w:pPr>
              <w:rPr>
                <w:lang w:val="en-US"/>
              </w:rPr>
            </w:pPr>
            <w:r w:rsidRPr="00420D9C">
              <w:rPr>
                <w:lang w:val="en-US"/>
              </w:rPr>
              <w:t>Metadata includes the identifier for the data</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6DA7942" w14:textId="77777777" w:rsidR="00420D9C" w:rsidRDefault="00420D9C">
            <w:proofErr w:type="spellStart"/>
            <w:r>
              <w:t>Essential</w:t>
            </w:r>
            <w:proofErr w:type="spellEnd"/>
          </w:p>
        </w:tc>
      </w:tr>
      <w:tr w:rsidR="00420D9C" w14:paraId="0B925CDF"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76341B4"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DC4DEA" w14:textId="77777777" w:rsidR="00420D9C" w:rsidRDefault="00420D9C">
            <w:r>
              <w:t>F4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A5D457" w14:textId="77777777" w:rsidR="00420D9C" w:rsidRDefault="00420D9C">
            <w:r>
              <w:t>RDA-F4-01M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7CFC846" w14:textId="77777777" w:rsidR="00420D9C" w:rsidRPr="00420D9C" w:rsidRDefault="00420D9C">
            <w:pPr>
              <w:rPr>
                <w:lang w:val="en-US"/>
              </w:rPr>
            </w:pPr>
            <w:r w:rsidRPr="00420D9C">
              <w:rPr>
                <w:lang w:val="en-US"/>
              </w:rPr>
              <w:t>Metadata is offered in such a way that it can be harvested and indexed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94307E3" w14:textId="77777777" w:rsidR="00420D9C" w:rsidRDefault="00420D9C">
            <w:proofErr w:type="spellStart"/>
            <w:r>
              <w:t>Essential</w:t>
            </w:r>
            <w:proofErr w:type="spellEnd"/>
          </w:p>
        </w:tc>
      </w:tr>
      <w:tr w:rsidR="00420D9C" w14:paraId="50C01739" w14:textId="77777777" w:rsidTr="00420D9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017C7B" w14:textId="77777777" w:rsidR="00420D9C" w:rsidRDefault="00420D9C">
            <w:r>
              <w:rPr>
                <w:rStyle w:val="Enfasigrassetto"/>
              </w:rPr>
              <w:t>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112745"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1C3877" w14:textId="77777777" w:rsidR="00420D9C" w:rsidRDefault="00420D9C">
            <w:r>
              <w:t>RDA-A1-01M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4FAF0220" w14:textId="77777777" w:rsidR="00420D9C" w:rsidRPr="00420D9C" w:rsidRDefault="00420D9C">
            <w:pPr>
              <w:rPr>
                <w:lang w:val="en-US"/>
              </w:rPr>
            </w:pPr>
            <w:r w:rsidRPr="00420D9C">
              <w:rPr>
                <w:lang w:val="en-US"/>
              </w:rPr>
              <w:t>Metadata contains information to enable the user to get access to the data</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07F157C0" w14:textId="77777777" w:rsidR="00420D9C" w:rsidRDefault="00420D9C">
            <w:proofErr w:type="spellStart"/>
            <w:r>
              <w:t>Important</w:t>
            </w:r>
            <w:proofErr w:type="spellEnd"/>
          </w:p>
        </w:tc>
      </w:tr>
      <w:tr w:rsidR="00420D9C" w14:paraId="05F6E22F"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447C191"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D9CC09"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7578EB" w14:textId="77777777" w:rsidR="00420D9C" w:rsidRDefault="00420D9C">
            <w:r>
              <w:t>RDA-A1-02M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72ACAEC1" w14:textId="77777777" w:rsidR="00420D9C" w:rsidRPr="00420D9C" w:rsidRDefault="00420D9C">
            <w:pPr>
              <w:rPr>
                <w:lang w:val="en-US"/>
              </w:rPr>
            </w:pPr>
            <w:r w:rsidRPr="00420D9C">
              <w:rPr>
                <w:lang w:val="en-US"/>
              </w:rPr>
              <w:t>Metadata can be accessed manually (</w:t>
            </w:r>
            <w:proofErr w:type="gramStart"/>
            <w:r w:rsidRPr="00420D9C">
              <w:rPr>
                <w:lang w:val="en-US"/>
              </w:rPr>
              <w:t>i.e.</w:t>
            </w:r>
            <w:proofErr w:type="gramEnd"/>
            <w:r w:rsidRPr="00420D9C">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5B904B8" w14:textId="77777777" w:rsidR="00420D9C" w:rsidRDefault="00420D9C">
            <w:proofErr w:type="spellStart"/>
            <w:r>
              <w:t>Essential</w:t>
            </w:r>
            <w:proofErr w:type="spellEnd"/>
          </w:p>
        </w:tc>
      </w:tr>
      <w:tr w:rsidR="00420D9C" w14:paraId="159CC664"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B4FE8A8"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9D6F16"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BB9B25" w14:textId="77777777" w:rsidR="00420D9C" w:rsidRDefault="00420D9C">
            <w:r>
              <w:t>RDA-A1-02D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D3BD9E5" w14:textId="77777777" w:rsidR="00420D9C" w:rsidRPr="00420D9C" w:rsidRDefault="00420D9C">
            <w:pPr>
              <w:rPr>
                <w:lang w:val="en-US"/>
              </w:rPr>
            </w:pPr>
            <w:r w:rsidRPr="00420D9C">
              <w:rPr>
                <w:lang w:val="en-US"/>
              </w:rPr>
              <w:t>Data can be accessed manually (</w:t>
            </w:r>
            <w:proofErr w:type="gramStart"/>
            <w:r w:rsidRPr="00420D9C">
              <w:rPr>
                <w:lang w:val="en-US"/>
              </w:rPr>
              <w:t>i.e.</w:t>
            </w:r>
            <w:proofErr w:type="gramEnd"/>
            <w:r w:rsidRPr="00420D9C">
              <w:rPr>
                <w:lang w:val="en-US"/>
              </w:rPr>
              <w:t xml:space="preserve"> with human intervention)</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C22FEFB" w14:textId="77777777" w:rsidR="00420D9C" w:rsidRDefault="00420D9C">
            <w:proofErr w:type="spellStart"/>
            <w:r>
              <w:t>Essential</w:t>
            </w:r>
            <w:proofErr w:type="spellEnd"/>
          </w:p>
        </w:tc>
      </w:tr>
      <w:tr w:rsidR="00420D9C" w14:paraId="3A68A970"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A73B0B0"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4E18EC"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1EC610" w14:textId="77777777" w:rsidR="00420D9C" w:rsidRDefault="00420D9C">
            <w:r>
              <w:t>RDA-A1-03M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5A133B9" w14:textId="77777777" w:rsidR="00420D9C" w:rsidRDefault="00420D9C">
            <w:r>
              <w:t xml:space="preserve">Metadata </w:t>
            </w:r>
            <w:proofErr w:type="spellStart"/>
            <w:r>
              <w:t>identifier</w:t>
            </w:r>
            <w:proofErr w:type="spellEnd"/>
            <w:r>
              <w:t xml:space="preserve"> </w:t>
            </w:r>
            <w:proofErr w:type="spellStart"/>
            <w:r>
              <w:t>resolves</w:t>
            </w:r>
            <w:proofErr w:type="spellEnd"/>
            <w:r>
              <w:t xml:space="preserve"> to a metadata record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44A1DDE" w14:textId="77777777" w:rsidR="00420D9C" w:rsidRDefault="00420D9C">
            <w:proofErr w:type="spellStart"/>
            <w:r>
              <w:t>Essential</w:t>
            </w:r>
            <w:proofErr w:type="spellEnd"/>
          </w:p>
        </w:tc>
      </w:tr>
      <w:tr w:rsidR="00420D9C" w14:paraId="0830576B"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C38F4B8"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11182E"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D94E4F" w14:textId="77777777" w:rsidR="00420D9C" w:rsidRDefault="00420D9C">
            <w:r>
              <w:t>RDA-A1-03D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7D9E3657" w14:textId="77777777" w:rsidR="00420D9C" w:rsidRPr="00420D9C" w:rsidRDefault="00420D9C">
            <w:pPr>
              <w:rPr>
                <w:lang w:val="en-US"/>
              </w:rPr>
            </w:pPr>
            <w:r w:rsidRPr="00420D9C">
              <w:rPr>
                <w:lang w:val="en-US"/>
              </w:rPr>
              <w:t>Data identifier resolves to a digital object</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9979B5F" w14:textId="77777777" w:rsidR="00420D9C" w:rsidRDefault="00420D9C">
            <w:proofErr w:type="spellStart"/>
            <w:r>
              <w:t>Essential</w:t>
            </w:r>
            <w:proofErr w:type="spellEnd"/>
          </w:p>
        </w:tc>
      </w:tr>
      <w:tr w:rsidR="00420D9C" w14:paraId="3D94714E"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4196576C"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A4A2E0"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0940A5" w14:textId="77777777" w:rsidR="00420D9C" w:rsidRDefault="00420D9C">
            <w:r>
              <w:t>RDA-A1-04M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001C88B" w14:textId="77777777" w:rsidR="00420D9C" w:rsidRPr="00420D9C" w:rsidRDefault="00420D9C">
            <w:pPr>
              <w:rPr>
                <w:lang w:val="en-US"/>
              </w:rPr>
            </w:pPr>
            <w:r w:rsidRPr="00420D9C">
              <w:rPr>
                <w:lang w:val="en-US"/>
              </w:rPr>
              <w:t xml:space="preserve">Metadata is accessed through </w:t>
            </w:r>
            <w:proofErr w:type="spellStart"/>
            <w:r w:rsidRPr="00420D9C">
              <w:rPr>
                <w:lang w:val="en-US"/>
              </w:rPr>
              <w:t>standardised</w:t>
            </w:r>
            <w:proofErr w:type="spellEnd"/>
            <w:r w:rsidRPr="00420D9C">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1F7744BB" w14:textId="77777777" w:rsidR="00420D9C" w:rsidRDefault="00420D9C">
            <w:proofErr w:type="spellStart"/>
            <w:r>
              <w:t>Essential</w:t>
            </w:r>
            <w:proofErr w:type="spellEnd"/>
          </w:p>
        </w:tc>
      </w:tr>
      <w:tr w:rsidR="00420D9C" w14:paraId="0A6C0BF8"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2CBA018"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C97BA1"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98B132" w14:textId="77777777" w:rsidR="00420D9C" w:rsidRDefault="00420D9C">
            <w:r>
              <w:t>RDA-A1-04D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0D2B69D" w14:textId="77777777" w:rsidR="00420D9C" w:rsidRPr="00420D9C" w:rsidRDefault="00420D9C">
            <w:pPr>
              <w:rPr>
                <w:lang w:val="en-US"/>
              </w:rPr>
            </w:pPr>
            <w:r w:rsidRPr="00420D9C">
              <w:rPr>
                <w:lang w:val="en-US"/>
              </w:rPr>
              <w:t xml:space="preserve">Data is accessible through </w:t>
            </w:r>
            <w:proofErr w:type="spellStart"/>
            <w:r w:rsidRPr="00420D9C">
              <w:rPr>
                <w:lang w:val="en-US"/>
              </w:rPr>
              <w:t>standardised</w:t>
            </w:r>
            <w:proofErr w:type="spellEnd"/>
            <w:r w:rsidRPr="00420D9C">
              <w:rPr>
                <w:lang w:val="en-US"/>
              </w:rPr>
              <w:t xml:space="preserve"> protocol</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1EB46AA5" w14:textId="77777777" w:rsidR="00420D9C" w:rsidRDefault="00420D9C">
            <w:proofErr w:type="spellStart"/>
            <w:r>
              <w:t>Essential</w:t>
            </w:r>
            <w:proofErr w:type="spellEnd"/>
          </w:p>
        </w:tc>
      </w:tr>
      <w:tr w:rsidR="00420D9C" w14:paraId="3DF5F4F3"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E13DC44"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F61F3B" w14:textId="77777777" w:rsidR="00420D9C" w:rsidRDefault="00420D9C">
            <w:r>
              <w:t>A1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18DE19" w14:textId="77777777" w:rsidR="00420D9C" w:rsidRDefault="00420D9C">
            <w:r>
              <w:t>RDA-A1-05D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80D1962" w14:textId="77777777" w:rsidR="00420D9C" w:rsidRPr="00420D9C" w:rsidRDefault="00420D9C">
            <w:pPr>
              <w:rPr>
                <w:lang w:val="en-US"/>
              </w:rPr>
            </w:pPr>
            <w:r w:rsidRPr="00420D9C">
              <w:rPr>
                <w:lang w:val="en-US"/>
              </w:rPr>
              <w:t>Data can be accessed automatically (</w:t>
            </w:r>
            <w:proofErr w:type="gramStart"/>
            <w:r w:rsidRPr="00420D9C">
              <w:rPr>
                <w:lang w:val="en-US"/>
              </w:rPr>
              <w:t>i.e.</w:t>
            </w:r>
            <w:proofErr w:type="gramEnd"/>
            <w:r w:rsidRPr="00420D9C">
              <w:rPr>
                <w:lang w:val="en-US"/>
              </w:rPr>
              <w:t xml:space="preserve"> by a computer program)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49939633" w14:textId="77777777" w:rsidR="00420D9C" w:rsidRDefault="00420D9C">
            <w:proofErr w:type="spellStart"/>
            <w:r>
              <w:t>Important</w:t>
            </w:r>
            <w:proofErr w:type="spellEnd"/>
          </w:p>
        </w:tc>
      </w:tr>
      <w:tr w:rsidR="00420D9C" w14:paraId="01B4BE23"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FC2E0A0"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302582" w14:textId="77777777" w:rsidR="00420D9C" w:rsidRDefault="00420D9C">
            <w:r>
              <w:t>A1.1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1B955C" w14:textId="77777777" w:rsidR="00420D9C" w:rsidRDefault="00420D9C">
            <w:r>
              <w:t>RDA-A1.1-01M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93DDFE9" w14:textId="77777777" w:rsidR="00420D9C" w:rsidRPr="00420D9C" w:rsidRDefault="00420D9C">
            <w:pPr>
              <w:rPr>
                <w:lang w:val="en-US"/>
              </w:rPr>
            </w:pPr>
            <w:r w:rsidRPr="00420D9C">
              <w:rPr>
                <w:lang w:val="en-US"/>
              </w:rPr>
              <w:t>Metadata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5C3C04A" w14:textId="77777777" w:rsidR="00420D9C" w:rsidRDefault="00420D9C">
            <w:proofErr w:type="spellStart"/>
            <w:r>
              <w:t>Essential</w:t>
            </w:r>
            <w:proofErr w:type="spellEnd"/>
          </w:p>
        </w:tc>
      </w:tr>
      <w:tr w:rsidR="00420D9C" w14:paraId="66322435"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DEF03BC"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6EED90" w14:textId="77777777" w:rsidR="00420D9C" w:rsidRDefault="00420D9C">
            <w:r>
              <w:t>A1.1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9C6283" w14:textId="77777777" w:rsidR="00420D9C" w:rsidRDefault="00420D9C">
            <w:r>
              <w:t>RDA-A1.1-01D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297C1415" w14:textId="77777777" w:rsidR="00420D9C" w:rsidRPr="00420D9C" w:rsidRDefault="00420D9C">
            <w:pPr>
              <w:rPr>
                <w:lang w:val="en-US"/>
              </w:rPr>
            </w:pPr>
            <w:r w:rsidRPr="00420D9C">
              <w:rPr>
                <w:lang w:val="en-US"/>
              </w:rPr>
              <w:t>Data is accessible through a free access protocol</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81B30F7" w14:textId="77777777" w:rsidR="00420D9C" w:rsidRDefault="00420D9C">
            <w:proofErr w:type="spellStart"/>
            <w:r>
              <w:t>Important</w:t>
            </w:r>
            <w:proofErr w:type="spellEnd"/>
          </w:p>
        </w:tc>
      </w:tr>
      <w:tr w:rsidR="00420D9C" w14:paraId="45DEE63E"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CA3F31A"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B1EADD" w14:textId="77777777" w:rsidR="00420D9C" w:rsidRDefault="00420D9C">
            <w:r>
              <w:t>A1.2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8BDF86" w14:textId="77777777" w:rsidR="00420D9C" w:rsidRDefault="00420D9C">
            <w:r>
              <w:t>RDA-A1.2-01D</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2D0AFD36" w14:textId="77777777" w:rsidR="00420D9C" w:rsidRPr="00420D9C" w:rsidRDefault="00420D9C">
            <w:pPr>
              <w:rPr>
                <w:lang w:val="en-US"/>
              </w:rPr>
            </w:pPr>
            <w:r w:rsidRPr="00420D9C">
              <w:rPr>
                <w:lang w:val="en-US"/>
              </w:rPr>
              <w:t>Data is accessible through an access protocol that supports authentication and authorisation</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19A0B8D1" w14:textId="77777777" w:rsidR="00420D9C" w:rsidRDefault="00420D9C">
            <w:proofErr w:type="spellStart"/>
            <w:r>
              <w:t>Useful</w:t>
            </w:r>
            <w:proofErr w:type="spellEnd"/>
          </w:p>
        </w:tc>
      </w:tr>
      <w:tr w:rsidR="00420D9C" w14:paraId="688DE987"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333BAD5"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933CD8" w14:textId="77777777" w:rsidR="00420D9C" w:rsidRDefault="00420D9C">
            <w:r>
              <w:t>A2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91FE8A" w14:textId="77777777" w:rsidR="00420D9C" w:rsidRDefault="00420D9C">
            <w:r>
              <w:t>RDA-A2-01M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6CDEC654" w14:textId="77777777" w:rsidR="00420D9C" w:rsidRPr="00420D9C" w:rsidRDefault="00420D9C">
            <w:pPr>
              <w:rPr>
                <w:lang w:val="en-US"/>
              </w:rPr>
            </w:pPr>
            <w:r w:rsidRPr="00420D9C">
              <w:rPr>
                <w:lang w:val="en-US"/>
              </w:rPr>
              <w:t>Metadata is guaranteed to remain available after data is no longer available</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396B6852" w14:textId="77777777" w:rsidR="00420D9C" w:rsidRDefault="00420D9C">
            <w:proofErr w:type="spellStart"/>
            <w:r>
              <w:t>Essential</w:t>
            </w:r>
            <w:proofErr w:type="spellEnd"/>
          </w:p>
        </w:tc>
      </w:tr>
      <w:tr w:rsidR="00420D9C" w14:paraId="7181D6A4" w14:textId="77777777" w:rsidTr="00420D9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44D4C8" w14:textId="77777777" w:rsidR="00420D9C" w:rsidRDefault="00420D9C">
            <w:r>
              <w:rPr>
                <w:rStyle w:val="Enfasigrassetto"/>
              </w:rPr>
              <w:t>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A3D659" w14:textId="77777777" w:rsidR="00420D9C" w:rsidRDefault="00420D9C">
            <w:r>
              <w:t>I1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62D812" w14:textId="77777777" w:rsidR="00420D9C" w:rsidRDefault="00420D9C">
            <w:r>
              <w:t>RDA-I1-01M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3907E5CF" w14:textId="77777777" w:rsidR="00420D9C" w:rsidRPr="00420D9C" w:rsidRDefault="00420D9C">
            <w:pPr>
              <w:rPr>
                <w:lang w:val="en-US"/>
              </w:rPr>
            </w:pPr>
            <w:r w:rsidRPr="00420D9C">
              <w:rPr>
                <w:lang w:val="en-US"/>
              </w:rPr>
              <w:t>Metadata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7F0803AC" w14:textId="77777777" w:rsidR="00420D9C" w:rsidRDefault="00420D9C">
            <w:proofErr w:type="spellStart"/>
            <w:r>
              <w:t>Important</w:t>
            </w:r>
            <w:proofErr w:type="spellEnd"/>
          </w:p>
        </w:tc>
      </w:tr>
      <w:tr w:rsidR="00420D9C" w14:paraId="4F793A30"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D1446D8"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EE8A49" w14:textId="77777777" w:rsidR="00420D9C" w:rsidRDefault="00420D9C">
            <w:r>
              <w:t>I1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3BE6BD" w14:textId="77777777" w:rsidR="00420D9C" w:rsidRDefault="00420D9C">
            <w:r>
              <w:t>RDA-I1-01D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C0FC0CC" w14:textId="77777777" w:rsidR="00420D9C" w:rsidRPr="00420D9C" w:rsidRDefault="00420D9C">
            <w:pPr>
              <w:rPr>
                <w:lang w:val="en-US"/>
              </w:rPr>
            </w:pPr>
            <w:r w:rsidRPr="00420D9C">
              <w:rPr>
                <w:lang w:val="en-US"/>
              </w:rPr>
              <w:t>Data uses knowledge representation expressed in standardised format</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2364074F" w14:textId="77777777" w:rsidR="00420D9C" w:rsidRDefault="00420D9C">
            <w:proofErr w:type="spellStart"/>
            <w:r>
              <w:t>Important</w:t>
            </w:r>
            <w:proofErr w:type="spellEnd"/>
          </w:p>
        </w:tc>
      </w:tr>
      <w:tr w:rsidR="00420D9C" w14:paraId="3192C639"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8BA3121"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FBBC32" w14:textId="77777777" w:rsidR="00420D9C" w:rsidRDefault="00420D9C">
            <w:r>
              <w:t>I1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6F91B8" w14:textId="77777777" w:rsidR="00420D9C" w:rsidRDefault="00420D9C">
            <w:r>
              <w:t>RDA-I1-02M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78362B96" w14:textId="77777777" w:rsidR="00420D9C" w:rsidRPr="00420D9C" w:rsidRDefault="00420D9C">
            <w:pPr>
              <w:rPr>
                <w:lang w:val="en-US"/>
              </w:rPr>
            </w:pPr>
            <w:r w:rsidRPr="00420D9C">
              <w:rPr>
                <w:lang w:val="en-US"/>
              </w:rPr>
              <w:t>Metadata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51332156" w14:textId="77777777" w:rsidR="00420D9C" w:rsidRDefault="00420D9C">
            <w:proofErr w:type="spellStart"/>
            <w:r>
              <w:t>Important</w:t>
            </w:r>
            <w:proofErr w:type="spellEnd"/>
          </w:p>
        </w:tc>
      </w:tr>
      <w:tr w:rsidR="00420D9C" w14:paraId="0662DD52"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6CB3459"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A42AA7" w14:textId="77777777" w:rsidR="00420D9C" w:rsidRDefault="00420D9C">
            <w:r>
              <w:t>I1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0506DB" w14:textId="77777777" w:rsidR="00420D9C" w:rsidRDefault="00420D9C">
            <w:r>
              <w:t>RDA-I1-02D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8E4F69F" w14:textId="77777777" w:rsidR="00420D9C" w:rsidRPr="00420D9C" w:rsidRDefault="00420D9C">
            <w:pPr>
              <w:rPr>
                <w:lang w:val="en-US"/>
              </w:rPr>
            </w:pPr>
            <w:r w:rsidRPr="00420D9C">
              <w:rPr>
                <w:lang w:val="en-US"/>
              </w:rPr>
              <w:t>Data uses machine-understandable knowledge representation</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22D5FD4B" w14:textId="77777777" w:rsidR="00420D9C" w:rsidRDefault="00420D9C">
            <w:proofErr w:type="spellStart"/>
            <w:r>
              <w:t>Important</w:t>
            </w:r>
            <w:proofErr w:type="spellEnd"/>
          </w:p>
        </w:tc>
      </w:tr>
      <w:tr w:rsidR="00420D9C" w14:paraId="39648299"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19D159AD"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69EEE2" w14:textId="77777777" w:rsidR="00420D9C" w:rsidRDefault="00420D9C">
            <w:r>
              <w:t>I2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FE0DF2" w14:textId="77777777" w:rsidR="00420D9C" w:rsidRDefault="00420D9C">
            <w:r>
              <w:t>RDA-I2-01M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4669DF72" w14:textId="77777777" w:rsidR="00420D9C" w:rsidRPr="00420D9C" w:rsidRDefault="00420D9C">
            <w:pPr>
              <w:rPr>
                <w:lang w:val="en-US"/>
              </w:rPr>
            </w:pPr>
            <w:r w:rsidRPr="00420D9C">
              <w:rPr>
                <w:lang w:val="en-US"/>
              </w:rPr>
              <w:t>Metadata uses FAIR-compliant vocabularies</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66ADECDB" w14:textId="77777777" w:rsidR="00420D9C" w:rsidRDefault="00420D9C">
            <w:proofErr w:type="spellStart"/>
            <w:r>
              <w:t>Important</w:t>
            </w:r>
            <w:proofErr w:type="spellEnd"/>
          </w:p>
        </w:tc>
      </w:tr>
      <w:tr w:rsidR="00420D9C" w14:paraId="610E7959"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FF2F6C8"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F23046" w14:textId="77777777" w:rsidR="00420D9C" w:rsidRDefault="00420D9C">
            <w:r>
              <w:t>I2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32AA33" w14:textId="77777777" w:rsidR="00420D9C" w:rsidRDefault="00420D9C">
            <w:r>
              <w:t>RDA-I2-01D</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76B825EA" w14:textId="77777777" w:rsidR="00420D9C" w:rsidRPr="00420D9C" w:rsidRDefault="00420D9C">
            <w:pPr>
              <w:rPr>
                <w:lang w:val="en-US"/>
              </w:rPr>
            </w:pPr>
            <w:r w:rsidRPr="00420D9C">
              <w:rPr>
                <w:lang w:val="en-US"/>
              </w:rPr>
              <w:t>Data uses FAIR-compliant vocabularies</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1193757A" w14:textId="77777777" w:rsidR="00420D9C" w:rsidRDefault="00420D9C">
            <w:proofErr w:type="spellStart"/>
            <w:r>
              <w:t>Useful</w:t>
            </w:r>
            <w:proofErr w:type="spellEnd"/>
          </w:p>
        </w:tc>
      </w:tr>
      <w:tr w:rsidR="00420D9C" w14:paraId="648B8C4E"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035235BC"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E41E14"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62A242" w14:textId="77777777" w:rsidR="00420D9C" w:rsidRDefault="00420D9C">
            <w:r>
              <w:t>RDA-I3-01M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FF7A944" w14:textId="77777777" w:rsidR="00420D9C" w:rsidRPr="00420D9C" w:rsidRDefault="00420D9C">
            <w:pPr>
              <w:rPr>
                <w:lang w:val="en-US"/>
              </w:rPr>
            </w:pPr>
            <w:r w:rsidRPr="00420D9C">
              <w:rPr>
                <w:lang w:val="en-US"/>
              </w:rPr>
              <w:t>Metadata includes references to other metadata</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7B256473" w14:textId="77777777" w:rsidR="00420D9C" w:rsidRDefault="00420D9C">
            <w:proofErr w:type="spellStart"/>
            <w:r>
              <w:t>Important</w:t>
            </w:r>
            <w:proofErr w:type="spellEnd"/>
          </w:p>
        </w:tc>
      </w:tr>
      <w:tr w:rsidR="00420D9C" w14:paraId="35AAD464"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58928857"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85630D"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359D5A" w14:textId="77777777" w:rsidR="00420D9C" w:rsidRDefault="00420D9C">
            <w:r>
              <w:t>RDA-I3-01D</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23E23EF1" w14:textId="77777777" w:rsidR="00420D9C" w:rsidRPr="00420D9C" w:rsidRDefault="00420D9C">
            <w:pPr>
              <w:rPr>
                <w:lang w:val="en-US"/>
              </w:rPr>
            </w:pPr>
            <w:r w:rsidRPr="00420D9C">
              <w:rPr>
                <w:lang w:val="en-US"/>
              </w:rPr>
              <w:t>Data includes references to other data</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399574B3" w14:textId="77777777" w:rsidR="00420D9C" w:rsidRDefault="00420D9C">
            <w:proofErr w:type="spellStart"/>
            <w:r>
              <w:t>Useful</w:t>
            </w:r>
            <w:proofErr w:type="spellEnd"/>
          </w:p>
        </w:tc>
      </w:tr>
      <w:tr w:rsidR="00420D9C" w14:paraId="25A45EF3"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5A2C03D"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B5E209"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FAD7976" w14:textId="77777777" w:rsidR="00420D9C" w:rsidRDefault="00420D9C">
            <w:r>
              <w:t>RDA-I3-02M</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3D19B05C" w14:textId="77777777" w:rsidR="00420D9C" w:rsidRPr="00420D9C" w:rsidRDefault="00420D9C">
            <w:pPr>
              <w:rPr>
                <w:lang w:val="en-US"/>
              </w:rPr>
            </w:pPr>
            <w:r w:rsidRPr="00420D9C">
              <w:rPr>
                <w:lang w:val="en-US"/>
              </w:rPr>
              <w:t>Metadata includes references to other data</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1D8F8314" w14:textId="77777777" w:rsidR="00420D9C" w:rsidRDefault="00420D9C">
            <w:proofErr w:type="spellStart"/>
            <w:r>
              <w:t>Useful</w:t>
            </w:r>
            <w:proofErr w:type="spellEnd"/>
          </w:p>
        </w:tc>
      </w:tr>
      <w:tr w:rsidR="00420D9C" w14:paraId="1C6F0784"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DDB4B19"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DCC81C"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0F5C5B2" w14:textId="77777777" w:rsidR="00420D9C" w:rsidRDefault="00420D9C">
            <w:r>
              <w:t>RDA-I3-02D</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2FAE0A3E" w14:textId="77777777" w:rsidR="00420D9C" w:rsidRPr="00420D9C" w:rsidRDefault="00420D9C">
            <w:pPr>
              <w:rPr>
                <w:lang w:val="en-US"/>
              </w:rPr>
            </w:pPr>
            <w:r w:rsidRPr="00420D9C">
              <w:rPr>
                <w:lang w:val="en-US"/>
              </w:rPr>
              <w:t>Data includes qualified references to other data</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42CBB86D" w14:textId="77777777" w:rsidR="00420D9C" w:rsidRDefault="00420D9C">
            <w:proofErr w:type="spellStart"/>
            <w:r>
              <w:t>Useful</w:t>
            </w:r>
            <w:proofErr w:type="spellEnd"/>
          </w:p>
        </w:tc>
      </w:tr>
      <w:tr w:rsidR="00420D9C" w14:paraId="40FA8256"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A80053A"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557DB4"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C430FF" w14:textId="77777777" w:rsidR="00420D9C" w:rsidRDefault="00420D9C">
            <w:r>
              <w:t>RDA-I3-03M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2F984881" w14:textId="77777777" w:rsidR="00420D9C" w:rsidRPr="00420D9C" w:rsidRDefault="00420D9C">
            <w:pPr>
              <w:rPr>
                <w:lang w:val="en-US"/>
              </w:rPr>
            </w:pPr>
            <w:r w:rsidRPr="00420D9C">
              <w:rPr>
                <w:lang w:val="en-US"/>
              </w:rPr>
              <w:t>Metadata includes qualified references to other metadata</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00225A9A" w14:textId="77777777" w:rsidR="00420D9C" w:rsidRDefault="00420D9C">
            <w:proofErr w:type="spellStart"/>
            <w:r>
              <w:t>Important</w:t>
            </w:r>
            <w:proofErr w:type="spellEnd"/>
          </w:p>
        </w:tc>
      </w:tr>
      <w:tr w:rsidR="00420D9C" w14:paraId="5B593CC3"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5670684"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71E60C" w14:textId="77777777" w:rsidR="00420D9C" w:rsidRDefault="00420D9C">
            <w:r>
              <w:t>I3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932A01" w14:textId="77777777" w:rsidR="00420D9C" w:rsidRDefault="00420D9C">
            <w:r>
              <w:t>RDA-I3-04M</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40BF6BCA" w14:textId="77777777" w:rsidR="00420D9C" w:rsidRPr="00420D9C" w:rsidRDefault="00420D9C">
            <w:pPr>
              <w:rPr>
                <w:lang w:val="en-US"/>
              </w:rPr>
            </w:pPr>
            <w:r w:rsidRPr="00420D9C">
              <w:rPr>
                <w:lang w:val="en-US"/>
              </w:rPr>
              <w:t>Metadata include qualified references to other data</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0A96EEF1" w14:textId="77777777" w:rsidR="00420D9C" w:rsidRDefault="00420D9C">
            <w:proofErr w:type="spellStart"/>
            <w:r>
              <w:t>Useful</w:t>
            </w:r>
            <w:proofErr w:type="spellEnd"/>
          </w:p>
        </w:tc>
      </w:tr>
      <w:tr w:rsidR="00420D9C" w14:paraId="3DCE9283" w14:textId="77777777" w:rsidTr="00420D9C">
        <w:tc>
          <w:tcPr>
            <w:tcW w:w="0" w:type="auto"/>
            <w:vMerge w:val="restar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7CDAF0" w14:textId="77777777" w:rsidR="00420D9C" w:rsidRDefault="00420D9C">
            <w:r>
              <w:rPr>
                <w:rStyle w:val="Enfasigrassetto"/>
              </w:rPr>
              <w:t>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E7D15A" w14:textId="77777777" w:rsidR="00420D9C" w:rsidRDefault="00420D9C">
            <w:r>
              <w:t>R1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572AF4" w14:textId="77777777" w:rsidR="00420D9C" w:rsidRDefault="00420D9C">
            <w:r>
              <w:t>RDA-R1-01M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017DADD" w14:textId="77777777" w:rsidR="00420D9C" w:rsidRPr="00420D9C" w:rsidRDefault="00420D9C">
            <w:pPr>
              <w:rPr>
                <w:lang w:val="en-US"/>
              </w:rPr>
            </w:pPr>
            <w:r w:rsidRPr="00420D9C">
              <w:rPr>
                <w:lang w:val="en-US"/>
              </w:rPr>
              <w:t>Plurality of accurate and relevant attributes are provided to allow reuse</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4E340C74" w14:textId="77777777" w:rsidR="00420D9C" w:rsidRDefault="00420D9C">
            <w:proofErr w:type="spellStart"/>
            <w:r>
              <w:t>Essential</w:t>
            </w:r>
            <w:proofErr w:type="spellEnd"/>
          </w:p>
        </w:tc>
      </w:tr>
      <w:tr w:rsidR="00420D9C" w14:paraId="70F8047B"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8D7734C"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6EFDEE" w14:textId="77777777" w:rsidR="00420D9C" w:rsidRDefault="00420D9C">
            <w:r>
              <w:t>R1.1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106CB4" w14:textId="77777777" w:rsidR="00420D9C" w:rsidRDefault="00420D9C">
            <w:r>
              <w:t>RDA-R1.1-01M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626F5AE" w14:textId="77777777" w:rsidR="00420D9C" w:rsidRPr="00420D9C" w:rsidRDefault="00420D9C">
            <w:pPr>
              <w:rPr>
                <w:lang w:val="en-US"/>
              </w:rPr>
            </w:pPr>
            <w:r w:rsidRPr="00420D9C">
              <w:rPr>
                <w:lang w:val="en-US"/>
              </w:rPr>
              <w:t>Metadata includes information about the licence under which the data can be reused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FABE835" w14:textId="77777777" w:rsidR="00420D9C" w:rsidRDefault="00420D9C">
            <w:proofErr w:type="spellStart"/>
            <w:r>
              <w:t>Essential</w:t>
            </w:r>
            <w:proofErr w:type="spellEnd"/>
          </w:p>
        </w:tc>
      </w:tr>
      <w:tr w:rsidR="00420D9C" w14:paraId="18272F0B"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5D0CA9B"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F99A1C" w14:textId="77777777" w:rsidR="00420D9C" w:rsidRDefault="00420D9C">
            <w:r>
              <w:t>R1.1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39A237A" w14:textId="77777777" w:rsidR="00420D9C" w:rsidRDefault="00420D9C">
            <w:r>
              <w:t>RDA-R1.1-02M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3B4FCA19" w14:textId="77777777" w:rsidR="00420D9C" w:rsidRPr="00420D9C" w:rsidRDefault="00420D9C">
            <w:pPr>
              <w:rPr>
                <w:lang w:val="en-US"/>
              </w:rPr>
            </w:pPr>
            <w:r w:rsidRPr="00420D9C">
              <w:rPr>
                <w:lang w:val="en-US"/>
              </w:rPr>
              <w:t>Metadata refers to a standard reuse licence</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7F09058F" w14:textId="77777777" w:rsidR="00420D9C" w:rsidRDefault="00420D9C">
            <w:proofErr w:type="spellStart"/>
            <w:r>
              <w:t>Important</w:t>
            </w:r>
            <w:proofErr w:type="spellEnd"/>
          </w:p>
        </w:tc>
      </w:tr>
      <w:tr w:rsidR="00420D9C" w14:paraId="6FCD81D8"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24488A5"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3AFF02" w14:textId="77777777" w:rsidR="00420D9C" w:rsidRDefault="00420D9C">
            <w:r>
              <w:t>R1.1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5593C5" w14:textId="77777777" w:rsidR="00420D9C" w:rsidRDefault="00420D9C">
            <w:r>
              <w:t>RDA-R1.1-03M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3212AE34" w14:textId="77777777" w:rsidR="00420D9C" w:rsidRPr="00420D9C" w:rsidRDefault="00420D9C">
            <w:pPr>
              <w:rPr>
                <w:lang w:val="en-US"/>
              </w:rPr>
            </w:pPr>
            <w:r w:rsidRPr="00420D9C">
              <w:rPr>
                <w:lang w:val="en-US"/>
              </w:rPr>
              <w:t>Metadata refers to a machine-understandable reuse licence</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11B1DF3A" w14:textId="77777777" w:rsidR="00420D9C" w:rsidRDefault="00420D9C">
            <w:proofErr w:type="spellStart"/>
            <w:r>
              <w:t>Important</w:t>
            </w:r>
            <w:proofErr w:type="spellEnd"/>
          </w:p>
        </w:tc>
      </w:tr>
      <w:tr w:rsidR="00420D9C" w14:paraId="1ED71260"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9FB2A23"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8C657E" w14:textId="77777777" w:rsidR="00420D9C" w:rsidRDefault="00420D9C">
            <w:r>
              <w:t>R1.2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1E7860" w14:textId="77777777" w:rsidR="00420D9C" w:rsidRDefault="00420D9C">
            <w:r>
              <w:t>RDA-R1.2-01M</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67FCE067" w14:textId="77777777" w:rsidR="00420D9C" w:rsidRPr="00420D9C" w:rsidRDefault="00420D9C">
            <w:pPr>
              <w:rPr>
                <w:lang w:val="en-US"/>
              </w:rPr>
            </w:pPr>
            <w:r w:rsidRPr="00420D9C">
              <w:rPr>
                <w:lang w:val="en-US"/>
              </w:rPr>
              <w:t>Metadata includes provenance information according to community-specific standards</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6B39AE0D" w14:textId="77777777" w:rsidR="00420D9C" w:rsidRDefault="00420D9C">
            <w:proofErr w:type="spellStart"/>
            <w:r>
              <w:t>Important</w:t>
            </w:r>
            <w:proofErr w:type="spellEnd"/>
          </w:p>
        </w:tc>
      </w:tr>
      <w:tr w:rsidR="00420D9C" w14:paraId="789E2EB5"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3BE8A4D9"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08E69B" w14:textId="77777777" w:rsidR="00420D9C" w:rsidRDefault="00420D9C">
            <w:r>
              <w:t>R1.2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83B6FA" w14:textId="77777777" w:rsidR="00420D9C" w:rsidRDefault="00420D9C">
            <w:r>
              <w:t>RDA-R1.2-02M</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670F7986" w14:textId="77777777" w:rsidR="00420D9C" w:rsidRPr="00420D9C" w:rsidRDefault="00420D9C">
            <w:pPr>
              <w:rPr>
                <w:lang w:val="en-US"/>
              </w:rPr>
            </w:pPr>
            <w:r w:rsidRPr="00420D9C">
              <w:rPr>
                <w:lang w:val="en-US"/>
              </w:rPr>
              <w:t>Metadata includes provenance information according to a cross-community language</w:t>
            </w:r>
          </w:p>
        </w:tc>
        <w:tc>
          <w:tcPr>
            <w:tcW w:w="0" w:type="auto"/>
            <w:tcBorders>
              <w:top w:val="single" w:sz="6" w:space="0" w:color="C1C7D0"/>
              <w:left w:val="single" w:sz="6" w:space="0" w:color="C1C7D0"/>
              <w:bottom w:val="single" w:sz="6" w:space="0" w:color="C1C7D0"/>
              <w:right w:val="single" w:sz="6" w:space="0" w:color="C1C7D0"/>
            </w:tcBorders>
            <w:shd w:val="clear" w:color="auto" w:fill="DEEBFF"/>
            <w:tcMar>
              <w:top w:w="105" w:type="dxa"/>
              <w:left w:w="150" w:type="dxa"/>
              <w:bottom w:w="105" w:type="dxa"/>
              <w:right w:w="150" w:type="dxa"/>
            </w:tcMar>
            <w:hideMark/>
          </w:tcPr>
          <w:p w14:paraId="57B5E850" w14:textId="77777777" w:rsidR="00420D9C" w:rsidRDefault="00420D9C">
            <w:proofErr w:type="spellStart"/>
            <w:r>
              <w:t>Useful</w:t>
            </w:r>
            <w:proofErr w:type="spellEnd"/>
          </w:p>
        </w:tc>
      </w:tr>
      <w:tr w:rsidR="00420D9C" w14:paraId="071DF4C4"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6772DA4D"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2DA240" w14:textId="77777777" w:rsidR="00420D9C" w:rsidRDefault="00420D9C">
            <w:r>
              <w:t>R1.3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B648C4" w14:textId="77777777" w:rsidR="00420D9C" w:rsidRDefault="00420D9C">
            <w:r>
              <w:t>RDA-R1.3-01M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1512670A" w14:textId="77777777" w:rsidR="00420D9C" w:rsidRPr="00420D9C" w:rsidRDefault="00420D9C">
            <w:pPr>
              <w:rPr>
                <w:lang w:val="en-US"/>
              </w:rPr>
            </w:pPr>
            <w:r w:rsidRPr="00420D9C">
              <w:rPr>
                <w:lang w:val="en-US"/>
              </w:rPr>
              <w:t>Metadata complies with a community standard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7E07AA52" w14:textId="77777777" w:rsidR="00420D9C" w:rsidRDefault="00420D9C">
            <w:proofErr w:type="spellStart"/>
            <w:r>
              <w:t>Essential</w:t>
            </w:r>
            <w:proofErr w:type="spellEnd"/>
          </w:p>
        </w:tc>
      </w:tr>
      <w:tr w:rsidR="00420D9C" w14:paraId="160290F8"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2343C91D"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872311" w14:textId="77777777" w:rsidR="00420D9C" w:rsidRDefault="00420D9C">
            <w:r>
              <w:t>R1.3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593298" w14:textId="77777777" w:rsidR="00420D9C" w:rsidRDefault="00420D9C">
            <w:r>
              <w:t>RDA-R1.3-01D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1F6CEF4" w14:textId="77777777" w:rsidR="00420D9C" w:rsidRPr="00420D9C" w:rsidRDefault="00420D9C">
            <w:pPr>
              <w:rPr>
                <w:lang w:val="en-US"/>
              </w:rPr>
            </w:pPr>
            <w:r w:rsidRPr="00420D9C">
              <w:rPr>
                <w:lang w:val="en-US"/>
              </w:rPr>
              <w:t>Data complies with a community standard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046E4966" w14:textId="77777777" w:rsidR="00420D9C" w:rsidRDefault="00420D9C">
            <w:proofErr w:type="spellStart"/>
            <w:r>
              <w:t>Essential</w:t>
            </w:r>
            <w:proofErr w:type="spellEnd"/>
          </w:p>
        </w:tc>
      </w:tr>
      <w:tr w:rsidR="00420D9C" w14:paraId="16B02CB1"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B80356F"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8EDE23" w14:textId="77777777" w:rsidR="00420D9C" w:rsidRDefault="00420D9C">
            <w:r>
              <w:t>R1.3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EC8D1B" w14:textId="77777777" w:rsidR="00420D9C" w:rsidRDefault="00420D9C">
            <w:r>
              <w:t>RDA-R1.3-02M</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24EDF49E" w14:textId="77777777" w:rsidR="00420D9C" w:rsidRPr="00420D9C" w:rsidRDefault="00420D9C">
            <w:pPr>
              <w:rPr>
                <w:lang w:val="en-US"/>
              </w:rPr>
            </w:pPr>
            <w:r w:rsidRPr="00420D9C">
              <w:rPr>
                <w:lang w:val="en-US"/>
              </w:rPr>
              <w:t>Metadata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shd w:val="clear" w:color="auto" w:fill="E3FCEF"/>
            <w:tcMar>
              <w:top w:w="105" w:type="dxa"/>
              <w:left w:w="150" w:type="dxa"/>
              <w:bottom w:w="105" w:type="dxa"/>
              <w:right w:w="150" w:type="dxa"/>
            </w:tcMar>
            <w:hideMark/>
          </w:tcPr>
          <w:p w14:paraId="57CE0C06" w14:textId="77777777" w:rsidR="00420D9C" w:rsidRDefault="00420D9C">
            <w:proofErr w:type="spellStart"/>
            <w:r>
              <w:t>Essential</w:t>
            </w:r>
            <w:proofErr w:type="spellEnd"/>
          </w:p>
        </w:tc>
      </w:tr>
      <w:tr w:rsidR="00420D9C" w14:paraId="5D0505EC" w14:textId="77777777" w:rsidTr="00420D9C">
        <w:tc>
          <w:tcPr>
            <w:tcW w:w="0" w:type="auto"/>
            <w:vMerge/>
            <w:tcBorders>
              <w:top w:val="single" w:sz="6" w:space="0" w:color="C1C7D0"/>
              <w:left w:val="single" w:sz="6" w:space="0" w:color="C1C7D0"/>
              <w:bottom w:val="single" w:sz="6" w:space="0" w:color="C1C7D0"/>
              <w:right w:val="single" w:sz="6" w:space="0" w:color="C1C7D0"/>
            </w:tcBorders>
            <w:vAlign w:val="center"/>
            <w:hideMark/>
          </w:tcPr>
          <w:p w14:paraId="7FAF50AC" w14:textId="77777777" w:rsidR="00420D9C" w:rsidRDefault="00420D9C">
            <w:pPr>
              <w:rPr>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B6D68A" w14:textId="77777777" w:rsidR="00420D9C" w:rsidRDefault="00420D9C">
            <w:r>
              <w:t>R1.3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512FF2" w14:textId="77777777" w:rsidR="00420D9C" w:rsidRDefault="00420D9C">
            <w:r>
              <w:t>RDA-R1.3-02D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7DA91926" w14:textId="77777777" w:rsidR="00420D9C" w:rsidRPr="00420D9C" w:rsidRDefault="00420D9C">
            <w:pPr>
              <w:rPr>
                <w:lang w:val="en-US"/>
              </w:rPr>
            </w:pPr>
            <w:r w:rsidRPr="00420D9C">
              <w:rPr>
                <w:lang w:val="en-US"/>
              </w:rPr>
              <w:t>Data is expressed in compliance with a machine-understandable community standard</w:t>
            </w:r>
          </w:p>
        </w:tc>
        <w:tc>
          <w:tcPr>
            <w:tcW w:w="0" w:type="auto"/>
            <w:tcBorders>
              <w:top w:val="single" w:sz="6" w:space="0" w:color="C1C7D0"/>
              <w:left w:val="single" w:sz="6" w:space="0" w:color="C1C7D0"/>
              <w:bottom w:val="single" w:sz="6" w:space="0" w:color="C1C7D0"/>
              <w:right w:val="single" w:sz="6" w:space="0" w:color="C1C7D0"/>
            </w:tcBorders>
            <w:shd w:val="clear" w:color="auto" w:fill="FFFAE5"/>
            <w:tcMar>
              <w:top w:w="105" w:type="dxa"/>
              <w:left w:w="150" w:type="dxa"/>
              <w:bottom w:w="105" w:type="dxa"/>
              <w:right w:w="150" w:type="dxa"/>
            </w:tcMar>
            <w:hideMark/>
          </w:tcPr>
          <w:p w14:paraId="5B36B685" w14:textId="77777777" w:rsidR="00420D9C" w:rsidRDefault="00420D9C">
            <w:proofErr w:type="spellStart"/>
            <w:r>
              <w:t>Important</w:t>
            </w:r>
            <w:proofErr w:type="spellEnd"/>
          </w:p>
        </w:tc>
      </w:tr>
    </w:tbl>
    <w:p w14:paraId="4BC79E92" w14:textId="4DAF142D" w:rsidR="00EA42BA" w:rsidRPr="00420D9C" w:rsidRDefault="00EA42BA" w:rsidP="00420D9C"/>
    <w:sectPr w:rsidR="00EA42BA" w:rsidRPr="00420D9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8"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5"/>
  </w:num>
  <w:num w:numId="3">
    <w:abstractNumId w:val="2"/>
  </w:num>
  <w:num w:numId="4">
    <w:abstractNumId w:val="1"/>
  </w:num>
  <w:num w:numId="5">
    <w:abstractNumId w:val="3"/>
  </w:num>
  <w:num w:numId="6">
    <w:abstractNumId w:val="8"/>
  </w:num>
  <w:num w:numId="7">
    <w:abstractNumId w:val="0"/>
  </w:num>
  <w:num w:numId="8">
    <w:abstractNumId w:val="7"/>
  </w:num>
  <w:num w:numId="9">
    <w:abstractNumId w:val="11"/>
  </w:num>
  <w:num w:numId="10">
    <w:abstractNumId w:val="4"/>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20D9C"/>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420D9C"/>
    <w:rPr>
      <w:i/>
      <w:iCs/>
    </w:rPr>
  </w:style>
  <w:style w:type="character" w:customStyle="1" w:styleId="article-headerdoi">
    <w:name w:val="article-header__doi"/>
    <w:basedOn w:val="Carpredefinitoparagrafo"/>
    <w:rsid w:val="00420D9C"/>
  </w:style>
  <w:style w:type="character" w:customStyle="1" w:styleId="article-headerdoivalue">
    <w:name w:val="article-header__doi__value"/>
    <w:basedOn w:val="Carpredefinitoparagrafo"/>
    <w:rsid w:val="0042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19708400">
      <w:bodyDiv w:val="1"/>
      <w:marLeft w:val="0"/>
      <w:marRight w:val="0"/>
      <w:marTop w:val="0"/>
      <w:marBottom w:val="0"/>
      <w:divBdr>
        <w:top w:val="none" w:sz="0" w:space="0" w:color="auto"/>
        <w:left w:val="none" w:sz="0" w:space="0" w:color="auto"/>
        <w:bottom w:val="none" w:sz="0" w:space="0" w:color="auto"/>
        <w:right w:val="none" w:sz="0" w:space="0" w:color="auto"/>
      </w:divBdr>
      <w:divsChild>
        <w:div w:id="1263688393">
          <w:marLeft w:val="0"/>
          <w:marRight w:val="0"/>
          <w:marTop w:val="150"/>
          <w:marBottom w:val="0"/>
          <w:divBdr>
            <w:top w:val="none" w:sz="0" w:space="0" w:color="auto"/>
            <w:left w:val="none" w:sz="0" w:space="0" w:color="auto"/>
            <w:bottom w:val="none" w:sz="0" w:space="0" w:color="auto"/>
            <w:right w:val="none" w:sz="0" w:space="0" w:color="auto"/>
          </w:divBdr>
        </w:div>
      </w:divsChild>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patter.2020.10005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497/RDA0005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Pages>
  <Words>795</Words>
  <Characters>4538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166</cp:revision>
  <dcterms:created xsi:type="dcterms:W3CDTF">2020-04-05T12:56:00Z</dcterms:created>
  <dcterms:modified xsi:type="dcterms:W3CDTF">2021-04-13T16:46:00Z</dcterms:modified>
</cp:coreProperties>
</file>