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7D6A" w14:textId="666A150F" w:rsidR="00053900" w:rsidRDefault="002D4964" w:rsidP="00A907D9">
      <w:pPr>
        <w:pStyle w:val="Titolo3"/>
        <w:rPr>
          <w:lang w:val="en-US"/>
        </w:rPr>
      </w:pPr>
      <w:r>
        <w:rPr>
          <w:lang w:val="en-US"/>
        </w:rPr>
        <w:t>The Problem</w:t>
      </w:r>
    </w:p>
    <w:p w14:paraId="0EB6C0BC" w14:textId="140CAF70" w:rsidR="002D4964" w:rsidRDefault="002D4964" w:rsidP="002D4964">
      <w:pPr>
        <w:rPr>
          <w:lang w:val="en-US"/>
        </w:rPr>
      </w:pPr>
    </w:p>
    <w:p w14:paraId="67FB3D8A" w14:textId="77777777" w:rsidR="002D4964" w:rsidRDefault="002D4964" w:rsidP="002D4964">
      <w:pPr>
        <w:rPr>
          <w:lang w:val="en-US"/>
        </w:rPr>
      </w:pPr>
      <w:r>
        <w:rPr>
          <w:lang w:val="en-US"/>
        </w:rPr>
        <w:t>The concept of F</w:t>
      </w:r>
      <w:r w:rsidRPr="001F3ABD">
        <w:rPr>
          <w:lang w:val="en-US"/>
        </w:rPr>
        <w:t xml:space="preserve">AIR </w:t>
      </w:r>
      <w:r>
        <w:rPr>
          <w:lang w:val="en-US"/>
        </w:rPr>
        <w:t>digital object is quite wide and can vary in term of granularity and type of data that should be represented.</w:t>
      </w:r>
    </w:p>
    <w:p w14:paraId="2C74C6A1" w14:textId="640FA172" w:rsidR="002D4964" w:rsidRDefault="002D4964" w:rsidP="002D4964">
      <w:pPr>
        <w:rPr>
          <w:lang w:val="en-US"/>
        </w:rPr>
      </w:pPr>
      <w:r>
        <w:rPr>
          <w:lang w:val="en-US"/>
        </w:rPr>
        <w:t>In fact, a</w:t>
      </w:r>
      <w:r w:rsidRPr="00AC1147">
        <w:rPr>
          <w:lang w:val="en-US"/>
        </w:rPr>
        <w:t xml:space="preserve"> </w:t>
      </w:r>
      <w:r>
        <w:rPr>
          <w:lang w:val="en-US"/>
        </w:rPr>
        <w:t>F</w:t>
      </w:r>
      <w:r w:rsidRPr="001F3ABD">
        <w:rPr>
          <w:lang w:val="en-US"/>
        </w:rPr>
        <w:t xml:space="preserve">AIR </w:t>
      </w:r>
      <w:r>
        <w:rPr>
          <w:lang w:val="en-US"/>
        </w:rPr>
        <w:t xml:space="preserve">digital object can be a single </w:t>
      </w:r>
      <w:r w:rsidRPr="001F3ABD">
        <w:rPr>
          <w:lang w:val="en-US"/>
        </w:rPr>
        <w:t xml:space="preserve">atomic information </w:t>
      </w:r>
      <w:r>
        <w:rPr>
          <w:lang w:val="en-US"/>
        </w:rPr>
        <w:t>(e.g., a coded diagnosis) up to a collection of data (e.g., a data set). Data, moreover, can represent quite different kinds of information: it might be for example a waveform, an image, a condition, a medication, or other kinds of data.</w:t>
      </w:r>
    </w:p>
    <w:p w14:paraId="16F4CCC2" w14:textId="1AEA791C" w:rsidR="002D4964" w:rsidRDefault="002D4964" w:rsidP="002D4964">
      <w:pPr>
        <w:rPr>
          <w:lang w:val="en-US"/>
        </w:rPr>
      </w:pPr>
      <w:r>
        <w:rPr>
          <w:lang w:val="en-US"/>
        </w:rPr>
        <w:t>This variety makes not so straightforward the mapping between FAIR data objects and the FHIR resources covering a large range of resources and elements (see figure below).</w:t>
      </w:r>
    </w:p>
    <w:p w14:paraId="485FDFC7" w14:textId="3034EC68" w:rsidR="002D4964" w:rsidRDefault="009F232D" w:rsidP="009F232D">
      <w:pPr>
        <w:jc w:val="center"/>
        <w:rPr>
          <w:lang w:val="en-US"/>
        </w:rPr>
      </w:pPr>
      <w:r w:rsidRPr="009F232D">
        <w:rPr>
          <w:noProof/>
          <w:lang w:val="en-US"/>
        </w:rPr>
        <mc:AlternateContent>
          <mc:Choice Requires="wps">
            <w:drawing>
              <wp:anchor distT="45720" distB="45720" distL="114300" distR="114300" simplePos="0" relativeHeight="251659264" behindDoc="0" locked="0" layoutInCell="1" allowOverlap="1" wp14:anchorId="6AC32935" wp14:editId="11F5C2EE">
                <wp:simplePos x="0" y="0"/>
                <wp:positionH relativeFrom="column">
                  <wp:posOffset>608965</wp:posOffset>
                </wp:positionH>
                <wp:positionV relativeFrom="paragraph">
                  <wp:posOffset>381635</wp:posOffset>
                </wp:positionV>
                <wp:extent cx="5073650" cy="2277745"/>
                <wp:effectExtent l="0" t="0" r="127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277745"/>
                        </a:xfrm>
                        <a:prstGeom prst="rect">
                          <a:avLst/>
                        </a:prstGeom>
                        <a:solidFill>
                          <a:srgbClr val="FFFFFF"/>
                        </a:solidFill>
                        <a:ln w="9525">
                          <a:solidFill>
                            <a:srgbClr val="000000"/>
                          </a:solidFill>
                          <a:miter lim="800000"/>
                          <a:headEnd/>
                          <a:tailEnd/>
                        </a:ln>
                      </wps:spPr>
                      <wps:txb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C32935" id="_x0000_t202" coordsize="21600,21600" o:spt="202" path="m,l,21600r21600,l21600,xe">
                <v:stroke joinstyle="miter"/>
                <v:path gradientshapeok="t" o:connecttype="rect"/>
              </v:shapetype>
              <v:shape id="Text Box 2" o:spid="_x0000_s1026" type="#_x0000_t202" style="position:absolute;left:0;text-align:left;margin-left:47.95pt;margin-top:30.05pt;width:399.5pt;height:17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">
                <v:textbo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v:textbox>
                <w10:wrap type="topAndBottom"/>
              </v:shape>
            </w:pict>
          </mc:Fallback>
        </mc:AlternateContent>
      </w:r>
    </w:p>
    <w:p w14:paraId="41B009C8" w14:textId="7F3975C1" w:rsidR="00291D55" w:rsidRDefault="00291D55" w:rsidP="00291D55">
      <w:pPr>
        <w:rPr>
          <w:lang w:val="en-US"/>
        </w:rPr>
      </w:pPr>
      <w:r w:rsidRPr="003F5ED8">
        <w:rPr>
          <w:b/>
          <w:bCs/>
        </w:rPr>
        <w:t xml:space="preserve">Figure </w:t>
      </w:r>
      <w:r w:rsidRPr="003F5ED8">
        <w:rPr>
          <w:b/>
          <w:bCs/>
          <w:i/>
          <w:iCs/>
        </w:rPr>
        <w:fldChar w:fldCharType="begin"/>
      </w:r>
      <w:r w:rsidRPr="003F5ED8">
        <w:rPr>
          <w:b/>
          <w:bCs/>
        </w:rPr>
        <w:instrText xml:space="preserve"> SEQ Figure \* ARABIC </w:instrText>
      </w:r>
      <w:r w:rsidRPr="003F5ED8">
        <w:rPr>
          <w:b/>
          <w:bCs/>
          <w:i/>
          <w:iCs/>
        </w:rPr>
        <w:fldChar w:fldCharType="separate"/>
      </w:r>
      <w:r>
        <w:rPr>
          <w:b/>
          <w:bCs/>
          <w:noProof/>
        </w:rPr>
        <w:t>1</w:t>
      </w:r>
      <w:r w:rsidRPr="003F5ED8">
        <w:rPr>
          <w:b/>
          <w:bCs/>
          <w:i/>
          <w:iCs/>
        </w:rPr>
        <w:fldChar w:fldCharType="end"/>
      </w:r>
      <w:r w:rsidRPr="003F5ED8">
        <w:rPr>
          <w:b/>
          <w:bCs/>
        </w:rPr>
        <w:t xml:space="preserve"> – </w:t>
      </w:r>
      <w:r>
        <w:rPr>
          <w:b/>
          <w:bCs/>
        </w:rPr>
        <w:t xml:space="preserve">FAIR Digital Object </w:t>
      </w:r>
      <w:r w:rsidRPr="003F5ED8">
        <w:rPr>
          <w:b/>
          <w:bCs/>
          <w:lang w:val="en-US"/>
        </w:rPr>
        <w:t>representation</w:t>
      </w:r>
    </w:p>
    <w:p w14:paraId="03D2F252" w14:textId="56C98687" w:rsidR="008632B6" w:rsidRPr="00CD7794" w:rsidRDefault="008632B6" w:rsidP="002D4964">
      <w:pPr>
        <w:rPr>
          <w:lang w:val="en-US"/>
        </w:rPr>
      </w:pPr>
    </w:p>
    <w:p w14:paraId="1C51BFC3" w14:textId="6479EC7B" w:rsidR="002D4964" w:rsidRDefault="002D4964" w:rsidP="002D4964">
      <w:pPr>
        <w:rPr>
          <w:lang w:val="en-US"/>
        </w:rPr>
      </w:pPr>
    </w:p>
    <w:p w14:paraId="07365457" w14:textId="77777777" w:rsidR="002D4964" w:rsidRDefault="002D4964" w:rsidP="002D4964">
      <w:pPr>
        <w:rPr>
          <w:lang w:val="en-US"/>
        </w:rPr>
      </w:pPr>
      <w:r>
        <w:rPr>
          <w:lang w:val="en-US"/>
        </w:rPr>
        <w:t>Similar considerations can be done also for the metadata, where, depending on what the metadata is, the metadata elements can be represented within the same resource documenting the data, or by a set of linked resources.</w:t>
      </w:r>
    </w:p>
    <w:p w14:paraId="4A4E3F6F" w14:textId="77777777" w:rsidR="002D4964" w:rsidRDefault="002D4964" w:rsidP="002D4964">
      <w:pPr>
        <w:rPr>
          <w:lang w:val="en-US"/>
        </w:rPr>
      </w:pPr>
    </w:p>
    <w:p w14:paraId="36E45726" w14:textId="3E88D5F5" w:rsidR="002D4964" w:rsidRDefault="00F824A9" w:rsidP="00F824A9">
      <w:pPr>
        <w:jc w:val="center"/>
        <w:rPr>
          <w:lang w:val="en-US"/>
        </w:rPr>
      </w:pPr>
      <w:r>
        <w:rPr>
          <w:noProof/>
          <w:lang w:val="en-US"/>
        </w:rPr>
        <w:drawing>
          <wp:inline distT="0" distB="0" distL="0" distR="0" wp14:anchorId="2284E316" wp14:editId="5F08769E">
            <wp:extent cx="3553097" cy="19637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7893" cy="1971916"/>
                    </a:xfrm>
                    <a:prstGeom prst="rect">
                      <a:avLst/>
                    </a:prstGeom>
                    <a:noFill/>
                  </pic:spPr>
                </pic:pic>
              </a:graphicData>
            </a:graphic>
          </wp:inline>
        </w:drawing>
      </w:r>
    </w:p>
    <w:p w14:paraId="4C13372C" w14:textId="44084CCA"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2</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59B461E0" w14:textId="77777777" w:rsidR="002D4964" w:rsidRDefault="002D4964" w:rsidP="002D4964">
      <w:pPr>
        <w:rPr>
          <w:lang w:val="en-US"/>
        </w:rPr>
      </w:pPr>
    </w:p>
    <w:p w14:paraId="781BA13E" w14:textId="77777777" w:rsidR="002D4964" w:rsidRDefault="002D4964" w:rsidP="002D4964">
      <w:pPr>
        <w:rPr>
          <w:lang w:val="en-US"/>
        </w:rPr>
      </w:pPr>
    </w:p>
    <w:p w14:paraId="5705C3AE" w14:textId="77777777" w:rsidR="002D4964" w:rsidRDefault="002D4964" w:rsidP="002D4964">
      <w:pPr>
        <w:pStyle w:val="Titolo4"/>
        <w:rPr>
          <w:lang w:val="en-US"/>
        </w:rPr>
      </w:pPr>
      <w:r>
        <w:rPr>
          <w:lang w:val="en-US"/>
        </w:rPr>
        <w:t>Data vs metadata</w:t>
      </w:r>
    </w:p>
    <w:p w14:paraId="1330C34E" w14:textId="77777777" w:rsidR="002D4964" w:rsidRPr="008E2D2F" w:rsidRDefault="002D4964" w:rsidP="002D4964">
      <w:pPr>
        <w:rPr>
          <w:lang w:val="en-US"/>
        </w:rPr>
      </w:pPr>
    </w:p>
    <w:p w14:paraId="50C139B0" w14:textId="77777777" w:rsidR="002D4964" w:rsidRDefault="002D4964" w:rsidP="002D4964">
      <w:pPr>
        <w:rPr>
          <w:lang w:val="en-US"/>
        </w:rPr>
      </w:pPr>
      <w:r>
        <w:rPr>
          <w:lang w:val="en-US"/>
        </w:rPr>
        <w:t>In addition to the issue reported above, d</w:t>
      </w:r>
      <w:r w:rsidRPr="001F3ABD">
        <w:rPr>
          <w:lang w:val="en-US"/>
        </w:rPr>
        <w:t>epending o</w:t>
      </w:r>
      <w:r>
        <w:rPr>
          <w:lang w:val="en-US"/>
        </w:rPr>
        <w:t>n</w:t>
      </w:r>
      <w:r w:rsidRPr="001F3ABD">
        <w:rPr>
          <w:lang w:val="en-US"/>
        </w:rPr>
        <w:t xml:space="preserve"> what a "FAIR object" </w:t>
      </w:r>
      <w:r>
        <w:rPr>
          <w:lang w:val="en-US"/>
        </w:rPr>
        <w:t xml:space="preserve">is </w:t>
      </w:r>
      <w:r w:rsidRPr="001F3ABD">
        <w:rPr>
          <w:lang w:val="en-US"/>
        </w:rPr>
        <w:t>the boundary between data and metadata may change</w:t>
      </w:r>
      <w:r>
        <w:rPr>
          <w:lang w:val="en-US"/>
        </w:rPr>
        <w:t>. That means that based on the context, the same information can be considered as part of the data or of the metadata. This makes even more complex the mapping to the FHIR resources.</w:t>
      </w:r>
    </w:p>
    <w:p w14:paraId="1FCEF12D" w14:textId="58332944" w:rsidR="002D4964" w:rsidRDefault="002D4964" w:rsidP="002D4964">
      <w:pPr>
        <w:rPr>
          <w:lang w:val="en-US"/>
        </w:rPr>
      </w:pPr>
      <w:r>
        <w:rPr>
          <w:lang w:val="en-US"/>
        </w:rPr>
        <w:t>The figure below shows how information that were part of the metadata in the previous example are now part of the data; and how metadata and data elements are represented in the same FHIR resource.</w:t>
      </w:r>
    </w:p>
    <w:p w14:paraId="3DC2EFEB" w14:textId="7A7AD885" w:rsidR="00291D55" w:rsidRDefault="00291D55" w:rsidP="002D4964">
      <w:pPr>
        <w:rPr>
          <w:lang w:val="en-US"/>
        </w:rPr>
      </w:pPr>
    </w:p>
    <w:p w14:paraId="55D15176" w14:textId="77777777" w:rsidR="00291D55" w:rsidRDefault="00291D55" w:rsidP="002D4964">
      <w:pPr>
        <w:rPr>
          <w:lang w:val="en-US"/>
        </w:rPr>
      </w:pPr>
    </w:p>
    <w:p w14:paraId="610715D3" w14:textId="1D97BB4A" w:rsidR="002D4964" w:rsidRDefault="00F824A9" w:rsidP="00F824A9">
      <w:pPr>
        <w:jc w:val="center"/>
        <w:rPr>
          <w:lang w:val="en-US"/>
        </w:rPr>
      </w:pPr>
      <w:r>
        <w:rPr>
          <w:noProof/>
          <w:lang w:val="en-US"/>
        </w:rPr>
        <w:drawing>
          <wp:inline distT="0" distB="0" distL="0" distR="0" wp14:anchorId="4C504718" wp14:editId="3EC451A4">
            <wp:extent cx="3823685" cy="2192124"/>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0250" cy="2195887"/>
                    </a:xfrm>
                    <a:prstGeom prst="rect">
                      <a:avLst/>
                    </a:prstGeom>
                    <a:noFill/>
                  </pic:spPr>
                </pic:pic>
              </a:graphicData>
            </a:graphic>
          </wp:inline>
        </w:drawing>
      </w:r>
    </w:p>
    <w:p w14:paraId="4213E2C6" w14:textId="57596F57"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3</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60F8C113" w14:textId="77777777" w:rsidR="00291D55" w:rsidRDefault="00291D55" w:rsidP="00F824A9">
      <w:pPr>
        <w:jc w:val="center"/>
        <w:rPr>
          <w:lang w:val="en-US"/>
        </w:rPr>
      </w:pPr>
    </w:p>
    <w:p w14:paraId="6D050E9F" w14:textId="77777777" w:rsidR="002D4964" w:rsidRPr="00291D55" w:rsidRDefault="002D4964" w:rsidP="002D4964">
      <w:pPr>
        <w:rPr>
          <w:lang w:val="en-US"/>
        </w:rPr>
      </w:pPr>
    </w:p>
    <w:p w14:paraId="760ECA44" w14:textId="77777777" w:rsidR="002D4964" w:rsidRDefault="002D4964" w:rsidP="002D4964">
      <w:pPr>
        <w:pStyle w:val="Titolo4"/>
        <w:rPr>
          <w:lang w:val="en-US"/>
        </w:rPr>
      </w:pPr>
      <w:r>
        <w:rPr>
          <w:lang w:val="en-US"/>
        </w:rPr>
        <w:t>Metadata identification</w:t>
      </w:r>
    </w:p>
    <w:p w14:paraId="3072911C" w14:textId="77777777" w:rsidR="002D4964" w:rsidRPr="008E2D2F" w:rsidRDefault="002D4964" w:rsidP="002D4964">
      <w:pPr>
        <w:rPr>
          <w:lang w:val="en-US"/>
        </w:rPr>
      </w:pPr>
    </w:p>
    <w:p w14:paraId="3635A322" w14:textId="77777777" w:rsidR="002D4964" w:rsidRDefault="002D4964" w:rsidP="002D4964">
      <w:pPr>
        <w:rPr>
          <w:lang w:val="en-US"/>
        </w:rPr>
      </w:pPr>
      <w:r>
        <w:rPr>
          <w:lang w:val="en-US"/>
        </w:rPr>
        <w:t>In consideration of the previous arguments, the expectation of having a persistent and unique ID that identifies the metadata FAIR data object, distinct from the data FAIR data object, cannot be always satisfied in the FHIR space, except for specific contexts.</w:t>
      </w:r>
    </w:p>
    <w:p w14:paraId="1F44A897" w14:textId="5B039A3F" w:rsidR="00D642BD" w:rsidRDefault="00D642BD" w:rsidP="0026150C">
      <w:pPr>
        <w:pStyle w:val="Nessunaspaziatura"/>
        <w:rPr>
          <w:shd w:val="clear" w:color="auto" w:fill="FFFFFF"/>
          <w:lang w:val="en-US"/>
        </w:rPr>
      </w:pPr>
    </w:p>
    <w:p w14:paraId="34413FE0" w14:textId="7BD5F541" w:rsidR="0082192A" w:rsidRDefault="00E1778F" w:rsidP="0082192A">
      <w:pPr>
        <w:pStyle w:val="Titolo3"/>
        <w:rPr>
          <w:shd w:val="clear" w:color="auto" w:fill="FFFFFF"/>
          <w:lang w:val="en-US"/>
        </w:rPr>
      </w:pPr>
      <w:r>
        <w:rPr>
          <w:shd w:val="clear" w:color="auto" w:fill="FFFFFF"/>
          <w:lang w:val="en-US"/>
        </w:rPr>
        <w:t>The a</w:t>
      </w:r>
      <w:r w:rsidR="0082192A">
        <w:rPr>
          <w:shd w:val="clear" w:color="auto" w:fill="FFFFFF"/>
          <w:lang w:val="en-US"/>
        </w:rPr>
        <w:t>pproach</w:t>
      </w:r>
    </w:p>
    <w:p w14:paraId="4C65087E" w14:textId="77777777" w:rsidR="0082192A" w:rsidRDefault="0082192A" w:rsidP="0026150C">
      <w:pPr>
        <w:pStyle w:val="Nessunaspaziatura"/>
        <w:rPr>
          <w:shd w:val="clear" w:color="auto" w:fill="FFFFFF"/>
          <w:lang w:val="en-US"/>
        </w:rPr>
      </w:pPr>
    </w:p>
    <w:p w14:paraId="77F6A988" w14:textId="2EB94E31" w:rsidR="0082192A" w:rsidRDefault="0082192A" w:rsidP="0082192A">
      <w:pPr>
        <w:rPr>
          <w:lang w:val="en-US"/>
        </w:rPr>
      </w:pPr>
      <w:r w:rsidRPr="0082192A">
        <w:rPr>
          <w:lang w:val="en-US"/>
        </w:rPr>
        <w:t xml:space="preserve">Even though many levels of granularity can be considered </w:t>
      </w:r>
      <w:r>
        <w:rPr>
          <w:lang w:val="en-US"/>
        </w:rPr>
        <w:t>in this work we distinguish two main levels:</w:t>
      </w:r>
    </w:p>
    <w:p w14:paraId="15F984DF" w14:textId="55D524D8" w:rsidR="0082192A" w:rsidRPr="0082192A" w:rsidRDefault="0082192A" w:rsidP="0082192A">
      <w:pPr>
        <w:pStyle w:val="Paragrafoelenco"/>
        <w:numPr>
          <w:ilvl w:val="0"/>
          <w:numId w:val="15"/>
        </w:numPr>
        <w:rPr>
          <w:lang w:val="en-US"/>
        </w:rPr>
      </w:pPr>
      <w:r w:rsidRPr="0082192A">
        <w:rPr>
          <w:lang w:val="en-US"/>
        </w:rPr>
        <w:t xml:space="preserve">The </w:t>
      </w:r>
      <w:r w:rsidRPr="0082192A">
        <w:rPr>
          <w:b/>
          <w:bCs/>
          <w:lang w:val="en-US"/>
        </w:rPr>
        <w:t>study level</w:t>
      </w:r>
      <w:r w:rsidRPr="0082192A">
        <w:rPr>
          <w:lang w:val="en-US"/>
        </w:rPr>
        <w:t>: describing the collection of data referring to a specific study, publication, usage context</w:t>
      </w:r>
      <w:r w:rsidR="00E44FA3">
        <w:rPr>
          <w:lang w:val="en-US"/>
        </w:rPr>
        <w:t>.</w:t>
      </w:r>
    </w:p>
    <w:p w14:paraId="02AC14B2" w14:textId="230800F7" w:rsidR="0082192A" w:rsidRDefault="009D5438" w:rsidP="0082192A">
      <w:pPr>
        <w:pStyle w:val="Paragrafoelenco"/>
        <w:numPr>
          <w:ilvl w:val="0"/>
          <w:numId w:val="15"/>
        </w:numPr>
        <w:rPr>
          <w:lang w:val="en-US"/>
        </w:rPr>
      </w:pPr>
      <w:r w:rsidRPr="008F374B">
        <w:rPr>
          <w:lang w:val="en-US"/>
        </w:rPr>
        <w:t xml:space="preserve">The </w:t>
      </w:r>
      <w:r>
        <w:rPr>
          <w:b/>
          <w:bCs/>
          <w:lang w:val="en-US"/>
        </w:rPr>
        <w:t xml:space="preserve">subject </w:t>
      </w:r>
      <w:r w:rsidR="0082192A" w:rsidRPr="00E44FA3">
        <w:rPr>
          <w:b/>
          <w:bCs/>
          <w:lang w:val="en-US"/>
        </w:rPr>
        <w:t>Level</w:t>
      </w:r>
      <w:r w:rsidR="0082192A" w:rsidRPr="0082192A">
        <w:rPr>
          <w:lang w:val="en-US"/>
        </w:rPr>
        <w:t>: providing the metadata/data information associated to a single subject.</w:t>
      </w:r>
    </w:p>
    <w:p w14:paraId="0519C00D" w14:textId="77777777" w:rsidR="00F824A9" w:rsidRPr="00F824A9" w:rsidRDefault="00F824A9" w:rsidP="00F824A9">
      <w:pPr>
        <w:rPr>
          <w:lang w:val="en-US"/>
        </w:rPr>
      </w:pPr>
    </w:p>
    <w:p w14:paraId="116D12F0" w14:textId="3C33AE34" w:rsidR="0082192A" w:rsidRDefault="00F824A9" w:rsidP="0026150C">
      <w:pPr>
        <w:pStyle w:val="Nessunaspaziatura"/>
        <w:rPr>
          <w:shd w:val="clear" w:color="auto" w:fill="FFFFFF"/>
          <w:lang w:val="en-US"/>
        </w:rPr>
      </w:pPr>
      <w:r>
        <w:rPr>
          <w:noProof/>
          <w:shd w:val="clear" w:color="auto" w:fill="FFFFFF"/>
          <w:lang w:val="en-US"/>
        </w:rPr>
        <w:lastRenderedPageBreak/>
        <w:drawing>
          <wp:inline distT="0" distB="0" distL="0" distR="0" wp14:anchorId="51F16287" wp14:editId="345DB52D">
            <wp:extent cx="5924157" cy="1775891"/>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8972" cy="1786328"/>
                    </a:xfrm>
                    <a:prstGeom prst="rect">
                      <a:avLst/>
                    </a:prstGeom>
                    <a:noFill/>
                  </pic:spPr>
                </pic:pic>
              </a:graphicData>
            </a:graphic>
          </wp:inline>
        </w:drawing>
      </w:r>
    </w:p>
    <w:p w14:paraId="25AEC860" w14:textId="66B566BC" w:rsidR="00F824A9"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291D55">
        <w:rPr>
          <w:b/>
          <w:bCs/>
          <w:noProof/>
          <w:lang w:val="en-US"/>
        </w:rPr>
        <w:t>4</w:t>
      </w:r>
      <w:r w:rsidRPr="003F5ED8">
        <w:rPr>
          <w:b/>
          <w:bCs/>
          <w:i/>
          <w:iCs/>
        </w:rPr>
        <w:fldChar w:fldCharType="end"/>
      </w:r>
      <w:r w:rsidRPr="003F5ED8">
        <w:rPr>
          <w:b/>
          <w:bCs/>
          <w:lang w:val="en-US"/>
        </w:rPr>
        <w:t xml:space="preserve"> - Level of data objects granularity considered in this </w:t>
      </w:r>
      <w:proofErr w:type="gramStart"/>
      <w:r w:rsidRPr="003F5ED8">
        <w:rPr>
          <w:b/>
          <w:bCs/>
          <w:lang w:val="en-US"/>
        </w:rPr>
        <w:t>guide</w:t>
      </w:r>
      <w:proofErr w:type="gramEnd"/>
    </w:p>
    <w:p w14:paraId="1191D794" w14:textId="77777777" w:rsidR="00F824A9" w:rsidRDefault="00F824A9" w:rsidP="0026150C">
      <w:pPr>
        <w:pStyle w:val="Nessunaspaziatura"/>
        <w:rPr>
          <w:shd w:val="clear" w:color="auto" w:fill="FFFFFF"/>
          <w:lang w:val="en-US"/>
        </w:rPr>
      </w:pPr>
    </w:p>
    <w:p w14:paraId="570BBA4B" w14:textId="4A717170" w:rsidR="0082192A" w:rsidRDefault="0082192A" w:rsidP="0026150C">
      <w:pPr>
        <w:pStyle w:val="Nessunaspaziatura"/>
        <w:rPr>
          <w:shd w:val="clear" w:color="auto" w:fill="FFFFFF"/>
          <w:lang w:val="en-US"/>
        </w:rPr>
      </w:pPr>
    </w:p>
    <w:p w14:paraId="7D19A1F6" w14:textId="713571DC" w:rsidR="00E44FA3" w:rsidRDefault="004E0C4C" w:rsidP="0026150C">
      <w:pPr>
        <w:pStyle w:val="Nessunaspaziatura"/>
        <w:rPr>
          <w:shd w:val="clear" w:color="auto" w:fill="FFFFFF"/>
          <w:lang w:val="en-US"/>
        </w:rPr>
      </w:pPr>
      <w:r>
        <w:rPr>
          <w:shd w:val="clear" w:color="auto" w:fill="FFFFFF"/>
          <w:lang w:val="en-US"/>
        </w:rPr>
        <w:t xml:space="preserve">If the boundary between metadata and data is quite clear for the collection (study level) </w:t>
      </w:r>
    </w:p>
    <w:p w14:paraId="74C1749C" w14:textId="3CA37BCF" w:rsidR="00E44FA3" w:rsidRDefault="00E44FA3" w:rsidP="0026150C">
      <w:pPr>
        <w:pStyle w:val="Nessunaspaziatura"/>
        <w:rPr>
          <w:shd w:val="clear" w:color="auto" w:fill="FFFFFF"/>
          <w:lang w:val="en-US"/>
        </w:rPr>
      </w:pPr>
    </w:p>
    <w:p w14:paraId="1182143B" w14:textId="11361E99" w:rsidR="00F824A9" w:rsidRDefault="00F824A9" w:rsidP="0026150C">
      <w:pPr>
        <w:pStyle w:val="Nessunaspaziatura"/>
        <w:rPr>
          <w:b/>
          <w:bCs/>
          <w:lang w:val="en-US"/>
        </w:rPr>
      </w:pPr>
      <w:r>
        <w:rPr>
          <w:noProof/>
          <w:shd w:val="clear" w:color="auto" w:fill="FFFFFF"/>
          <w:lang w:val="en-US"/>
        </w:rPr>
        <w:drawing>
          <wp:inline distT="0" distB="0" distL="0" distR="0" wp14:anchorId="644093CB" wp14:editId="1C72C623">
            <wp:extent cx="6012433" cy="2360227"/>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4949" cy="2365140"/>
                    </a:xfrm>
                    <a:prstGeom prst="rect">
                      <a:avLst/>
                    </a:prstGeom>
                    <a:noFill/>
                  </pic:spPr>
                </pic:pic>
              </a:graphicData>
            </a:graphic>
          </wp:inline>
        </w:drawing>
      </w:r>
    </w:p>
    <w:p w14:paraId="66D186D8" w14:textId="7FAC5692"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Pr="003F5ED8">
        <w:rPr>
          <w:b/>
          <w:bCs/>
          <w:noProof/>
          <w:lang w:val="en-US"/>
        </w:rPr>
        <w:t>2</w:t>
      </w:r>
      <w:r w:rsidRPr="003F5ED8">
        <w:rPr>
          <w:b/>
          <w:bCs/>
          <w:i/>
          <w:iCs/>
        </w:rPr>
        <w:fldChar w:fldCharType="end"/>
      </w:r>
      <w:r w:rsidRPr="003F5ED8">
        <w:rPr>
          <w:b/>
          <w:bCs/>
          <w:lang w:val="en-US"/>
        </w:rPr>
        <w:t xml:space="preserve"> – Metadata and data for a data collection.</w:t>
      </w:r>
    </w:p>
    <w:p w14:paraId="5852E873" w14:textId="77777777" w:rsidR="00F824A9" w:rsidRDefault="00F824A9" w:rsidP="0026150C">
      <w:pPr>
        <w:pStyle w:val="Nessunaspaziatura"/>
        <w:rPr>
          <w:shd w:val="clear" w:color="auto" w:fill="FFFFFF"/>
          <w:lang w:val="en-US"/>
        </w:rPr>
      </w:pPr>
    </w:p>
    <w:p w14:paraId="7B8B8280" w14:textId="0FBB0CD7" w:rsidR="004E0C4C" w:rsidRDefault="004E0C4C" w:rsidP="0026150C">
      <w:pPr>
        <w:pStyle w:val="Nessunaspaziatura"/>
        <w:rPr>
          <w:shd w:val="clear" w:color="auto" w:fill="FFFFFF"/>
          <w:lang w:val="en-US"/>
        </w:rPr>
      </w:pPr>
      <w:r>
        <w:rPr>
          <w:shd w:val="clear" w:color="auto" w:fill="FFFFFF"/>
          <w:lang w:val="en-US"/>
        </w:rPr>
        <w:t>This might be not so true for the instance level, where information as the gestational week or the mother height and weight, might be considered metadata for the signals, but also patient level data.</w:t>
      </w:r>
    </w:p>
    <w:p w14:paraId="304C11D1" w14:textId="77777777" w:rsidR="00E44FA3" w:rsidRPr="00E1778F" w:rsidRDefault="00E44FA3" w:rsidP="00E44FA3">
      <w:pPr>
        <w:pStyle w:val="Nessunaspaziatura"/>
        <w:rPr>
          <w:u w:val="single"/>
          <w:shd w:val="clear" w:color="auto" w:fill="FFFFFF"/>
          <w:lang w:val="en-US"/>
        </w:rPr>
      </w:pPr>
    </w:p>
    <w:p w14:paraId="068C04D5" w14:textId="38B0C1DC" w:rsidR="00E44FA3" w:rsidRDefault="00E44FA3" w:rsidP="00E44FA3">
      <w:pPr>
        <w:pStyle w:val="Nessunaspaziatura"/>
        <w:rPr>
          <w:shd w:val="clear" w:color="auto" w:fill="FFFFFF"/>
          <w:lang w:val="en-US"/>
        </w:rPr>
      </w:pPr>
    </w:p>
    <w:p w14:paraId="7009F56D" w14:textId="5D2AFF53" w:rsidR="00F824A9" w:rsidRDefault="00F824A9" w:rsidP="00E44FA3">
      <w:pPr>
        <w:pStyle w:val="Nessunaspaziatura"/>
        <w:rPr>
          <w:shd w:val="clear" w:color="auto" w:fill="FFFFFF"/>
          <w:lang w:val="en-US"/>
        </w:rPr>
      </w:pPr>
      <w:r>
        <w:rPr>
          <w:noProof/>
          <w:shd w:val="clear" w:color="auto" w:fill="FFFFFF"/>
          <w:lang w:val="en-US"/>
        </w:rPr>
        <w:drawing>
          <wp:inline distT="0" distB="0" distL="0" distR="0" wp14:anchorId="5591FAC7" wp14:editId="5C4E8626">
            <wp:extent cx="5944242" cy="26120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3037" cy="2620311"/>
                    </a:xfrm>
                    <a:prstGeom prst="rect">
                      <a:avLst/>
                    </a:prstGeom>
                    <a:noFill/>
                  </pic:spPr>
                </pic:pic>
              </a:graphicData>
            </a:graphic>
          </wp:inline>
        </w:drawing>
      </w:r>
    </w:p>
    <w:p w14:paraId="27E46C71" w14:textId="1681A979"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Pr="003F5ED8">
        <w:rPr>
          <w:b/>
          <w:bCs/>
          <w:noProof/>
          <w:lang w:val="en-US"/>
        </w:rPr>
        <w:t>3</w:t>
      </w:r>
      <w:r w:rsidRPr="003F5ED8">
        <w:rPr>
          <w:b/>
          <w:bCs/>
          <w:i/>
          <w:iCs/>
        </w:rPr>
        <w:fldChar w:fldCharType="end"/>
      </w:r>
      <w:r w:rsidRPr="003F5ED8">
        <w:rPr>
          <w:b/>
          <w:bCs/>
          <w:lang w:val="en-US"/>
        </w:rPr>
        <w:t xml:space="preserve"> – Metadata and data </w:t>
      </w:r>
      <w:r>
        <w:rPr>
          <w:b/>
          <w:bCs/>
          <w:lang w:val="en-US"/>
        </w:rPr>
        <w:t xml:space="preserve">at </w:t>
      </w:r>
      <w:r w:rsidRPr="003F5ED8">
        <w:rPr>
          <w:b/>
          <w:bCs/>
          <w:lang w:val="en-US"/>
        </w:rPr>
        <w:t xml:space="preserve">the </w:t>
      </w:r>
      <w:r>
        <w:rPr>
          <w:b/>
          <w:bCs/>
          <w:lang w:val="en-US"/>
        </w:rPr>
        <w:t>subject</w:t>
      </w:r>
      <w:r w:rsidRPr="003F5ED8">
        <w:rPr>
          <w:b/>
          <w:bCs/>
          <w:lang w:val="en-US"/>
        </w:rPr>
        <w:t xml:space="preserve"> leve</w:t>
      </w:r>
      <w:r>
        <w:rPr>
          <w:b/>
          <w:bCs/>
          <w:lang w:val="en-US"/>
        </w:rPr>
        <w:t>l.</w:t>
      </w:r>
    </w:p>
    <w:p w14:paraId="074F4A19" w14:textId="07DA4AF9" w:rsidR="00F824A9" w:rsidRDefault="00F824A9" w:rsidP="0026150C">
      <w:pPr>
        <w:pStyle w:val="Nessunaspaziatura"/>
        <w:rPr>
          <w:b/>
          <w:bCs/>
          <w:lang w:val="en-US"/>
        </w:rPr>
      </w:pPr>
    </w:p>
    <w:p w14:paraId="5C7AD42C" w14:textId="77777777" w:rsidR="00F824A9" w:rsidRDefault="00F824A9" w:rsidP="0026150C">
      <w:pPr>
        <w:pStyle w:val="Nessunaspaziatura"/>
        <w:rPr>
          <w:shd w:val="clear" w:color="auto" w:fill="FFFFFF"/>
          <w:lang w:val="en-US"/>
        </w:rPr>
      </w:pPr>
    </w:p>
    <w:p w14:paraId="4DDF8F28" w14:textId="5320BA10" w:rsidR="00E1778F" w:rsidRDefault="00E1778F" w:rsidP="00E1778F">
      <w:pPr>
        <w:pStyle w:val="Titolo3"/>
        <w:rPr>
          <w:shd w:val="clear" w:color="auto" w:fill="FFFFFF"/>
          <w:lang w:val="en-US"/>
        </w:rPr>
      </w:pPr>
      <w:r>
        <w:rPr>
          <w:shd w:val="clear" w:color="auto" w:fill="FFFFFF"/>
          <w:lang w:val="en-US"/>
        </w:rPr>
        <w:t>Metadata Representation in FHIR</w:t>
      </w:r>
    </w:p>
    <w:p w14:paraId="16E98F5E" w14:textId="45180528" w:rsidR="00E1778F" w:rsidRDefault="00E1778F" w:rsidP="00E1778F">
      <w:pPr>
        <w:pStyle w:val="Titolo4"/>
        <w:rPr>
          <w:lang w:val="en-US"/>
        </w:rPr>
      </w:pPr>
      <w:r>
        <w:rPr>
          <w:lang w:val="en-US"/>
        </w:rPr>
        <w:t>Study Level (Collection)</w:t>
      </w:r>
    </w:p>
    <w:p w14:paraId="458A967D" w14:textId="7D998F1D" w:rsidR="00E1778F" w:rsidRDefault="00E1778F" w:rsidP="00E1778F">
      <w:pPr>
        <w:rPr>
          <w:lang w:val="en-US"/>
        </w:rPr>
      </w:pPr>
    </w:p>
    <w:p w14:paraId="1E60004B" w14:textId="54C4D17A" w:rsidR="00E1778F" w:rsidRDefault="00E1778F" w:rsidP="00E1778F">
      <w:pPr>
        <w:rPr>
          <w:lang w:val="en-US"/>
        </w:rPr>
      </w:pPr>
      <w:r>
        <w:rPr>
          <w:lang w:val="en-US"/>
        </w:rPr>
        <w:t xml:space="preserve">HL7 FHIR provides several candidates resources that could be used to represent collection of data (e.g., Bundle, </w:t>
      </w:r>
      <w:proofErr w:type="gramStart"/>
      <w:r>
        <w:rPr>
          <w:lang w:val="en-US"/>
        </w:rPr>
        <w:t>Lists..</w:t>
      </w:r>
      <w:proofErr w:type="gramEnd"/>
      <w:r>
        <w:rPr>
          <w:lang w:val="en-US"/>
        </w:rPr>
        <w:t>); some of them however seem not to fully support the “rich metadata” FAIR requirement.</w:t>
      </w:r>
    </w:p>
    <w:p w14:paraId="0714351D" w14:textId="45F61F67" w:rsidR="00E1778F" w:rsidRDefault="00E1778F" w:rsidP="00E1778F">
      <w:pPr>
        <w:rPr>
          <w:lang w:val="en-US"/>
        </w:rPr>
      </w:pPr>
      <w:r>
        <w:rPr>
          <w:lang w:val="en-US"/>
        </w:rPr>
        <w:t>At this stage three FHIR resources have been identified to represent Collection metadata:</w:t>
      </w:r>
    </w:p>
    <w:p w14:paraId="0E1F8943" w14:textId="68E6E850" w:rsidR="00E1778F" w:rsidRPr="008D295F" w:rsidRDefault="00E1778F" w:rsidP="008D295F">
      <w:pPr>
        <w:pStyle w:val="Paragrafoelenco"/>
        <w:numPr>
          <w:ilvl w:val="0"/>
          <w:numId w:val="16"/>
        </w:numPr>
        <w:rPr>
          <w:lang w:val="en-US"/>
        </w:rPr>
      </w:pPr>
      <w:r w:rsidRPr="008D295F">
        <w:rPr>
          <w:lang w:val="en-US"/>
        </w:rPr>
        <w:t xml:space="preserve">Library </w:t>
      </w:r>
    </w:p>
    <w:p w14:paraId="7D6B3FA4" w14:textId="1205DBF0" w:rsidR="00E1778F" w:rsidRPr="008D295F" w:rsidRDefault="00E1778F" w:rsidP="008D295F">
      <w:pPr>
        <w:pStyle w:val="Paragrafoelenco"/>
        <w:numPr>
          <w:ilvl w:val="0"/>
          <w:numId w:val="16"/>
        </w:numPr>
        <w:rPr>
          <w:lang w:val="en-US"/>
        </w:rPr>
      </w:pPr>
      <w:r w:rsidRPr="008D295F">
        <w:rPr>
          <w:lang w:val="en-US"/>
        </w:rPr>
        <w:t>Citation</w:t>
      </w:r>
    </w:p>
    <w:p w14:paraId="05D33DDD" w14:textId="3741D26E" w:rsidR="00E1778F" w:rsidRPr="008D295F" w:rsidRDefault="00E1778F" w:rsidP="008D295F">
      <w:pPr>
        <w:pStyle w:val="Paragrafoelenco"/>
        <w:numPr>
          <w:ilvl w:val="0"/>
          <w:numId w:val="16"/>
        </w:numPr>
        <w:rPr>
          <w:lang w:val="en-US"/>
        </w:rPr>
      </w:pPr>
      <w:proofErr w:type="spellStart"/>
      <w:r w:rsidRPr="008D295F">
        <w:rPr>
          <w:lang w:val="en-US"/>
        </w:rPr>
        <w:t>ResearchStudy</w:t>
      </w:r>
      <w:proofErr w:type="spellEnd"/>
    </w:p>
    <w:p w14:paraId="7BC632D8" w14:textId="394770F5" w:rsidR="00E1778F" w:rsidRDefault="008D295F" w:rsidP="00E1778F">
      <w:pPr>
        <w:rPr>
          <w:lang w:val="en-US"/>
        </w:rPr>
      </w:pPr>
      <w:r>
        <w:rPr>
          <w:lang w:val="en-US"/>
        </w:rPr>
        <w:t>The choice of the resource depends on the usage context.</w:t>
      </w:r>
    </w:p>
    <w:p w14:paraId="04C53B74" w14:textId="01CD832F" w:rsidR="008D295F" w:rsidRDefault="00F824A9" w:rsidP="00E1778F">
      <w:pPr>
        <w:rPr>
          <w:lang w:val="en-US"/>
        </w:rPr>
      </w:pPr>
      <w:r>
        <w:rPr>
          <w:noProof/>
          <w:lang w:val="en-US"/>
        </w:rPr>
        <w:drawing>
          <wp:inline distT="0" distB="0" distL="0" distR="0" wp14:anchorId="1DF6B43D" wp14:editId="6EFE53B3">
            <wp:extent cx="6120130" cy="2736304"/>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736304"/>
                    </a:xfrm>
                    <a:prstGeom prst="rect">
                      <a:avLst/>
                    </a:prstGeom>
                    <a:noFill/>
                  </pic:spPr>
                </pic:pic>
              </a:graphicData>
            </a:graphic>
          </wp:inline>
        </w:drawing>
      </w:r>
    </w:p>
    <w:p w14:paraId="442E4A9C" w14:textId="3EF126C7" w:rsidR="00F824A9" w:rsidRDefault="00F824A9" w:rsidP="00E1778F">
      <w:pPr>
        <w:rPr>
          <w:lang w:val="en-US"/>
        </w:rPr>
      </w:pPr>
      <w:r w:rsidRPr="003F5ED8">
        <w:rPr>
          <w:b/>
          <w:bCs/>
        </w:rPr>
        <w:t xml:space="preserve">Figure </w:t>
      </w:r>
      <w:r w:rsidRPr="003F5ED8">
        <w:rPr>
          <w:b/>
          <w:bCs/>
          <w:i/>
          <w:iCs/>
        </w:rPr>
        <w:fldChar w:fldCharType="begin"/>
      </w:r>
      <w:r w:rsidRPr="003F5ED8">
        <w:rPr>
          <w:b/>
          <w:bCs/>
        </w:rPr>
        <w:instrText xml:space="preserve"> SEQ Figure \* ARABIC </w:instrText>
      </w:r>
      <w:r w:rsidRPr="003F5ED8">
        <w:rPr>
          <w:b/>
          <w:bCs/>
          <w:i/>
          <w:iCs/>
        </w:rPr>
        <w:fldChar w:fldCharType="separate"/>
      </w:r>
      <w:r w:rsidRPr="003F5ED8">
        <w:rPr>
          <w:b/>
          <w:bCs/>
          <w:noProof/>
        </w:rPr>
        <w:t>4</w:t>
      </w:r>
      <w:r w:rsidRPr="003F5ED8">
        <w:rPr>
          <w:b/>
          <w:bCs/>
          <w:i/>
          <w:iCs/>
        </w:rPr>
        <w:fldChar w:fldCharType="end"/>
      </w:r>
      <w:r w:rsidRPr="003F5ED8">
        <w:rPr>
          <w:b/>
          <w:bCs/>
        </w:rPr>
        <w:t xml:space="preserve"> – Data Collection Metadata </w:t>
      </w:r>
      <w:r w:rsidRPr="003F5ED8">
        <w:rPr>
          <w:b/>
          <w:bCs/>
          <w:lang w:val="en-US"/>
        </w:rPr>
        <w:t>representation</w:t>
      </w:r>
    </w:p>
    <w:p w14:paraId="15815055" w14:textId="6536232E" w:rsidR="008D295F" w:rsidRDefault="008D295F" w:rsidP="00E1778F"/>
    <w:p w14:paraId="68F08E93" w14:textId="1C102C92" w:rsidR="008D295F" w:rsidRPr="008D295F" w:rsidRDefault="008D295F" w:rsidP="00E1778F">
      <w:pPr>
        <w:rPr>
          <w:u w:val="single"/>
          <w:lang w:val="en-US"/>
        </w:rPr>
      </w:pPr>
      <w:r w:rsidRPr="008D295F">
        <w:rPr>
          <w:lang w:val="en-US"/>
        </w:rPr>
        <w:t xml:space="preserve">The figure </w:t>
      </w:r>
      <w:r w:rsidR="008F374B" w:rsidRPr="008D295F">
        <w:rPr>
          <w:lang w:val="en-US"/>
        </w:rPr>
        <w:t>highlights</w:t>
      </w:r>
      <w:r w:rsidRPr="008D295F">
        <w:rPr>
          <w:lang w:val="en-US"/>
        </w:rPr>
        <w:t xml:space="preserve"> the v</w:t>
      </w:r>
      <w:r>
        <w:rPr>
          <w:lang w:val="en-US"/>
        </w:rPr>
        <w:t xml:space="preserve">ersion of FHIR from which this resource is available and how the linkage between metadata and data is </w:t>
      </w:r>
      <w:r w:rsidR="00C37B0A">
        <w:rPr>
          <w:lang w:val="en-US"/>
        </w:rPr>
        <w:t>realized (</w:t>
      </w:r>
      <w:r>
        <w:rPr>
          <w:lang w:val="en-US"/>
        </w:rPr>
        <w:t>with the FHIR version where this is derived from).</w:t>
      </w:r>
    </w:p>
    <w:p w14:paraId="7A4F6F03" w14:textId="416EC575" w:rsidR="00E1778F" w:rsidRDefault="00E1778F" w:rsidP="00E1778F">
      <w:pPr>
        <w:rPr>
          <w:lang w:val="en-US"/>
        </w:rPr>
      </w:pPr>
    </w:p>
    <w:p w14:paraId="5199FD02" w14:textId="60F0320E" w:rsidR="008D295F" w:rsidRDefault="008D295F" w:rsidP="00E1778F">
      <w:pPr>
        <w:rPr>
          <w:lang w:val="en-US"/>
        </w:rPr>
      </w:pPr>
      <w:r>
        <w:rPr>
          <w:lang w:val="en-US"/>
        </w:rPr>
        <w:t xml:space="preserve">Considering three </w:t>
      </w:r>
      <w:r w:rsidR="00AF240F">
        <w:rPr>
          <w:lang w:val="en-US"/>
        </w:rPr>
        <w:t xml:space="preserve">possible </w:t>
      </w:r>
      <w:r>
        <w:rPr>
          <w:lang w:val="en-US"/>
        </w:rPr>
        <w:t>kinds of data objects:</w:t>
      </w:r>
    </w:p>
    <w:p w14:paraId="6F20F3AC" w14:textId="29BE08F7" w:rsidR="008D295F" w:rsidRPr="008D295F" w:rsidRDefault="008D295F" w:rsidP="008D295F">
      <w:pPr>
        <w:pStyle w:val="Paragrafoelenco"/>
        <w:numPr>
          <w:ilvl w:val="0"/>
          <w:numId w:val="17"/>
        </w:numPr>
        <w:rPr>
          <w:lang w:val="en-US"/>
        </w:rPr>
      </w:pPr>
      <w:r w:rsidRPr="008D295F">
        <w:rPr>
          <w:lang w:val="en-US"/>
        </w:rPr>
        <w:t>Non-FHIR object</w:t>
      </w:r>
      <w:r w:rsidR="00AF240F">
        <w:rPr>
          <w:lang w:val="en-US"/>
        </w:rPr>
        <w:t>s</w:t>
      </w:r>
    </w:p>
    <w:p w14:paraId="5C5F930F" w14:textId="6F5B0F28" w:rsidR="008D295F" w:rsidRPr="008D295F" w:rsidRDefault="008D295F" w:rsidP="008D295F">
      <w:pPr>
        <w:pStyle w:val="Paragrafoelenco"/>
        <w:numPr>
          <w:ilvl w:val="0"/>
          <w:numId w:val="17"/>
        </w:numPr>
        <w:rPr>
          <w:lang w:val="en-US"/>
        </w:rPr>
      </w:pPr>
      <w:r w:rsidRPr="008D295F">
        <w:rPr>
          <w:lang w:val="en-US"/>
        </w:rPr>
        <w:t>FHIR and non-FHIR objects</w:t>
      </w:r>
    </w:p>
    <w:p w14:paraId="3631C0F2" w14:textId="4C60A682" w:rsidR="008D295F" w:rsidRPr="008D295F" w:rsidRDefault="008D295F" w:rsidP="008D295F">
      <w:pPr>
        <w:pStyle w:val="Paragrafoelenco"/>
        <w:numPr>
          <w:ilvl w:val="0"/>
          <w:numId w:val="17"/>
        </w:numPr>
        <w:rPr>
          <w:lang w:val="en-US"/>
        </w:rPr>
      </w:pPr>
      <w:r w:rsidRPr="008D295F">
        <w:rPr>
          <w:lang w:val="en-US"/>
        </w:rPr>
        <w:t>FHIR-only objects</w:t>
      </w:r>
    </w:p>
    <w:p w14:paraId="26862ABD" w14:textId="338AA2F3" w:rsidR="00E44FA3" w:rsidRDefault="008D295F" w:rsidP="0026150C">
      <w:pPr>
        <w:pStyle w:val="Nessunaspaziatura"/>
        <w:rPr>
          <w:shd w:val="clear" w:color="auto" w:fill="FFFFFF"/>
          <w:lang w:val="en-US"/>
        </w:rPr>
      </w:pPr>
      <w:r>
        <w:rPr>
          <w:shd w:val="clear" w:color="auto" w:fill="FFFFFF"/>
          <w:lang w:val="en-US"/>
        </w:rPr>
        <w:t>The following table highlight</w:t>
      </w:r>
      <w:r w:rsidR="008F374B">
        <w:rPr>
          <w:shd w:val="clear" w:color="auto" w:fill="FFFFFF"/>
          <w:lang w:val="en-US"/>
        </w:rPr>
        <w:t>s</w:t>
      </w:r>
      <w:r>
        <w:rPr>
          <w:shd w:val="clear" w:color="auto" w:fill="FFFFFF"/>
          <w:lang w:val="en-US"/>
        </w:rPr>
        <w:t xml:space="preserve"> how </w:t>
      </w:r>
      <w:r w:rsidR="00D50C61">
        <w:rPr>
          <w:shd w:val="clear" w:color="auto" w:fill="FFFFFF"/>
          <w:lang w:val="en-US"/>
        </w:rPr>
        <w:t xml:space="preserve">this linkage </w:t>
      </w:r>
      <w:r>
        <w:rPr>
          <w:shd w:val="clear" w:color="auto" w:fill="FFFFFF"/>
          <w:lang w:val="en-US"/>
        </w:rPr>
        <w:t>could be realized.</w:t>
      </w:r>
    </w:p>
    <w:p w14:paraId="213AB91C" w14:textId="5F45AEC5" w:rsidR="008D295F" w:rsidRDefault="008D295F" w:rsidP="0026150C">
      <w:pPr>
        <w:pStyle w:val="Nessunaspaziatura"/>
        <w:rPr>
          <w:shd w:val="clear" w:color="auto" w:fill="FFFFFF"/>
          <w:lang w:val="en-US"/>
        </w:rPr>
      </w:pPr>
    </w:p>
    <w:tbl>
      <w:tblPr>
        <w:tblStyle w:val="Grigliatabella"/>
        <w:tblW w:w="5000" w:type="pct"/>
        <w:tblLook w:val="0420" w:firstRow="1" w:lastRow="0" w:firstColumn="0" w:lastColumn="0" w:noHBand="0" w:noVBand="1"/>
      </w:tblPr>
      <w:tblGrid>
        <w:gridCol w:w="1805"/>
        <w:gridCol w:w="1435"/>
        <w:gridCol w:w="2546"/>
        <w:gridCol w:w="3842"/>
      </w:tblGrid>
      <w:tr w:rsidR="00D50C61" w:rsidRPr="008D295F" w14:paraId="4FFB13FA" w14:textId="77777777" w:rsidTr="003F5ED8">
        <w:trPr>
          <w:trHeight w:val="20"/>
        </w:trPr>
        <w:tc>
          <w:tcPr>
            <w:tcW w:w="938" w:type="pct"/>
            <w:hideMark/>
          </w:tcPr>
          <w:p w14:paraId="61AC8246" w14:textId="77777777" w:rsidR="008D295F" w:rsidRPr="009D5438" w:rsidRDefault="008D295F" w:rsidP="00D50C61">
            <w:pPr>
              <w:keepNext/>
              <w:spacing w:after="0"/>
              <w:rPr>
                <w:b/>
                <w:bCs/>
                <w:lang w:val="en-US"/>
              </w:rPr>
            </w:pPr>
          </w:p>
        </w:tc>
        <w:tc>
          <w:tcPr>
            <w:tcW w:w="745" w:type="pct"/>
            <w:hideMark/>
          </w:tcPr>
          <w:p w14:paraId="320E9ADC" w14:textId="77777777" w:rsidR="008D295F" w:rsidRPr="003F5ED8" w:rsidRDefault="008D295F" w:rsidP="00D50C61">
            <w:pPr>
              <w:keepNext/>
              <w:spacing w:after="0"/>
              <w:rPr>
                <w:b/>
                <w:bCs/>
              </w:rPr>
            </w:pPr>
            <w:r w:rsidRPr="003F5ED8">
              <w:rPr>
                <w:b/>
                <w:bCs/>
              </w:rPr>
              <w:t xml:space="preserve">Library </w:t>
            </w:r>
            <w:proofErr w:type="spellStart"/>
            <w:r w:rsidRPr="003F5ED8">
              <w:rPr>
                <w:b/>
                <w:bCs/>
              </w:rPr>
              <w:t>content</w:t>
            </w:r>
            <w:proofErr w:type="spellEnd"/>
          </w:p>
        </w:tc>
        <w:tc>
          <w:tcPr>
            <w:tcW w:w="1322" w:type="pct"/>
            <w:hideMark/>
          </w:tcPr>
          <w:p w14:paraId="7557C52E" w14:textId="77777777" w:rsidR="008D295F" w:rsidRPr="003F5ED8" w:rsidRDefault="008D295F" w:rsidP="00D50C61">
            <w:pPr>
              <w:keepNext/>
              <w:spacing w:after="0"/>
              <w:rPr>
                <w:b/>
                <w:bCs/>
              </w:rPr>
            </w:pPr>
            <w:proofErr w:type="spellStart"/>
            <w:r w:rsidRPr="003F5ED8">
              <w:rPr>
                <w:b/>
                <w:bCs/>
              </w:rPr>
              <w:t>Citation</w:t>
            </w:r>
            <w:proofErr w:type="spellEnd"/>
            <w:r w:rsidRPr="003F5ED8">
              <w:rPr>
                <w:b/>
                <w:bCs/>
              </w:rPr>
              <w:t xml:space="preserve"> </w:t>
            </w:r>
            <w:proofErr w:type="spellStart"/>
            <w:r w:rsidRPr="003F5ED8">
              <w:rPr>
                <w:b/>
                <w:bCs/>
              </w:rPr>
              <w:t>relatedTo.target</w:t>
            </w:r>
            <w:proofErr w:type="spellEnd"/>
            <w:r w:rsidRPr="003F5ED8">
              <w:rPr>
                <w:b/>
                <w:bCs/>
              </w:rPr>
              <w:t>[x]</w:t>
            </w:r>
          </w:p>
        </w:tc>
        <w:tc>
          <w:tcPr>
            <w:tcW w:w="1996" w:type="pct"/>
            <w:hideMark/>
          </w:tcPr>
          <w:p w14:paraId="43347F0E" w14:textId="77777777" w:rsidR="008D295F" w:rsidRPr="003F5ED8" w:rsidRDefault="008D295F" w:rsidP="00D50C61">
            <w:pPr>
              <w:keepNext/>
              <w:spacing w:after="0"/>
              <w:rPr>
                <w:b/>
                <w:bCs/>
              </w:rPr>
            </w:pPr>
            <w:proofErr w:type="spellStart"/>
            <w:r w:rsidRPr="003F5ED8">
              <w:rPr>
                <w:b/>
                <w:bCs/>
              </w:rPr>
              <w:t>Research</w:t>
            </w:r>
            <w:proofErr w:type="spellEnd"/>
            <w:r w:rsidRPr="003F5ED8">
              <w:rPr>
                <w:b/>
                <w:bCs/>
              </w:rPr>
              <w:t xml:space="preserve"> Study </w:t>
            </w:r>
            <w:proofErr w:type="spellStart"/>
            <w:r w:rsidRPr="003F5ED8">
              <w:rPr>
                <w:b/>
                <w:bCs/>
              </w:rPr>
              <w:t>results</w:t>
            </w:r>
            <w:proofErr w:type="spellEnd"/>
          </w:p>
        </w:tc>
      </w:tr>
      <w:tr w:rsidR="00D50C61" w:rsidRPr="008D295F" w14:paraId="74E2EBBC" w14:textId="77777777" w:rsidTr="003F5ED8">
        <w:trPr>
          <w:trHeight w:val="20"/>
        </w:trPr>
        <w:tc>
          <w:tcPr>
            <w:tcW w:w="938" w:type="pct"/>
            <w:hideMark/>
          </w:tcPr>
          <w:p w14:paraId="6E3A3A21"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Applicable to</w:t>
            </w:r>
          </w:p>
        </w:tc>
        <w:tc>
          <w:tcPr>
            <w:tcW w:w="745" w:type="pct"/>
            <w:hideMark/>
          </w:tcPr>
          <w:p w14:paraId="4AD4FBCC"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FHIR R4</w:t>
            </w:r>
          </w:p>
        </w:tc>
        <w:tc>
          <w:tcPr>
            <w:tcW w:w="1322" w:type="pct"/>
            <w:hideMark/>
          </w:tcPr>
          <w:p w14:paraId="67CCAC08"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FHIR R5 (R4b)</w:t>
            </w:r>
          </w:p>
        </w:tc>
        <w:tc>
          <w:tcPr>
            <w:tcW w:w="1996" w:type="pct"/>
            <w:hideMark/>
          </w:tcPr>
          <w:p w14:paraId="31F09077"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FHIR R5</w:t>
            </w:r>
          </w:p>
        </w:tc>
      </w:tr>
      <w:tr w:rsidR="00D50C61" w:rsidRPr="008D295F" w14:paraId="3FFFE2CF" w14:textId="77777777" w:rsidTr="003F5ED8">
        <w:trPr>
          <w:trHeight w:val="20"/>
        </w:trPr>
        <w:tc>
          <w:tcPr>
            <w:tcW w:w="938" w:type="pct"/>
            <w:hideMark/>
          </w:tcPr>
          <w:p w14:paraId="407A8894"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Non-FHIR binary</w:t>
            </w:r>
          </w:p>
        </w:tc>
        <w:tc>
          <w:tcPr>
            <w:tcW w:w="745" w:type="pct"/>
            <w:hideMark/>
          </w:tcPr>
          <w:p w14:paraId="37D66437"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 xml:space="preserve">link via </w:t>
            </w:r>
            <w:proofErr w:type="spellStart"/>
            <w:r w:rsidRPr="008D295F">
              <w:rPr>
                <w:rFonts w:ascii="Calibri" w:eastAsia="Times New Roman" w:hAnsi="Calibri" w:cs="Calibri"/>
                <w:color w:val="000000" w:themeColor="dark1"/>
                <w:kern w:val="24"/>
                <w:lang w:val="en-US"/>
              </w:rPr>
              <w:t>uri</w:t>
            </w:r>
            <w:proofErr w:type="spellEnd"/>
          </w:p>
        </w:tc>
        <w:tc>
          <w:tcPr>
            <w:tcW w:w="1322" w:type="pct"/>
            <w:hideMark/>
          </w:tcPr>
          <w:p w14:paraId="36CF72A4"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 xml:space="preserve">link via </w:t>
            </w:r>
            <w:proofErr w:type="spellStart"/>
            <w:r w:rsidRPr="008D295F">
              <w:rPr>
                <w:rFonts w:ascii="Calibri" w:eastAsia="Times New Roman" w:hAnsi="Calibri" w:cs="Calibri"/>
                <w:color w:val="000000" w:themeColor="dark1"/>
                <w:kern w:val="24"/>
                <w:lang w:val="en-US"/>
              </w:rPr>
              <w:t>uri</w:t>
            </w:r>
            <w:proofErr w:type="spellEnd"/>
          </w:p>
        </w:tc>
        <w:tc>
          <w:tcPr>
            <w:tcW w:w="1996" w:type="pct"/>
            <w:hideMark/>
          </w:tcPr>
          <w:p w14:paraId="4F6DBD31" w14:textId="77777777" w:rsidR="008D295F" w:rsidRPr="008D295F" w:rsidRDefault="008D295F" w:rsidP="00D50C61">
            <w:pPr>
              <w:keepNext/>
              <w:spacing w:after="0"/>
              <w:rPr>
                <w:rFonts w:ascii="Arial" w:eastAsia="Times New Roman" w:hAnsi="Arial" w:cs="Arial"/>
                <w:lang w:val="en-US"/>
              </w:rPr>
            </w:pPr>
            <w:proofErr w:type="spellStart"/>
            <w:r w:rsidRPr="008D295F">
              <w:rPr>
                <w:rFonts w:ascii="Calibri" w:eastAsia="Times New Roman" w:hAnsi="Calibri" w:cs="Calibri"/>
                <w:color w:val="000000" w:themeColor="dark1"/>
                <w:kern w:val="24"/>
                <w:lang w:val="en-US"/>
              </w:rPr>
              <w:t>EvidenceReport.relatedArtifact</w:t>
            </w:r>
            <w:proofErr w:type="spellEnd"/>
          </w:p>
        </w:tc>
      </w:tr>
      <w:tr w:rsidR="00D50C61" w:rsidRPr="008D295F" w14:paraId="7C7E7318" w14:textId="77777777" w:rsidTr="003F5ED8">
        <w:trPr>
          <w:trHeight w:val="20"/>
        </w:trPr>
        <w:tc>
          <w:tcPr>
            <w:tcW w:w="938" w:type="pct"/>
            <w:hideMark/>
          </w:tcPr>
          <w:p w14:paraId="56ACE927"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Combination of FHIR and non-FHIR objects</w:t>
            </w:r>
          </w:p>
        </w:tc>
        <w:tc>
          <w:tcPr>
            <w:tcW w:w="745" w:type="pct"/>
            <w:hideMark/>
          </w:tcPr>
          <w:p w14:paraId="427961B9"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 xml:space="preserve">link via </w:t>
            </w:r>
            <w:proofErr w:type="spellStart"/>
            <w:r w:rsidRPr="008D295F">
              <w:rPr>
                <w:rFonts w:ascii="Calibri" w:eastAsia="Times New Roman" w:hAnsi="Calibri" w:cs="Calibri"/>
                <w:color w:val="000000" w:themeColor="dark1"/>
                <w:kern w:val="24"/>
                <w:lang w:val="en-US"/>
              </w:rPr>
              <w:t>uri</w:t>
            </w:r>
            <w:proofErr w:type="spellEnd"/>
          </w:p>
          <w:p w14:paraId="45A6C6E8" w14:textId="3AF7FCF1" w:rsidR="008D295F" w:rsidRPr="008D295F" w:rsidRDefault="00D50C61" w:rsidP="00D50C61">
            <w:pPr>
              <w:keepNext/>
              <w:spacing w:after="0"/>
              <w:rPr>
                <w:rFonts w:ascii="Arial" w:eastAsia="Times New Roman" w:hAnsi="Arial" w:cs="Arial"/>
                <w:lang w:val="en-US"/>
              </w:rPr>
            </w:pPr>
            <w:r>
              <w:rPr>
                <w:rFonts w:ascii="Calibri" w:eastAsia="Times New Roman" w:hAnsi="Calibri" w:cs="Calibri"/>
                <w:i/>
                <w:iCs/>
                <w:color w:val="FF0000"/>
                <w:kern w:val="24"/>
                <w:lang w:val="en-US"/>
              </w:rPr>
              <w:t>(</w:t>
            </w:r>
            <w:r w:rsidR="008D295F" w:rsidRPr="008D295F">
              <w:rPr>
                <w:rFonts w:ascii="Calibri" w:eastAsia="Times New Roman" w:hAnsi="Calibri" w:cs="Calibri"/>
                <w:i/>
                <w:iCs/>
                <w:color w:val="FF0000"/>
                <w:kern w:val="24"/>
                <w:lang w:val="en-US"/>
              </w:rPr>
              <w:t>Add an extension ?</w:t>
            </w:r>
            <w:r>
              <w:rPr>
                <w:rFonts w:ascii="Calibri" w:eastAsia="Times New Roman" w:hAnsi="Calibri" w:cs="Calibri"/>
                <w:i/>
                <w:iCs/>
                <w:color w:val="FF0000"/>
                <w:kern w:val="24"/>
                <w:lang w:val="en-US"/>
              </w:rPr>
              <w:t>)</w:t>
            </w:r>
          </w:p>
        </w:tc>
        <w:tc>
          <w:tcPr>
            <w:tcW w:w="1322" w:type="pct"/>
            <w:hideMark/>
          </w:tcPr>
          <w:p w14:paraId="2A297DD0"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Reference to a FHIR resource</w:t>
            </w:r>
          </w:p>
        </w:tc>
        <w:tc>
          <w:tcPr>
            <w:tcW w:w="1996" w:type="pct"/>
            <w:hideMark/>
          </w:tcPr>
          <w:p w14:paraId="14CC4BA3" w14:textId="77777777" w:rsidR="008D295F" w:rsidRPr="008D295F" w:rsidRDefault="008D295F" w:rsidP="00D50C61">
            <w:pPr>
              <w:keepNext/>
              <w:spacing w:after="0"/>
              <w:rPr>
                <w:rFonts w:ascii="Arial" w:eastAsia="Times New Roman" w:hAnsi="Arial" w:cs="Arial"/>
                <w:lang w:val="en-US"/>
              </w:rPr>
            </w:pPr>
            <w:proofErr w:type="spellStart"/>
            <w:r w:rsidRPr="008D295F">
              <w:rPr>
                <w:rFonts w:ascii="Calibri" w:eastAsia="Times New Roman" w:hAnsi="Calibri" w:cs="Calibri"/>
                <w:color w:val="000000" w:themeColor="dark1"/>
                <w:kern w:val="24"/>
                <w:lang w:val="en-US"/>
              </w:rPr>
              <w:t>EvidenceReport.relatedArtifact</w:t>
            </w:r>
            <w:proofErr w:type="spellEnd"/>
          </w:p>
        </w:tc>
      </w:tr>
      <w:tr w:rsidR="00D50C61" w:rsidRPr="008D295F" w14:paraId="517E7B68" w14:textId="77777777" w:rsidTr="003F5ED8">
        <w:trPr>
          <w:trHeight w:val="20"/>
        </w:trPr>
        <w:tc>
          <w:tcPr>
            <w:tcW w:w="938" w:type="pct"/>
            <w:hideMark/>
          </w:tcPr>
          <w:p w14:paraId="1A12597B" w14:textId="77777777" w:rsidR="008D295F" w:rsidRPr="003F5ED8" w:rsidRDefault="008D295F" w:rsidP="00D50C61">
            <w:pPr>
              <w:keepNext/>
              <w:spacing w:after="0"/>
              <w:rPr>
                <w:rFonts w:ascii="Arial" w:eastAsia="Times New Roman" w:hAnsi="Arial" w:cs="Arial"/>
                <w:b/>
                <w:bCs/>
                <w:lang w:val="en-US"/>
              </w:rPr>
            </w:pPr>
            <w:r w:rsidRPr="003F5ED8">
              <w:rPr>
                <w:rFonts w:ascii="Calibri" w:eastAsia="Times New Roman" w:hAnsi="Calibri" w:cs="Calibri"/>
                <w:b/>
                <w:bCs/>
                <w:color w:val="000000" w:themeColor="dark1"/>
                <w:kern w:val="24"/>
                <w:lang w:val="en-US"/>
              </w:rPr>
              <w:t>Only FHIR</w:t>
            </w:r>
          </w:p>
        </w:tc>
        <w:tc>
          <w:tcPr>
            <w:tcW w:w="745" w:type="pct"/>
            <w:hideMark/>
          </w:tcPr>
          <w:p w14:paraId="4CFF7D9A"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 xml:space="preserve">link via </w:t>
            </w:r>
            <w:proofErr w:type="spellStart"/>
            <w:r w:rsidRPr="008D295F">
              <w:rPr>
                <w:rFonts w:ascii="Calibri" w:eastAsia="Times New Roman" w:hAnsi="Calibri" w:cs="Calibri"/>
                <w:color w:val="000000" w:themeColor="dark1"/>
                <w:kern w:val="24"/>
                <w:lang w:val="en-US"/>
              </w:rPr>
              <w:t>uri</w:t>
            </w:r>
            <w:proofErr w:type="spellEnd"/>
          </w:p>
          <w:p w14:paraId="00826673" w14:textId="2633A64C" w:rsidR="008D295F" w:rsidRPr="008D295F" w:rsidRDefault="00D50C61" w:rsidP="00D50C61">
            <w:pPr>
              <w:keepNext/>
              <w:spacing w:after="0"/>
              <w:rPr>
                <w:rFonts w:ascii="Arial" w:eastAsia="Times New Roman" w:hAnsi="Arial" w:cs="Arial"/>
                <w:lang w:val="en-US"/>
              </w:rPr>
            </w:pPr>
            <w:r>
              <w:rPr>
                <w:rFonts w:ascii="Calibri" w:eastAsia="Times New Roman" w:hAnsi="Calibri" w:cs="Calibri"/>
                <w:i/>
                <w:iCs/>
                <w:color w:val="FF0000"/>
                <w:kern w:val="24"/>
                <w:lang w:val="en-US"/>
              </w:rPr>
              <w:t>(</w:t>
            </w:r>
            <w:r w:rsidR="008D295F" w:rsidRPr="008D295F">
              <w:rPr>
                <w:rFonts w:ascii="Calibri" w:eastAsia="Times New Roman" w:hAnsi="Calibri" w:cs="Calibri"/>
                <w:i/>
                <w:iCs/>
                <w:color w:val="FF0000"/>
                <w:kern w:val="24"/>
                <w:lang w:val="en-US"/>
              </w:rPr>
              <w:t>Add an extension ?</w:t>
            </w:r>
            <w:r>
              <w:rPr>
                <w:rFonts w:ascii="Calibri" w:eastAsia="Times New Roman" w:hAnsi="Calibri" w:cs="Calibri"/>
                <w:i/>
                <w:iCs/>
                <w:color w:val="FF0000"/>
                <w:kern w:val="24"/>
                <w:lang w:val="en-US"/>
              </w:rPr>
              <w:t>)</w:t>
            </w:r>
          </w:p>
        </w:tc>
        <w:tc>
          <w:tcPr>
            <w:tcW w:w="1322" w:type="pct"/>
            <w:hideMark/>
          </w:tcPr>
          <w:p w14:paraId="25A0F3AA" w14:textId="77777777" w:rsidR="008D295F" w:rsidRPr="008D295F" w:rsidRDefault="008D295F" w:rsidP="00D50C61">
            <w:pPr>
              <w:keepNext/>
              <w:spacing w:after="0"/>
              <w:rPr>
                <w:rFonts w:ascii="Arial" w:eastAsia="Times New Roman" w:hAnsi="Arial" w:cs="Arial"/>
                <w:lang w:val="en-US"/>
              </w:rPr>
            </w:pPr>
            <w:r w:rsidRPr="008D295F">
              <w:rPr>
                <w:rFonts w:ascii="Calibri" w:eastAsia="Times New Roman" w:hAnsi="Calibri" w:cs="Calibri"/>
                <w:color w:val="000000" w:themeColor="dark1"/>
                <w:kern w:val="24"/>
                <w:lang w:val="en-US"/>
              </w:rPr>
              <w:t>Reference to a FHIR resource</w:t>
            </w:r>
          </w:p>
        </w:tc>
        <w:tc>
          <w:tcPr>
            <w:tcW w:w="1996" w:type="pct"/>
            <w:hideMark/>
          </w:tcPr>
          <w:p w14:paraId="2AB088D7" w14:textId="77777777" w:rsidR="008D295F" w:rsidRPr="008D295F" w:rsidRDefault="008D295F" w:rsidP="00D50C61">
            <w:pPr>
              <w:keepNext/>
              <w:spacing w:after="0"/>
              <w:rPr>
                <w:rFonts w:ascii="Arial" w:eastAsia="Times New Roman" w:hAnsi="Arial" w:cs="Arial"/>
                <w:lang w:val="en-US"/>
              </w:rPr>
            </w:pPr>
            <w:proofErr w:type="spellStart"/>
            <w:r w:rsidRPr="008D295F">
              <w:rPr>
                <w:rFonts w:ascii="Calibri" w:eastAsia="Times New Roman" w:hAnsi="Calibri" w:cs="Calibri"/>
                <w:color w:val="000000" w:themeColor="dark1"/>
                <w:kern w:val="24"/>
                <w:lang w:val="en-US"/>
              </w:rPr>
              <w:t>EvidenceReport.relatedArtifact</w:t>
            </w:r>
            <w:proofErr w:type="spellEnd"/>
          </w:p>
        </w:tc>
      </w:tr>
    </w:tbl>
    <w:p w14:paraId="0F4EB1BB" w14:textId="05A85B64" w:rsidR="008D295F" w:rsidRDefault="008D295F" w:rsidP="0026150C">
      <w:pPr>
        <w:pStyle w:val="Nessunaspaziatura"/>
        <w:rPr>
          <w:shd w:val="clear" w:color="auto" w:fill="FFFFFF"/>
          <w:lang w:val="en-US"/>
        </w:rPr>
      </w:pPr>
    </w:p>
    <w:p w14:paraId="30D7DEEA" w14:textId="163BDEA4" w:rsidR="008F374B" w:rsidRDefault="008F374B" w:rsidP="008F374B">
      <w:pPr>
        <w:pStyle w:val="Titolo4"/>
        <w:rPr>
          <w:lang w:val="en-US"/>
        </w:rPr>
      </w:pPr>
      <w:r>
        <w:rPr>
          <w:lang w:val="en-US"/>
        </w:rPr>
        <w:t>Subject Level (</w:t>
      </w:r>
      <w:proofErr w:type="gramStart"/>
      <w:r>
        <w:rPr>
          <w:lang w:val="en-US"/>
        </w:rPr>
        <w:t>e.g.</w:t>
      </w:r>
      <w:proofErr w:type="gramEnd"/>
      <w:r>
        <w:rPr>
          <w:lang w:val="en-US"/>
        </w:rPr>
        <w:t xml:space="preserve"> Patient)</w:t>
      </w:r>
    </w:p>
    <w:p w14:paraId="11D907A8" w14:textId="36253CC3" w:rsidR="008F374B" w:rsidRDefault="008F374B" w:rsidP="008F374B">
      <w:pPr>
        <w:rPr>
          <w:lang w:val="en-US"/>
        </w:rPr>
      </w:pPr>
    </w:p>
    <w:p w14:paraId="4D98C401" w14:textId="696A7BD3" w:rsidR="008F374B" w:rsidRDefault="008F374B" w:rsidP="008F374B">
      <w:pPr>
        <w:rPr>
          <w:lang w:val="en-US"/>
        </w:rPr>
      </w:pPr>
      <w:r>
        <w:rPr>
          <w:lang w:val="en-US"/>
        </w:rPr>
        <w:t xml:space="preserve">As describe above, </w:t>
      </w:r>
      <w:r w:rsidR="00323BCE">
        <w:rPr>
          <w:lang w:val="en-US"/>
        </w:rPr>
        <w:t xml:space="preserve">at the subject level, </w:t>
      </w:r>
      <w:r>
        <w:rPr>
          <w:lang w:val="en-US"/>
        </w:rPr>
        <w:t xml:space="preserve">the </w:t>
      </w:r>
      <w:r w:rsidR="00323BCE">
        <w:rPr>
          <w:lang w:val="en-US"/>
        </w:rPr>
        <w:t xml:space="preserve">boundary between metadata and data is not always so sharp, since the classification can </w:t>
      </w:r>
      <w:r>
        <w:rPr>
          <w:lang w:val="en-US"/>
        </w:rPr>
        <w:t>depend on the perspective: for example, the gestational age of a EGC measurement</w:t>
      </w:r>
      <w:r w:rsidRPr="008F374B">
        <w:rPr>
          <w:lang w:val="en-US"/>
        </w:rPr>
        <w:t xml:space="preserve"> </w:t>
      </w:r>
      <w:r>
        <w:rPr>
          <w:lang w:val="en-US"/>
        </w:rPr>
        <w:t>subject, is a measure metadata, but also a subject data.</w:t>
      </w:r>
    </w:p>
    <w:p w14:paraId="65E63793" w14:textId="77777777" w:rsidR="00AF240F" w:rsidRDefault="008F374B" w:rsidP="008F374B">
      <w:pPr>
        <w:rPr>
          <w:b/>
          <w:bCs/>
          <w:lang w:val="en-US"/>
        </w:rPr>
      </w:pPr>
      <w:r>
        <w:rPr>
          <w:lang w:val="en-US"/>
        </w:rPr>
        <w:t xml:space="preserve">This guide will not therefore to attempt to </w:t>
      </w:r>
      <w:r w:rsidRPr="0088285A">
        <w:rPr>
          <w:b/>
          <w:bCs/>
          <w:lang w:val="en-US"/>
        </w:rPr>
        <w:t xml:space="preserve">prescribe any </w:t>
      </w:r>
      <w:r w:rsidR="00323BCE" w:rsidRPr="0088285A">
        <w:rPr>
          <w:b/>
          <w:bCs/>
          <w:lang w:val="en-US"/>
        </w:rPr>
        <w:t>tight separation of metadata/data at the subject level</w:t>
      </w:r>
      <w:r w:rsidR="00AF240F">
        <w:rPr>
          <w:b/>
          <w:bCs/>
          <w:lang w:val="en-US"/>
        </w:rPr>
        <w:t>.</w:t>
      </w:r>
    </w:p>
    <w:p w14:paraId="0EB0FB1B" w14:textId="737F33DC" w:rsidR="00AF240F" w:rsidRDefault="002D06B1" w:rsidP="00AF240F">
      <w:pPr>
        <w:rPr>
          <w:lang w:val="en-US"/>
        </w:rPr>
      </w:pPr>
      <w:r>
        <w:rPr>
          <w:lang w:val="en-US"/>
        </w:rPr>
        <w:t xml:space="preserve">Concerning </w:t>
      </w:r>
      <w:r w:rsidR="00751646">
        <w:rPr>
          <w:lang w:val="en-US"/>
        </w:rPr>
        <w:t>three</w:t>
      </w:r>
      <w:r w:rsidR="00AF240F">
        <w:rPr>
          <w:lang w:val="en-US"/>
        </w:rPr>
        <w:t xml:space="preserve"> possible kinds of data objects </w:t>
      </w:r>
      <w:r>
        <w:rPr>
          <w:lang w:val="en-US"/>
        </w:rPr>
        <w:t xml:space="preserve">that </w:t>
      </w:r>
      <w:r w:rsidR="00AF240F">
        <w:rPr>
          <w:lang w:val="en-US"/>
        </w:rPr>
        <w:t>have been mentioned above:</w:t>
      </w:r>
    </w:p>
    <w:p w14:paraId="369DF22E" w14:textId="4D991411" w:rsidR="00AF240F" w:rsidRPr="008D295F" w:rsidRDefault="00AF240F" w:rsidP="00AF240F">
      <w:pPr>
        <w:pStyle w:val="Paragrafoelenco"/>
        <w:numPr>
          <w:ilvl w:val="0"/>
          <w:numId w:val="19"/>
        </w:numPr>
        <w:rPr>
          <w:lang w:val="en-US"/>
        </w:rPr>
      </w:pPr>
      <w:r w:rsidRPr="008D295F">
        <w:rPr>
          <w:lang w:val="en-US"/>
        </w:rPr>
        <w:t>Non-FHIR object</w:t>
      </w:r>
      <w:r>
        <w:rPr>
          <w:lang w:val="en-US"/>
        </w:rPr>
        <w:t xml:space="preserve">s </w:t>
      </w:r>
    </w:p>
    <w:p w14:paraId="6460B177" w14:textId="77777777" w:rsidR="00AF240F" w:rsidRPr="008D295F" w:rsidRDefault="00AF240F" w:rsidP="00AF240F">
      <w:pPr>
        <w:pStyle w:val="Paragrafoelenco"/>
        <w:numPr>
          <w:ilvl w:val="0"/>
          <w:numId w:val="19"/>
        </w:numPr>
        <w:rPr>
          <w:lang w:val="en-US"/>
        </w:rPr>
      </w:pPr>
      <w:r w:rsidRPr="008D295F">
        <w:rPr>
          <w:lang w:val="en-US"/>
        </w:rPr>
        <w:t>FHIR and non-FHIR objects</w:t>
      </w:r>
    </w:p>
    <w:p w14:paraId="6C850B81" w14:textId="77777777" w:rsidR="00AF240F" w:rsidRPr="008D295F" w:rsidRDefault="00AF240F" w:rsidP="00AF240F">
      <w:pPr>
        <w:pStyle w:val="Paragrafoelenco"/>
        <w:numPr>
          <w:ilvl w:val="0"/>
          <w:numId w:val="19"/>
        </w:numPr>
        <w:rPr>
          <w:lang w:val="en-US"/>
        </w:rPr>
      </w:pPr>
      <w:r w:rsidRPr="008D295F">
        <w:rPr>
          <w:lang w:val="en-US"/>
        </w:rPr>
        <w:t>FHIR-only objects</w:t>
      </w:r>
    </w:p>
    <w:p w14:paraId="6E71AA88" w14:textId="77777777" w:rsidR="00751646" w:rsidRDefault="00751646" w:rsidP="008F374B">
      <w:pPr>
        <w:rPr>
          <w:lang w:val="en-US"/>
        </w:rPr>
      </w:pPr>
    </w:p>
    <w:p w14:paraId="5DF60070" w14:textId="5E17AD8C" w:rsidR="00751646" w:rsidRDefault="00751646" w:rsidP="00751646">
      <w:pPr>
        <w:rPr>
          <w:lang w:val="en-US"/>
        </w:rPr>
      </w:pPr>
      <w:r>
        <w:rPr>
          <w:lang w:val="en-US"/>
        </w:rPr>
        <w:t>In case of n</w:t>
      </w:r>
      <w:r w:rsidRPr="00751646">
        <w:rPr>
          <w:lang w:val="en-US"/>
        </w:rPr>
        <w:t xml:space="preserve">on-FHIR objects </w:t>
      </w:r>
      <w:r>
        <w:rPr>
          <w:lang w:val="en-US"/>
        </w:rPr>
        <w:t xml:space="preserve">it should be evaluated feasibility and cost/benefit of transforming these objects (completely or partially) in FHIR; or having them referred by a subject level FHIR resource </w:t>
      </w:r>
      <w:r w:rsidRPr="00751646">
        <w:rPr>
          <w:highlight w:val="yellow"/>
          <w:lang w:val="en-US"/>
        </w:rPr>
        <w:t>(see the group resource case)</w:t>
      </w:r>
    </w:p>
    <w:p w14:paraId="49CF35ED" w14:textId="4B997592" w:rsidR="00751646" w:rsidRPr="008F374B" w:rsidRDefault="00751646" w:rsidP="00751646">
      <w:pPr>
        <w:rPr>
          <w:lang w:val="en-US"/>
        </w:rPr>
      </w:pPr>
      <w:r>
        <w:rPr>
          <w:lang w:val="en-US"/>
        </w:rPr>
        <w:t xml:space="preserve">For what concern the intermediate case (FHIR and non-FHIR objects) this should be evaluated case by case </w:t>
      </w:r>
      <w:r w:rsidR="00332428">
        <w:rPr>
          <w:lang w:val="en-US"/>
        </w:rPr>
        <w:t xml:space="preserve">depending on where and how FHIR resources are used and the possibility to </w:t>
      </w:r>
      <w:proofErr w:type="spellStart"/>
      <w:r w:rsidR="00332428">
        <w:rPr>
          <w:lang w:val="en-US"/>
        </w:rPr>
        <w:t>FHIRify</w:t>
      </w:r>
      <w:proofErr w:type="spellEnd"/>
      <w:r w:rsidR="00332428">
        <w:rPr>
          <w:lang w:val="en-US"/>
        </w:rPr>
        <w:t xml:space="preserve"> the non-FHIR objects. Depending on this the solutions proposed for the other two cases should be </w:t>
      </w:r>
      <w:proofErr w:type="gramStart"/>
      <w:r w:rsidR="00332428">
        <w:rPr>
          <w:lang w:val="en-US"/>
        </w:rPr>
        <w:t>assessed</w:t>
      </w:r>
      <w:proofErr w:type="gramEnd"/>
      <w:r w:rsidR="00332428">
        <w:rPr>
          <w:lang w:val="en-US"/>
        </w:rPr>
        <w:t xml:space="preserve"> </w:t>
      </w:r>
    </w:p>
    <w:p w14:paraId="47AC05CA" w14:textId="5BED529B" w:rsidR="008F374B" w:rsidRDefault="00332428" w:rsidP="008F374B">
      <w:pPr>
        <w:rPr>
          <w:lang w:val="en-US"/>
        </w:rPr>
      </w:pPr>
      <w:r>
        <w:rPr>
          <w:lang w:val="en-US"/>
        </w:rPr>
        <w:t xml:space="preserve">In </w:t>
      </w:r>
      <w:r w:rsidR="002D06B1">
        <w:rPr>
          <w:lang w:val="en-US"/>
        </w:rPr>
        <w:t xml:space="preserve">case of all the data represented by using FHIR resources, </w:t>
      </w:r>
      <w:r w:rsidR="00323BCE" w:rsidRPr="00323BCE">
        <w:rPr>
          <w:highlight w:val="yellow"/>
          <w:lang w:val="en-US"/>
        </w:rPr>
        <w:t xml:space="preserve">two main possible approaches </w:t>
      </w:r>
      <w:r w:rsidR="00323BCE">
        <w:rPr>
          <w:highlight w:val="yellow"/>
          <w:lang w:val="en-US"/>
        </w:rPr>
        <w:t xml:space="preserve">for FAIR subject level data/metadata </w:t>
      </w:r>
      <w:r w:rsidR="002D06B1">
        <w:rPr>
          <w:lang w:val="en-US"/>
        </w:rPr>
        <w:t>can be considered</w:t>
      </w:r>
      <w:r w:rsidR="00323BCE">
        <w:rPr>
          <w:lang w:val="en-US"/>
        </w:rPr>
        <w:t>, leaving then to the implementers the choice about the most appropriate solution in a specific context:</w:t>
      </w:r>
    </w:p>
    <w:p w14:paraId="73920332" w14:textId="77777777" w:rsidR="00332428" w:rsidRDefault="0088285A" w:rsidP="00755489">
      <w:pPr>
        <w:pStyle w:val="Paragrafoelenco"/>
        <w:numPr>
          <w:ilvl w:val="0"/>
          <w:numId w:val="18"/>
        </w:numPr>
        <w:rPr>
          <w:lang w:val="en-US"/>
        </w:rPr>
      </w:pPr>
      <w:r w:rsidRPr="00332428">
        <w:rPr>
          <w:highlight w:val="yellow"/>
          <w:lang w:val="en-US"/>
        </w:rPr>
        <w:t xml:space="preserve">Direct </w:t>
      </w:r>
      <w:r w:rsidR="00CC0FF0" w:rsidRPr="00332428">
        <w:rPr>
          <w:highlight w:val="yellow"/>
          <w:lang w:val="en-US"/>
        </w:rPr>
        <w:t>references</w:t>
      </w:r>
      <w:r w:rsidR="00332428" w:rsidRPr="00332428">
        <w:rPr>
          <w:highlight w:val="yellow"/>
          <w:lang w:val="en-US"/>
        </w:rPr>
        <w:t xml:space="preserve">: </w:t>
      </w:r>
      <w:r w:rsidR="00332428" w:rsidRPr="00332428">
        <w:rPr>
          <w:lang w:val="en-US"/>
        </w:rPr>
        <w:t xml:space="preserve">the collection refers directly the resources describing the (main) subject level data, relying on the existing FHIR resource relationships to describe the entire subject level set of data/metadata. For example, a study refers a Condition resource, using the </w:t>
      </w:r>
      <w:r w:rsidR="00332428" w:rsidRPr="00332428">
        <w:rPr>
          <w:i/>
          <w:iCs/>
          <w:lang w:val="en-US"/>
        </w:rPr>
        <w:t>subject</w:t>
      </w:r>
      <w:r w:rsidR="00332428" w:rsidRPr="00332428">
        <w:rPr>
          <w:lang w:val="en-US"/>
        </w:rPr>
        <w:t xml:space="preserve">, the </w:t>
      </w:r>
      <w:r w:rsidR="00332428" w:rsidRPr="00332428">
        <w:rPr>
          <w:i/>
          <w:iCs/>
          <w:lang w:val="en-US"/>
        </w:rPr>
        <w:t>encounter</w:t>
      </w:r>
      <w:r w:rsidR="00332428" w:rsidRPr="00332428">
        <w:rPr>
          <w:lang w:val="en-US"/>
        </w:rPr>
        <w:t xml:space="preserve"> and the </w:t>
      </w:r>
      <w:r w:rsidR="00332428" w:rsidRPr="00332428">
        <w:rPr>
          <w:i/>
          <w:iCs/>
          <w:lang w:val="en-US"/>
        </w:rPr>
        <w:t>evidence</w:t>
      </w:r>
      <w:r w:rsidR="00332428" w:rsidRPr="00332428">
        <w:rPr>
          <w:lang w:val="en-US"/>
        </w:rPr>
        <w:t xml:space="preserve"> references to document the patient, encounter and other information used as </w:t>
      </w:r>
      <w:proofErr w:type="gramStart"/>
      <w:r w:rsidR="00332428" w:rsidRPr="00332428">
        <w:rPr>
          <w:lang w:val="en-US"/>
        </w:rPr>
        <w:t>evidences</w:t>
      </w:r>
      <w:proofErr w:type="gramEnd"/>
      <w:r w:rsidR="00332428" w:rsidRPr="00332428">
        <w:rPr>
          <w:lang w:val="en-US"/>
        </w:rPr>
        <w:t>.</w:t>
      </w:r>
    </w:p>
    <w:p w14:paraId="64A06FBE" w14:textId="6E0DC699" w:rsidR="00CC0FF0" w:rsidRPr="00332428" w:rsidRDefault="00CC0FF0" w:rsidP="007B510D">
      <w:pPr>
        <w:pStyle w:val="Paragrafoelenco"/>
        <w:numPr>
          <w:ilvl w:val="0"/>
          <w:numId w:val="18"/>
        </w:numPr>
        <w:rPr>
          <w:highlight w:val="yellow"/>
          <w:lang w:val="en-US"/>
        </w:rPr>
      </w:pPr>
      <w:r w:rsidRPr="00332428">
        <w:rPr>
          <w:highlight w:val="yellow"/>
          <w:lang w:val="en-US"/>
        </w:rPr>
        <w:t>Group resources</w:t>
      </w:r>
      <w:r w:rsidR="00332428" w:rsidRPr="00332428">
        <w:rPr>
          <w:lang w:val="en-US"/>
        </w:rPr>
        <w:t>. The second approach is to group all the subject level data, by using appropriate FHIR resources (</w:t>
      </w:r>
      <w:proofErr w:type="spellStart"/>
      <w:r w:rsidR="00332428" w:rsidRPr="00332428">
        <w:rPr>
          <w:lang w:val="en-US"/>
        </w:rPr>
        <w:t>EvidenceReport</w:t>
      </w:r>
      <w:proofErr w:type="spellEnd"/>
      <w:r w:rsidR="00332428" w:rsidRPr="00332428">
        <w:rPr>
          <w:lang w:val="en-US"/>
        </w:rPr>
        <w:t xml:space="preserve">, Bundle[collection], Composition, List; </w:t>
      </w:r>
      <w:proofErr w:type="spellStart"/>
      <w:r w:rsidR="00332428" w:rsidRPr="00332428">
        <w:rPr>
          <w:lang w:val="en-US"/>
        </w:rPr>
        <w:t>DocumentManifest</w:t>
      </w:r>
      <w:proofErr w:type="spellEnd"/>
      <w:r w:rsidR="00332428" w:rsidRPr="00332428">
        <w:rPr>
          <w:lang w:val="en-US"/>
        </w:rPr>
        <w:t>). This grouping resource may play a metadata role.</w:t>
      </w:r>
    </w:p>
    <w:p w14:paraId="30F772E3" w14:textId="3FA2AECF" w:rsidR="00323BCE" w:rsidRDefault="00323BCE" w:rsidP="008F374B">
      <w:pPr>
        <w:rPr>
          <w:lang w:val="en-US"/>
        </w:rPr>
      </w:pPr>
    </w:p>
    <w:p w14:paraId="2B293BDA" w14:textId="61763CAF" w:rsidR="00AF240F" w:rsidRDefault="00AF240F" w:rsidP="00AF240F">
      <w:pPr>
        <w:ind w:left="708"/>
        <w:rPr>
          <w:lang w:val="en-US"/>
        </w:rPr>
      </w:pPr>
      <w:r>
        <w:rPr>
          <w:lang w:val="en-US"/>
        </w:rPr>
        <w:t>Open questions:</w:t>
      </w:r>
    </w:p>
    <w:p w14:paraId="1002DEAB" w14:textId="1E91D404" w:rsidR="00AF240F" w:rsidRDefault="00AF240F" w:rsidP="00AF240F">
      <w:pPr>
        <w:ind w:left="708"/>
        <w:rPr>
          <w:lang w:val="en-US"/>
        </w:rPr>
      </w:pPr>
      <w:r>
        <w:rPr>
          <w:lang w:val="en-US"/>
        </w:rPr>
        <w:t>Should we leave all these options open or suggest one or few specific solutions?</w:t>
      </w:r>
    </w:p>
    <w:p w14:paraId="41C3E82F" w14:textId="667AC78D" w:rsidR="0088285A" w:rsidRDefault="0088285A" w:rsidP="008F374B">
      <w:pPr>
        <w:rPr>
          <w:lang w:val="en-US"/>
        </w:rPr>
      </w:pPr>
    </w:p>
    <w:p w14:paraId="0F4659D9" w14:textId="32EADB73" w:rsidR="002D06B1" w:rsidRDefault="002D06B1" w:rsidP="008F374B">
      <w:pPr>
        <w:rPr>
          <w:i/>
          <w:iCs/>
          <w:lang w:val="en-US"/>
        </w:rPr>
      </w:pPr>
      <w:r w:rsidRPr="002D06B1">
        <w:rPr>
          <w:i/>
          <w:iCs/>
          <w:highlight w:val="yellow"/>
          <w:lang w:val="en-US"/>
        </w:rPr>
        <w:lastRenderedPageBreak/>
        <w:t>&lt; expand this part explain pros and contra of the different options&gt;</w:t>
      </w:r>
    </w:p>
    <w:p w14:paraId="76F1903C" w14:textId="5D28F0D1" w:rsidR="002D06B1" w:rsidRPr="002D06B1" w:rsidRDefault="002D06B1" w:rsidP="008F374B">
      <w:pPr>
        <w:rPr>
          <w:i/>
          <w:iCs/>
          <w:lang w:val="en-US"/>
        </w:rPr>
      </w:pPr>
    </w:p>
    <w:p w14:paraId="26C6B9EF" w14:textId="77777777" w:rsidR="008F374B" w:rsidRDefault="008F374B" w:rsidP="0026150C">
      <w:pPr>
        <w:pStyle w:val="Nessunaspaziatura"/>
        <w:rPr>
          <w:shd w:val="clear" w:color="auto" w:fill="FFFFFF"/>
          <w:lang w:val="en-US"/>
        </w:rPr>
      </w:pPr>
    </w:p>
    <w:p w14:paraId="433F93CE" w14:textId="68F39EAA" w:rsidR="00C37B0A" w:rsidRPr="00C37B0A" w:rsidRDefault="00C37B0A" w:rsidP="0026150C">
      <w:pPr>
        <w:pStyle w:val="Nessunaspaziatura"/>
        <w:rPr>
          <w:i/>
          <w:iCs/>
          <w:shd w:val="clear" w:color="auto" w:fill="FFFFFF"/>
          <w:lang w:val="en-US"/>
        </w:rPr>
      </w:pPr>
      <w:r w:rsidRPr="00C37B0A">
        <w:rPr>
          <w:i/>
          <w:iCs/>
          <w:highlight w:val="yellow"/>
          <w:shd w:val="clear" w:color="auto" w:fill="FFFFFF"/>
          <w:lang w:val="en-US"/>
        </w:rPr>
        <w:t>&lt; to be continued&gt;</w:t>
      </w:r>
    </w:p>
    <w:p w14:paraId="62792E1E" w14:textId="77777777" w:rsidR="00C37B0A" w:rsidRPr="008D295F" w:rsidRDefault="00C37B0A" w:rsidP="0026150C">
      <w:pPr>
        <w:pStyle w:val="Nessunaspaziatura"/>
        <w:rPr>
          <w:shd w:val="clear" w:color="auto" w:fill="FFFFFF"/>
          <w:lang w:val="en-US"/>
        </w:rPr>
      </w:pPr>
    </w:p>
    <w:p w14:paraId="31D00545" w14:textId="313BB2D3" w:rsidR="002D4964" w:rsidRDefault="00E1778F" w:rsidP="002D4964">
      <w:pPr>
        <w:pStyle w:val="Titolo3"/>
        <w:rPr>
          <w:shd w:val="clear" w:color="auto" w:fill="FFFFFF"/>
          <w:lang w:val="en-US"/>
        </w:rPr>
      </w:pPr>
      <w:r>
        <w:rPr>
          <w:shd w:val="clear" w:color="auto" w:fill="FFFFFF"/>
          <w:lang w:val="en-US"/>
        </w:rPr>
        <w:t>Conclusions</w:t>
      </w:r>
    </w:p>
    <w:p w14:paraId="040FBFAF" w14:textId="4469848C" w:rsidR="002D4964" w:rsidRPr="00E44FA3" w:rsidRDefault="00E44FA3" w:rsidP="002D4964">
      <w:pPr>
        <w:rPr>
          <w:i/>
          <w:iCs/>
          <w:lang w:val="en-US"/>
        </w:rPr>
      </w:pPr>
      <w:r w:rsidRPr="00E44FA3">
        <w:rPr>
          <w:i/>
          <w:iCs/>
          <w:lang w:val="en-US"/>
        </w:rPr>
        <w:t>&lt; move to another page</w:t>
      </w:r>
      <w:r w:rsidR="00E1778F">
        <w:rPr>
          <w:i/>
          <w:iCs/>
          <w:lang w:val="en-US"/>
        </w:rPr>
        <w:t>?</w:t>
      </w:r>
      <w:r w:rsidRPr="00E44FA3">
        <w:rPr>
          <w:i/>
          <w:iCs/>
          <w:lang w:val="en-US"/>
        </w:rPr>
        <w:t>&gt;</w:t>
      </w:r>
    </w:p>
    <w:p w14:paraId="2FECBE01" w14:textId="2EC30882" w:rsidR="008660C4" w:rsidRPr="0082192A" w:rsidRDefault="002D4964" w:rsidP="0082192A">
      <w:pPr>
        <w:pStyle w:val="Paragrafoelenco"/>
        <w:numPr>
          <w:ilvl w:val="0"/>
          <w:numId w:val="14"/>
        </w:numPr>
        <w:rPr>
          <w:lang w:val="en-US"/>
        </w:rPr>
      </w:pPr>
      <w:r w:rsidRPr="0082192A">
        <w:rPr>
          <w:lang w:val="en-US"/>
        </w:rPr>
        <w:t xml:space="preserve">Do not pretend to </w:t>
      </w:r>
      <w:r w:rsidR="0082192A">
        <w:rPr>
          <w:lang w:val="en-US"/>
        </w:rPr>
        <w:t xml:space="preserve">address </w:t>
      </w:r>
      <w:r w:rsidRPr="0082192A">
        <w:rPr>
          <w:lang w:val="en-US"/>
        </w:rPr>
        <w:t xml:space="preserve">all the identified issues </w:t>
      </w:r>
      <w:r w:rsidR="0082192A">
        <w:rPr>
          <w:lang w:val="en-US"/>
        </w:rPr>
        <w:t xml:space="preserve">and realize all the FAIR recommendations since the beginning: </w:t>
      </w:r>
      <w:proofErr w:type="spellStart"/>
      <w:r w:rsidR="0082192A" w:rsidRPr="0082192A">
        <w:rPr>
          <w:b/>
          <w:bCs/>
          <w:lang w:val="en-US"/>
        </w:rPr>
        <w:t>FAIRness</w:t>
      </w:r>
      <w:proofErr w:type="spellEnd"/>
      <w:r w:rsidR="0082192A" w:rsidRPr="0082192A">
        <w:rPr>
          <w:b/>
          <w:bCs/>
          <w:lang w:val="en-US"/>
        </w:rPr>
        <w:t xml:space="preserve"> is a continuous improvement process</w:t>
      </w:r>
      <w:r w:rsidR="00AE211F" w:rsidRPr="0082192A">
        <w:rPr>
          <w:lang w:val="en-US"/>
        </w:rPr>
        <w:t>.</w:t>
      </w:r>
    </w:p>
    <w:p w14:paraId="1D724030" w14:textId="6D6D12BE" w:rsidR="002D4964" w:rsidRDefault="002D4964" w:rsidP="0082192A">
      <w:pPr>
        <w:pStyle w:val="Paragrafoelenco"/>
        <w:numPr>
          <w:ilvl w:val="0"/>
          <w:numId w:val="14"/>
        </w:numPr>
        <w:rPr>
          <w:lang w:val="en-US"/>
        </w:rPr>
      </w:pPr>
      <w:r w:rsidRPr="0082192A">
        <w:rPr>
          <w:lang w:val="en-US"/>
        </w:rPr>
        <w:t xml:space="preserve">Follow a progressive approach </w:t>
      </w:r>
      <w:r w:rsidR="00AE211F" w:rsidRPr="0082192A">
        <w:rPr>
          <w:lang w:val="en-US"/>
        </w:rPr>
        <w:t xml:space="preserve">focusing on </w:t>
      </w:r>
      <w:r w:rsidRPr="0082192A">
        <w:rPr>
          <w:lang w:val="en-US"/>
        </w:rPr>
        <w:t xml:space="preserve">the </w:t>
      </w:r>
      <w:r w:rsidR="00AE211F" w:rsidRPr="0082192A">
        <w:rPr>
          <w:lang w:val="en-US"/>
        </w:rPr>
        <w:t>characteristics</w:t>
      </w:r>
      <w:r w:rsidRPr="0082192A">
        <w:rPr>
          <w:lang w:val="en-US"/>
        </w:rPr>
        <w:t xml:space="preserve"> that </w:t>
      </w:r>
      <w:r w:rsidR="00AE211F" w:rsidRPr="0082192A">
        <w:rPr>
          <w:lang w:val="en-US"/>
        </w:rPr>
        <w:t xml:space="preserve">are relevant for </w:t>
      </w:r>
      <w:r w:rsidRPr="0082192A">
        <w:rPr>
          <w:lang w:val="en-US"/>
        </w:rPr>
        <w:t>your context</w:t>
      </w:r>
      <w:r w:rsidR="00AE211F" w:rsidRPr="0082192A">
        <w:rPr>
          <w:lang w:val="en-US"/>
        </w:rPr>
        <w:t xml:space="preserve">, balancing </w:t>
      </w:r>
      <w:proofErr w:type="gramStart"/>
      <w:r w:rsidR="00AE211F" w:rsidRPr="0082192A">
        <w:rPr>
          <w:lang w:val="en-US"/>
        </w:rPr>
        <w:t>advantages</w:t>
      </w:r>
      <w:proofErr w:type="gramEnd"/>
      <w:r w:rsidR="00AE211F" w:rsidRPr="0082192A">
        <w:rPr>
          <w:lang w:val="en-US"/>
        </w:rPr>
        <w:t xml:space="preserve"> and costs. For example, you may reasonably accept that metadata and data information at the patient level may be represented by a set of already existing FHIR resources, focusing your effort on a well identifiable and distinct representation of the metadata of the data collection at the study level.</w:t>
      </w:r>
    </w:p>
    <w:p w14:paraId="38C5F5C4" w14:textId="7BB40272" w:rsidR="002D4964" w:rsidRDefault="002D4964" w:rsidP="008660C4">
      <w:pPr>
        <w:rPr>
          <w:lang w:val="en-US"/>
        </w:rPr>
      </w:pPr>
    </w:p>
    <w:sectPr w:rsidR="002D49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11816"/>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24AFE"/>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EB753E"/>
    <w:multiLevelType w:val="hybridMultilevel"/>
    <w:tmpl w:val="21A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5761FD"/>
    <w:multiLevelType w:val="hybridMultilevel"/>
    <w:tmpl w:val="F096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5BFD424D"/>
    <w:multiLevelType w:val="hybridMultilevel"/>
    <w:tmpl w:val="A68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812532"/>
    <w:multiLevelType w:val="hybridMultilevel"/>
    <w:tmpl w:val="6B0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9"/>
  </w:num>
  <w:num w:numId="3">
    <w:abstractNumId w:val="4"/>
  </w:num>
  <w:num w:numId="4">
    <w:abstractNumId w:val="2"/>
  </w:num>
  <w:num w:numId="5">
    <w:abstractNumId w:val="5"/>
  </w:num>
  <w:num w:numId="6">
    <w:abstractNumId w:val="13"/>
  </w:num>
  <w:num w:numId="7">
    <w:abstractNumId w:val="0"/>
  </w:num>
  <w:num w:numId="8">
    <w:abstractNumId w:val="11"/>
  </w:num>
  <w:num w:numId="9">
    <w:abstractNumId w:val="17"/>
  </w:num>
  <w:num w:numId="10">
    <w:abstractNumId w:val="7"/>
  </w:num>
  <w:num w:numId="11">
    <w:abstractNumId w:val="18"/>
  </w:num>
  <w:num w:numId="12">
    <w:abstractNumId w:val="15"/>
  </w:num>
  <w:num w:numId="13">
    <w:abstractNumId w:val="10"/>
  </w:num>
  <w:num w:numId="14">
    <w:abstractNumId w:val="12"/>
  </w:num>
  <w:num w:numId="15">
    <w:abstractNumId w:val="6"/>
  </w:num>
  <w:num w:numId="16">
    <w:abstractNumId w:val="16"/>
  </w:num>
  <w:num w:numId="17">
    <w:abstractNumId w:val="1"/>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A1E58"/>
    <w:rsid w:val="001C3C41"/>
    <w:rsid w:val="001E5EB1"/>
    <w:rsid w:val="001F3083"/>
    <w:rsid w:val="002074A0"/>
    <w:rsid w:val="002077FC"/>
    <w:rsid w:val="00213E27"/>
    <w:rsid w:val="00214518"/>
    <w:rsid w:val="0023346A"/>
    <w:rsid w:val="00240A11"/>
    <w:rsid w:val="00242FCA"/>
    <w:rsid w:val="0026150C"/>
    <w:rsid w:val="00270D11"/>
    <w:rsid w:val="00291D55"/>
    <w:rsid w:val="002A7595"/>
    <w:rsid w:val="002C0E23"/>
    <w:rsid w:val="002D06B1"/>
    <w:rsid w:val="002D2BAC"/>
    <w:rsid w:val="002D4964"/>
    <w:rsid w:val="002E70BE"/>
    <w:rsid w:val="00301F9D"/>
    <w:rsid w:val="00323BCE"/>
    <w:rsid w:val="00332428"/>
    <w:rsid w:val="00370562"/>
    <w:rsid w:val="00374542"/>
    <w:rsid w:val="003A10F9"/>
    <w:rsid w:val="003B0FAE"/>
    <w:rsid w:val="003C3CBE"/>
    <w:rsid w:val="003D393A"/>
    <w:rsid w:val="003F0C43"/>
    <w:rsid w:val="003F5ED8"/>
    <w:rsid w:val="00416C62"/>
    <w:rsid w:val="0045030A"/>
    <w:rsid w:val="00470E36"/>
    <w:rsid w:val="004850DF"/>
    <w:rsid w:val="00491280"/>
    <w:rsid w:val="004A2C2A"/>
    <w:rsid w:val="004A53A0"/>
    <w:rsid w:val="004D1983"/>
    <w:rsid w:val="004E0C4C"/>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01672"/>
    <w:rsid w:val="0071131E"/>
    <w:rsid w:val="00730934"/>
    <w:rsid w:val="00735709"/>
    <w:rsid w:val="0074154D"/>
    <w:rsid w:val="00742101"/>
    <w:rsid w:val="0074424F"/>
    <w:rsid w:val="00751646"/>
    <w:rsid w:val="007603A3"/>
    <w:rsid w:val="00772CC7"/>
    <w:rsid w:val="00772E9A"/>
    <w:rsid w:val="00793075"/>
    <w:rsid w:val="007D0507"/>
    <w:rsid w:val="007D224A"/>
    <w:rsid w:val="007D76E9"/>
    <w:rsid w:val="007E6475"/>
    <w:rsid w:val="007F560A"/>
    <w:rsid w:val="007F5725"/>
    <w:rsid w:val="0080223B"/>
    <w:rsid w:val="0080696B"/>
    <w:rsid w:val="008214A5"/>
    <w:rsid w:val="0082192A"/>
    <w:rsid w:val="008251B3"/>
    <w:rsid w:val="008405C6"/>
    <w:rsid w:val="008440D3"/>
    <w:rsid w:val="008632B6"/>
    <w:rsid w:val="008660C4"/>
    <w:rsid w:val="0088285A"/>
    <w:rsid w:val="00886DAC"/>
    <w:rsid w:val="00894024"/>
    <w:rsid w:val="008B0CFB"/>
    <w:rsid w:val="008B4249"/>
    <w:rsid w:val="008C797D"/>
    <w:rsid w:val="008D295F"/>
    <w:rsid w:val="008F374B"/>
    <w:rsid w:val="00907BEA"/>
    <w:rsid w:val="00907E27"/>
    <w:rsid w:val="00910B5B"/>
    <w:rsid w:val="00917280"/>
    <w:rsid w:val="00917EB9"/>
    <w:rsid w:val="00927FC9"/>
    <w:rsid w:val="0094186A"/>
    <w:rsid w:val="00970722"/>
    <w:rsid w:val="009737C3"/>
    <w:rsid w:val="009972DA"/>
    <w:rsid w:val="009B5592"/>
    <w:rsid w:val="009D1FE1"/>
    <w:rsid w:val="009D5438"/>
    <w:rsid w:val="009F232D"/>
    <w:rsid w:val="00A558B9"/>
    <w:rsid w:val="00A55BCB"/>
    <w:rsid w:val="00A718E6"/>
    <w:rsid w:val="00A907D9"/>
    <w:rsid w:val="00A90CE0"/>
    <w:rsid w:val="00A92A9D"/>
    <w:rsid w:val="00A97B01"/>
    <w:rsid w:val="00AB4541"/>
    <w:rsid w:val="00AB7D4A"/>
    <w:rsid w:val="00AD42E6"/>
    <w:rsid w:val="00AE211F"/>
    <w:rsid w:val="00AF240F"/>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7B0A"/>
    <w:rsid w:val="00C428BF"/>
    <w:rsid w:val="00C8070D"/>
    <w:rsid w:val="00C82905"/>
    <w:rsid w:val="00CB36FF"/>
    <w:rsid w:val="00CB721D"/>
    <w:rsid w:val="00CC0FF0"/>
    <w:rsid w:val="00CC75B3"/>
    <w:rsid w:val="00CD4121"/>
    <w:rsid w:val="00CD7794"/>
    <w:rsid w:val="00CE6183"/>
    <w:rsid w:val="00CF42D7"/>
    <w:rsid w:val="00D0313D"/>
    <w:rsid w:val="00D343A8"/>
    <w:rsid w:val="00D43EED"/>
    <w:rsid w:val="00D43FCB"/>
    <w:rsid w:val="00D50C61"/>
    <w:rsid w:val="00D5184C"/>
    <w:rsid w:val="00D61B67"/>
    <w:rsid w:val="00D642BD"/>
    <w:rsid w:val="00D7292C"/>
    <w:rsid w:val="00D90768"/>
    <w:rsid w:val="00DC2040"/>
    <w:rsid w:val="00DF687F"/>
    <w:rsid w:val="00E1778F"/>
    <w:rsid w:val="00E17D06"/>
    <w:rsid w:val="00E2517C"/>
    <w:rsid w:val="00E44091"/>
    <w:rsid w:val="00E44FA3"/>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824A9"/>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36520909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661935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6</Pages>
  <Words>1022</Words>
  <Characters>5829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176</cp:revision>
  <dcterms:created xsi:type="dcterms:W3CDTF">2020-04-05T12:56:00Z</dcterms:created>
  <dcterms:modified xsi:type="dcterms:W3CDTF">2021-05-05T12:55:00Z</dcterms:modified>
</cp:coreProperties>
</file>