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C0BFE" w14:textId="77777777" w:rsidR="00FD4B99" w:rsidRPr="002C322D" w:rsidRDefault="00FD4B99">
      <w:pPr>
        <w:pStyle w:val="TOCHeading"/>
      </w:pPr>
      <w:r w:rsidRPr="002C322D">
        <w:t>Contents</w:t>
      </w:r>
    </w:p>
    <w:p w14:paraId="6218CA28" w14:textId="2079F55D" w:rsidR="00376CDC" w:rsidRDefault="00FD4B99">
      <w:pPr>
        <w:pStyle w:val="TOC1"/>
        <w:tabs>
          <w:tab w:val="left" w:pos="480"/>
          <w:tab w:val="right" w:leader="dot" w:pos="10243"/>
        </w:tabs>
        <w:rPr>
          <w:rFonts w:asciiTheme="minorHAnsi" w:eastAsiaTheme="minorEastAsia" w:hAnsiTheme="minorHAnsi" w:cstheme="minorBidi"/>
          <w:noProof/>
          <w:sz w:val="22"/>
          <w:szCs w:val="22"/>
        </w:rPr>
      </w:pPr>
      <w:r w:rsidRPr="002C322D">
        <w:fldChar w:fldCharType="begin"/>
      </w:r>
      <w:r w:rsidRPr="002C322D">
        <w:instrText xml:space="preserve"> TOC \o "1-3" \h \z \u </w:instrText>
      </w:r>
      <w:r w:rsidRPr="002C322D">
        <w:fldChar w:fldCharType="separate"/>
      </w:r>
      <w:hyperlink w:anchor="_Toc404680274" w:history="1">
        <w:r w:rsidR="00376CDC" w:rsidRPr="00DD0B76">
          <w:rPr>
            <w:rStyle w:val="Hyperlink"/>
            <w:noProof/>
          </w:rPr>
          <w:t>1</w:t>
        </w:r>
        <w:r w:rsidR="00376CDC">
          <w:rPr>
            <w:rFonts w:asciiTheme="minorHAnsi" w:eastAsiaTheme="minorEastAsia" w:hAnsiTheme="minorHAnsi" w:cstheme="minorBidi"/>
            <w:noProof/>
            <w:sz w:val="22"/>
            <w:szCs w:val="22"/>
          </w:rPr>
          <w:tab/>
        </w:r>
        <w:r w:rsidR="00376CDC" w:rsidRPr="00DD0B76">
          <w:rPr>
            <w:rStyle w:val="Hyperlink"/>
            <w:noProof/>
          </w:rPr>
          <w:t>Introduction</w:t>
        </w:r>
        <w:r w:rsidR="00376CDC">
          <w:rPr>
            <w:noProof/>
            <w:webHidden/>
          </w:rPr>
          <w:tab/>
        </w:r>
        <w:r w:rsidR="00376CDC">
          <w:rPr>
            <w:noProof/>
            <w:webHidden/>
          </w:rPr>
          <w:fldChar w:fldCharType="begin"/>
        </w:r>
        <w:r w:rsidR="00376CDC">
          <w:rPr>
            <w:noProof/>
            <w:webHidden/>
          </w:rPr>
          <w:instrText xml:space="preserve"> PAGEREF _Toc404680274 \h </w:instrText>
        </w:r>
        <w:r w:rsidR="00376CDC">
          <w:rPr>
            <w:noProof/>
            <w:webHidden/>
          </w:rPr>
        </w:r>
        <w:r w:rsidR="00376CDC">
          <w:rPr>
            <w:noProof/>
            <w:webHidden/>
          </w:rPr>
          <w:fldChar w:fldCharType="separate"/>
        </w:r>
        <w:r w:rsidR="00376CDC">
          <w:rPr>
            <w:noProof/>
            <w:webHidden/>
          </w:rPr>
          <w:t>1</w:t>
        </w:r>
        <w:r w:rsidR="00376CDC">
          <w:rPr>
            <w:noProof/>
            <w:webHidden/>
          </w:rPr>
          <w:fldChar w:fldCharType="end"/>
        </w:r>
      </w:hyperlink>
    </w:p>
    <w:p w14:paraId="6C103D37" w14:textId="77777777" w:rsidR="00376CDC" w:rsidRDefault="00376CDC">
      <w:pPr>
        <w:pStyle w:val="TOC1"/>
        <w:tabs>
          <w:tab w:val="left" w:pos="480"/>
          <w:tab w:val="right" w:leader="dot" w:pos="10243"/>
        </w:tabs>
        <w:rPr>
          <w:rFonts w:asciiTheme="minorHAnsi" w:eastAsiaTheme="minorEastAsia" w:hAnsiTheme="minorHAnsi" w:cstheme="minorBidi"/>
          <w:noProof/>
          <w:sz w:val="22"/>
          <w:szCs w:val="22"/>
        </w:rPr>
      </w:pPr>
      <w:hyperlink w:anchor="_Toc404680275" w:history="1">
        <w:r w:rsidRPr="00DD0B76">
          <w:rPr>
            <w:rStyle w:val="Hyperlink"/>
            <w:noProof/>
          </w:rPr>
          <w:t>2</w:t>
        </w:r>
        <w:r>
          <w:rPr>
            <w:rFonts w:asciiTheme="minorHAnsi" w:eastAsiaTheme="minorEastAsia" w:hAnsiTheme="minorHAnsi" w:cstheme="minorBidi"/>
            <w:noProof/>
            <w:sz w:val="22"/>
            <w:szCs w:val="22"/>
          </w:rPr>
          <w:tab/>
        </w:r>
        <w:r w:rsidRPr="00DD0B76">
          <w:rPr>
            <w:rStyle w:val="Hyperlink"/>
            <w:noProof/>
          </w:rPr>
          <w:t>Open Meetings</w:t>
        </w:r>
        <w:r>
          <w:rPr>
            <w:noProof/>
            <w:webHidden/>
          </w:rPr>
          <w:tab/>
        </w:r>
        <w:r>
          <w:rPr>
            <w:noProof/>
            <w:webHidden/>
          </w:rPr>
          <w:fldChar w:fldCharType="begin"/>
        </w:r>
        <w:r>
          <w:rPr>
            <w:noProof/>
            <w:webHidden/>
          </w:rPr>
          <w:instrText xml:space="preserve"> PAGEREF _Toc404680275 \h </w:instrText>
        </w:r>
        <w:r>
          <w:rPr>
            <w:noProof/>
            <w:webHidden/>
          </w:rPr>
        </w:r>
        <w:r>
          <w:rPr>
            <w:noProof/>
            <w:webHidden/>
          </w:rPr>
          <w:fldChar w:fldCharType="separate"/>
        </w:r>
        <w:r>
          <w:rPr>
            <w:noProof/>
            <w:webHidden/>
          </w:rPr>
          <w:t>2</w:t>
        </w:r>
        <w:r>
          <w:rPr>
            <w:noProof/>
            <w:webHidden/>
          </w:rPr>
          <w:fldChar w:fldCharType="end"/>
        </w:r>
      </w:hyperlink>
    </w:p>
    <w:p w14:paraId="46095B45" w14:textId="77777777" w:rsidR="00376CDC" w:rsidRDefault="00376CDC">
      <w:pPr>
        <w:pStyle w:val="TOC2"/>
        <w:tabs>
          <w:tab w:val="left" w:pos="880"/>
          <w:tab w:val="right" w:leader="dot" w:pos="10243"/>
        </w:tabs>
        <w:rPr>
          <w:rFonts w:asciiTheme="minorHAnsi" w:eastAsiaTheme="minorEastAsia" w:hAnsiTheme="minorHAnsi" w:cstheme="minorBidi"/>
          <w:noProof/>
          <w:sz w:val="22"/>
          <w:szCs w:val="22"/>
        </w:rPr>
      </w:pPr>
      <w:hyperlink w:anchor="_Toc404680276" w:history="1">
        <w:r w:rsidRPr="00DD0B76">
          <w:rPr>
            <w:rStyle w:val="Hyperlink"/>
            <w:noProof/>
          </w:rPr>
          <w:t>2.1</w:t>
        </w:r>
        <w:r>
          <w:rPr>
            <w:rFonts w:asciiTheme="minorHAnsi" w:eastAsiaTheme="minorEastAsia" w:hAnsiTheme="minorHAnsi" w:cstheme="minorBidi"/>
            <w:noProof/>
            <w:sz w:val="22"/>
            <w:szCs w:val="22"/>
          </w:rPr>
          <w:tab/>
        </w:r>
        <w:r w:rsidRPr="00DD0B76">
          <w:rPr>
            <w:rStyle w:val="Hyperlink"/>
            <w:noProof/>
          </w:rPr>
          <w:t>Working Group Meetings</w:t>
        </w:r>
        <w:r>
          <w:rPr>
            <w:noProof/>
            <w:webHidden/>
          </w:rPr>
          <w:tab/>
        </w:r>
        <w:r>
          <w:rPr>
            <w:noProof/>
            <w:webHidden/>
          </w:rPr>
          <w:fldChar w:fldCharType="begin"/>
        </w:r>
        <w:r>
          <w:rPr>
            <w:noProof/>
            <w:webHidden/>
          </w:rPr>
          <w:instrText xml:space="preserve"> PAGEREF _Toc404680276 \h </w:instrText>
        </w:r>
        <w:r>
          <w:rPr>
            <w:noProof/>
            <w:webHidden/>
          </w:rPr>
        </w:r>
        <w:r>
          <w:rPr>
            <w:noProof/>
            <w:webHidden/>
          </w:rPr>
          <w:fldChar w:fldCharType="separate"/>
        </w:r>
        <w:r>
          <w:rPr>
            <w:noProof/>
            <w:webHidden/>
          </w:rPr>
          <w:t>2</w:t>
        </w:r>
        <w:r>
          <w:rPr>
            <w:noProof/>
            <w:webHidden/>
          </w:rPr>
          <w:fldChar w:fldCharType="end"/>
        </w:r>
      </w:hyperlink>
    </w:p>
    <w:p w14:paraId="6FFF3C4E" w14:textId="77777777" w:rsidR="00376CDC" w:rsidRDefault="00376CDC">
      <w:pPr>
        <w:pStyle w:val="TOC2"/>
        <w:tabs>
          <w:tab w:val="left" w:pos="880"/>
          <w:tab w:val="right" w:leader="dot" w:pos="10243"/>
        </w:tabs>
        <w:rPr>
          <w:rFonts w:asciiTheme="minorHAnsi" w:eastAsiaTheme="minorEastAsia" w:hAnsiTheme="minorHAnsi" w:cstheme="minorBidi"/>
          <w:noProof/>
          <w:sz w:val="22"/>
          <w:szCs w:val="22"/>
        </w:rPr>
      </w:pPr>
      <w:hyperlink w:anchor="_Toc404680277" w:history="1">
        <w:r w:rsidRPr="00DD0B76">
          <w:rPr>
            <w:rStyle w:val="Hyperlink"/>
            <w:noProof/>
          </w:rPr>
          <w:t>2.2</w:t>
        </w:r>
        <w:r>
          <w:rPr>
            <w:rFonts w:asciiTheme="minorHAnsi" w:eastAsiaTheme="minorEastAsia" w:hAnsiTheme="minorHAnsi" w:cstheme="minorBidi"/>
            <w:noProof/>
            <w:sz w:val="22"/>
            <w:szCs w:val="22"/>
          </w:rPr>
          <w:tab/>
        </w:r>
        <w:r w:rsidRPr="00DD0B76">
          <w:rPr>
            <w:rStyle w:val="Hyperlink"/>
            <w:noProof/>
          </w:rPr>
          <w:t>Scheduled Conference Calls</w:t>
        </w:r>
        <w:r>
          <w:rPr>
            <w:noProof/>
            <w:webHidden/>
          </w:rPr>
          <w:tab/>
        </w:r>
        <w:r>
          <w:rPr>
            <w:noProof/>
            <w:webHidden/>
          </w:rPr>
          <w:fldChar w:fldCharType="begin"/>
        </w:r>
        <w:r>
          <w:rPr>
            <w:noProof/>
            <w:webHidden/>
          </w:rPr>
          <w:instrText xml:space="preserve"> PAGEREF _Toc404680277 \h </w:instrText>
        </w:r>
        <w:r>
          <w:rPr>
            <w:noProof/>
            <w:webHidden/>
          </w:rPr>
        </w:r>
        <w:r>
          <w:rPr>
            <w:noProof/>
            <w:webHidden/>
          </w:rPr>
          <w:fldChar w:fldCharType="separate"/>
        </w:r>
        <w:r>
          <w:rPr>
            <w:noProof/>
            <w:webHidden/>
          </w:rPr>
          <w:t>2</w:t>
        </w:r>
        <w:r>
          <w:rPr>
            <w:noProof/>
            <w:webHidden/>
          </w:rPr>
          <w:fldChar w:fldCharType="end"/>
        </w:r>
      </w:hyperlink>
    </w:p>
    <w:p w14:paraId="2DB97F2A" w14:textId="77777777" w:rsidR="00376CDC" w:rsidRDefault="00376CDC">
      <w:pPr>
        <w:pStyle w:val="TOC1"/>
        <w:tabs>
          <w:tab w:val="left" w:pos="480"/>
          <w:tab w:val="right" w:leader="dot" w:pos="10243"/>
        </w:tabs>
        <w:rPr>
          <w:rFonts w:asciiTheme="minorHAnsi" w:eastAsiaTheme="minorEastAsia" w:hAnsiTheme="minorHAnsi" w:cstheme="minorBidi"/>
          <w:noProof/>
          <w:sz w:val="22"/>
          <w:szCs w:val="22"/>
        </w:rPr>
      </w:pPr>
      <w:hyperlink w:anchor="_Toc404680278" w:history="1">
        <w:r w:rsidRPr="00DD0B76">
          <w:rPr>
            <w:rStyle w:val="Hyperlink"/>
            <w:noProof/>
          </w:rPr>
          <w:t>3</w:t>
        </w:r>
        <w:r>
          <w:rPr>
            <w:rFonts w:asciiTheme="minorHAnsi" w:eastAsiaTheme="minorEastAsia" w:hAnsiTheme="minorHAnsi" w:cstheme="minorBidi"/>
            <w:noProof/>
            <w:sz w:val="22"/>
            <w:szCs w:val="22"/>
          </w:rPr>
          <w:tab/>
        </w:r>
        <w:r w:rsidRPr="00DD0B76">
          <w:rPr>
            <w:rStyle w:val="Hyperlink"/>
            <w:noProof/>
          </w:rPr>
          <w:t>Meeting Notifications</w:t>
        </w:r>
        <w:r>
          <w:rPr>
            <w:noProof/>
            <w:webHidden/>
          </w:rPr>
          <w:tab/>
        </w:r>
        <w:r>
          <w:rPr>
            <w:noProof/>
            <w:webHidden/>
          </w:rPr>
          <w:fldChar w:fldCharType="begin"/>
        </w:r>
        <w:r>
          <w:rPr>
            <w:noProof/>
            <w:webHidden/>
          </w:rPr>
          <w:instrText xml:space="preserve"> PAGEREF _Toc404680278 \h </w:instrText>
        </w:r>
        <w:r>
          <w:rPr>
            <w:noProof/>
            <w:webHidden/>
          </w:rPr>
        </w:r>
        <w:r>
          <w:rPr>
            <w:noProof/>
            <w:webHidden/>
          </w:rPr>
          <w:fldChar w:fldCharType="separate"/>
        </w:r>
        <w:r>
          <w:rPr>
            <w:noProof/>
            <w:webHidden/>
          </w:rPr>
          <w:t>2</w:t>
        </w:r>
        <w:r>
          <w:rPr>
            <w:noProof/>
            <w:webHidden/>
          </w:rPr>
          <w:fldChar w:fldCharType="end"/>
        </w:r>
      </w:hyperlink>
    </w:p>
    <w:p w14:paraId="40502747" w14:textId="77777777" w:rsidR="00376CDC" w:rsidRDefault="00376CDC">
      <w:pPr>
        <w:pStyle w:val="TOC2"/>
        <w:tabs>
          <w:tab w:val="left" w:pos="880"/>
          <w:tab w:val="right" w:leader="dot" w:pos="10243"/>
        </w:tabs>
        <w:rPr>
          <w:rFonts w:asciiTheme="minorHAnsi" w:eastAsiaTheme="minorEastAsia" w:hAnsiTheme="minorHAnsi" w:cstheme="minorBidi"/>
          <w:noProof/>
          <w:sz w:val="22"/>
          <w:szCs w:val="22"/>
        </w:rPr>
      </w:pPr>
      <w:hyperlink w:anchor="_Toc404680279" w:history="1">
        <w:r w:rsidRPr="00DD0B76">
          <w:rPr>
            <w:rStyle w:val="Hyperlink"/>
            <w:noProof/>
          </w:rPr>
          <w:t>3.1</w:t>
        </w:r>
        <w:r>
          <w:rPr>
            <w:rFonts w:asciiTheme="minorHAnsi" w:eastAsiaTheme="minorEastAsia" w:hAnsiTheme="minorHAnsi" w:cstheme="minorBidi"/>
            <w:noProof/>
            <w:sz w:val="22"/>
            <w:szCs w:val="22"/>
          </w:rPr>
          <w:tab/>
        </w:r>
        <w:r w:rsidRPr="00DD0B76">
          <w:rPr>
            <w:rStyle w:val="Hyperlink"/>
            <w:noProof/>
          </w:rPr>
          <w:t>Unscheduled Meetings</w:t>
        </w:r>
        <w:r>
          <w:rPr>
            <w:noProof/>
            <w:webHidden/>
          </w:rPr>
          <w:tab/>
        </w:r>
        <w:r>
          <w:rPr>
            <w:noProof/>
            <w:webHidden/>
          </w:rPr>
          <w:fldChar w:fldCharType="begin"/>
        </w:r>
        <w:r>
          <w:rPr>
            <w:noProof/>
            <w:webHidden/>
          </w:rPr>
          <w:instrText xml:space="preserve"> PAGEREF _Toc404680279 \h </w:instrText>
        </w:r>
        <w:r>
          <w:rPr>
            <w:noProof/>
            <w:webHidden/>
          </w:rPr>
        </w:r>
        <w:r>
          <w:rPr>
            <w:noProof/>
            <w:webHidden/>
          </w:rPr>
          <w:fldChar w:fldCharType="separate"/>
        </w:r>
        <w:r>
          <w:rPr>
            <w:noProof/>
            <w:webHidden/>
          </w:rPr>
          <w:t>3</w:t>
        </w:r>
        <w:r>
          <w:rPr>
            <w:noProof/>
            <w:webHidden/>
          </w:rPr>
          <w:fldChar w:fldCharType="end"/>
        </w:r>
      </w:hyperlink>
    </w:p>
    <w:p w14:paraId="5DFFB166" w14:textId="77777777" w:rsidR="00376CDC" w:rsidRDefault="00376CDC">
      <w:pPr>
        <w:pStyle w:val="TOC2"/>
        <w:tabs>
          <w:tab w:val="left" w:pos="880"/>
          <w:tab w:val="right" w:leader="dot" w:pos="10243"/>
        </w:tabs>
        <w:rPr>
          <w:rFonts w:asciiTheme="minorHAnsi" w:eastAsiaTheme="minorEastAsia" w:hAnsiTheme="minorHAnsi" w:cstheme="minorBidi"/>
          <w:noProof/>
          <w:sz w:val="22"/>
          <w:szCs w:val="22"/>
        </w:rPr>
      </w:pPr>
      <w:hyperlink w:anchor="_Toc404680280" w:history="1">
        <w:r w:rsidRPr="00DD0B76">
          <w:rPr>
            <w:rStyle w:val="Hyperlink"/>
            <w:noProof/>
          </w:rPr>
          <w:t>3.2</w:t>
        </w:r>
        <w:r>
          <w:rPr>
            <w:rFonts w:asciiTheme="minorHAnsi" w:eastAsiaTheme="minorEastAsia" w:hAnsiTheme="minorHAnsi" w:cstheme="minorBidi"/>
            <w:noProof/>
            <w:sz w:val="22"/>
            <w:szCs w:val="22"/>
          </w:rPr>
          <w:tab/>
        </w:r>
        <w:r w:rsidRPr="00DD0B76">
          <w:rPr>
            <w:rStyle w:val="Hyperlink"/>
            <w:noProof/>
          </w:rPr>
          <w:t>Meeting Agenda Notification Timing</w:t>
        </w:r>
        <w:r>
          <w:rPr>
            <w:noProof/>
            <w:webHidden/>
          </w:rPr>
          <w:tab/>
        </w:r>
        <w:r>
          <w:rPr>
            <w:noProof/>
            <w:webHidden/>
          </w:rPr>
          <w:fldChar w:fldCharType="begin"/>
        </w:r>
        <w:r>
          <w:rPr>
            <w:noProof/>
            <w:webHidden/>
          </w:rPr>
          <w:instrText xml:space="preserve"> PAGEREF _Toc404680280 \h </w:instrText>
        </w:r>
        <w:r>
          <w:rPr>
            <w:noProof/>
            <w:webHidden/>
          </w:rPr>
        </w:r>
        <w:r>
          <w:rPr>
            <w:noProof/>
            <w:webHidden/>
          </w:rPr>
          <w:fldChar w:fldCharType="separate"/>
        </w:r>
        <w:r>
          <w:rPr>
            <w:noProof/>
            <w:webHidden/>
          </w:rPr>
          <w:t>3</w:t>
        </w:r>
        <w:r>
          <w:rPr>
            <w:noProof/>
            <w:webHidden/>
          </w:rPr>
          <w:fldChar w:fldCharType="end"/>
        </w:r>
      </w:hyperlink>
    </w:p>
    <w:p w14:paraId="35457165" w14:textId="77777777" w:rsidR="00376CDC" w:rsidRDefault="00376CDC">
      <w:pPr>
        <w:pStyle w:val="TOC3"/>
        <w:tabs>
          <w:tab w:val="left" w:pos="1320"/>
          <w:tab w:val="right" w:leader="dot" w:pos="10243"/>
        </w:tabs>
        <w:rPr>
          <w:rFonts w:asciiTheme="minorHAnsi" w:eastAsiaTheme="minorEastAsia" w:hAnsiTheme="minorHAnsi" w:cstheme="minorBidi"/>
          <w:noProof/>
          <w:sz w:val="22"/>
          <w:szCs w:val="22"/>
        </w:rPr>
      </w:pPr>
      <w:hyperlink w:anchor="_Toc404680281" w:history="1">
        <w:r w:rsidRPr="00DD0B76">
          <w:rPr>
            <w:rStyle w:val="Hyperlink"/>
            <w:noProof/>
          </w:rPr>
          <w:t>3.2.1</w:t>
        </w:r>
        <w:r>
          <w:rPr>
            <w:rFonts w:asciiTheme="minorHAnsi" w:eastAsiaTheme="minorEastAsia" w:hAnsiTheme="minorHAnsi" w:cstheme="minorBidi"/>
            <w:noProof/>
            <w:sz w:val="22"/>
            <w:szCs w:val="22"/>
          </w:rPr>
          <w:tab/>
        </w:r>
        <w:r w:rsidRPr="00DD0B76">
          <w:rPr>
            <w:rStyle w:val="Hyperlink"/>
            <w:noProof/>
          </w:rPr>
          <w:t>WGM Agendas</w:t>
        </w:r>
        <w:r>
          <w:rPr>
            <w:noProof/>
            <w:webHidden/>
          </w:rPr>
          <w:tab/>
        </w:r>
        <w:r>
          <w:rPr>
            <w:noProof/>
            <w:webHidden/>
          </w:rPr>
          <w:fldChar w:fldCharType="begin"/>
        </w:r>
        <w:r>
          <w:rPr>
            <w:noProof/>
            <w:webHidden/>
          </w:rPr>
          <w:instrText xml:space="preserve"> PAGEREF _Toc404680281 \h </w:instrText>
        </w:r>
        <w:r>
          <w:rPr>
            <w:noProof/>
            <w:webHidden/>
          </w:rPr>
        </w:r>
        <w:r>
          <w:rPr>
            <w:noProof/>
            <w:webHidden/>
          </w:rPr>
          <w:fldChar w:fldCharType="separate"/>
        </w:r>
        <w:r>
          <w:rPr>
            <w:noProof/>
            <w:webHidden/>
          </w:rPr>
          <w:t>3</w:t>
        </w:r>
        <w:r>
          <w:rPr>
            <w:noProof/>
            <w:webHidden/>
          </w:rPr>
          <w:fldChar w:fldCharType="end"/>
        </w:r>
      </w:hyperlink>
    </w:p>
    <w:p w14:paraId="441BF347" w14:textId="77777777" w:rsidR="00376CDC" w:rsidRDefault="00376CDC">
      <w:pPr>
        <w:pStyle w:val="TOC3"/>
        <w:tabs>
          <w:tab w:val="left" w:pos="1320"/>
          <w:tab w:val="right" w:leader="dot" w:pos="10243"/>
        </w:tabs>
        <w:rPr>
          <w:rFonts w:asciiTheme="minorHAnsi" w:eastAsiaTheme="minorEastAsia" w:hAnsiTheme="minorHAnsi" w:cstheme="minorBidi"/>
          <w:noProof/>
          <w:sz w:val="22"/>
          <w:szCs w:val="22"/>
        </w:rPr>
      </w:pPr>
      <w:hyperlink w:anchor="_Toc404680282" w:history="1">
        <w:r w:rsidRPr="00DD0B76">
          <w:rPr>
            <w:rStyle w:val="Hyperlink"/>
            <w:noProof/>
          </w:rPr>
          <w:t>3.2.2</w:t>
        </w:r>
        <w:r>
          <w:rPr>
            <w:rFonts w:asciiTheme="minorHAnsi" w:eastAsiaTheme="minorEastAsia" w:hAnsiTheme="minorHAnsi" w:cstheme="minorBidi"/>
            <w:noProof/>
            <w:sz w:val="22"/>
            <w:szCs w:val="22"/>
          </w:rPr>
          <w:tab/>
        </w:r>
        <w:r w:rsidRPr="00DD0B76">
          <w:rPr>
            <w:rStyle w:val="Hyperlink"/>
            <w:noProof/>
          </w:rPr>
          <w:t>Scheduled Conference Call Agendas</w:t>
        </w:r>
        <w:r>
          <w:rPr>
            <w:noProof/>
            <w:webHidden/>
          </w:rPr>
          <w:tab/>
        </w:r>
        <w:r>
          <w:rPr>
            <w:noProof/>
            <w:webHidden/>
          </w:rPr>
          <w:fldChar w:fldCharType="begin"/>
        </w:r>
        <w:r>
          <w:rPr>
            <w:noProof/>
            <w:webHidden/>
          </w:rPr>
          <w:instrText xml:space="preserve"> PAGEREF _Toc404680282 \h </w:instrText>
        </w:r>
        <w:r>
          <w:rPr>
            <w:noProof/>
            <w:webHidden/>
          </w:rPr>
        </w:r>
        <w:r>
          <w:rPr>
            <w:noProof/>
            <w:webHidden/>
          </w:rPr>
          <w:fldChar w:fldCharType="separate"/>
        </w:r>
        <w:r>
          <w:rPr>
            <w:noProof/>
            <w:webHidden/>
          </w:rPr>
          <w:t>4</w:t>
        </w:r>
        <w:r>
          <w:rPr>
            <w:noProof/>
            <w:webHidden/>
          </w:rPr>
          <w:fldChar w:fldCharType="end"/>
        </w:r>
      </w:hyperlink>
    </w:p>
    <w:p w14:paraId="7F50BE7C" w14:textId="77777777" w:rsidR="00376CDC" w:rsidRDefault="00376CDC">
      <w:pPr>
        <w:pStyle w:val="TOC1"/>
        <w:tabs>
          <w:tab w:val="left" w:pos="480"/>
          <w:tab w:val="right" w:leader="dot" w:pos="10243"/>
        </w:tabs>
        <w:rPr>
          <w:rFonts w:asciiTheme="minorHAnsi" w:eastAsiaTheme="minorEastAsia" w:hAnsiTheme="minorHAnsi" w:cstheme="minorBidi"/>
          <w:noProof/>
          <w:sz w:val="22"/>
          <w:szCs w:val="22"/>
        </w:rPr>
      </w:pPr>
      <w:hyperlink w:anchor="_Toc404680283" w:history="1">
        <w:r w:rsidRPr="00DD0B76">
          <w:rPr>
            <w:rStyle w:val="Hyperlink"/>
            <w:noProof/>
          </w:rPr>
          <w:t>4</w:t>
        </w:r>
        <w:r>
          <w:rPr>
            <w:rFonts w:asciiTheme="minorHAnsi" w:eastAsiaTheme="minorEastAsia" w:hAnsiTheme="minorHAnsi" w:cstheme="minorBidi"/>
            <w:noProof/>
            <w:sz w:val="22"/>
            <w:szCs w:val="22"/>
          </w:rPr>
          <w:tab/>
        </w:r>
        <w:r w:rsidRPr="00DD0B76">
          <w:rPr>
            <w:rStyle w:val="Hyperlink"/>
            <w:noProof/>
          </w:rPr>
          <w:t>Decision Publication</w:t>
        </w:r>
        <w:r>
          <w:rPr>
            <w:noProof/>
            <w:webHidden/>
          </w:rPr>
          <w:tab/>
        </w:r>
        <w:r>
          <w:rPr>
            <w:noProof/>
            <w:webHidden/>
          </w:rPr>
          <w:fldChar w:fldCharType="begin"/>
        </w:r>
        <w:r>
          <w:rPr>
            <w:noProof/>
            <w:webHidden/>
          </w:rPr>
          <w:instrText xml:space="preserve"> PAGEREF _Toc404680283 \h </w:instrText>
        </w:r>
        <w:r>
          <w:rPr>
            <w:noProof/>
            <w:webHidden/>
          </w:rPr>
        </w:r>
        <w:r>
          <w:rPr>
            <w:noProof/>
            <w:webHidden/>
          </w:rPr>
          <w:fldChar w:fldCharType="separate"/>
        </w:r>
        <w:r>
          <w:rPr>
            <w:noProof/>
            <w:webHidden/>
          </w:rPr>
          <w:t>4</w:t>
        </w:r>
        <w:r>
          <w:rPr>
            <w:noProof/>
            <w:webHidden/>
          </w:rPr>
          <w:fldChar w:fldCharType="end"/>
        </w:r>
      </w:hyperlink>
    </w:p>
    <w:p w14:paraId="57A89721" w14:textId="77777777" w:rsidR="00376CDC" w:rsidRDefault="00376CDC">
      <w:pPr>
        <w:pStyle w:val="TOC2"/>
        <w:tabs>
          <w:tab w:val="left" w:pos="880"/>
          <w:tab w:val="right" w:leader="dot" w:pos="10243"/>
        </w:tabs>
        <w:rPr>
          <w:rFonts w:asciiTheme="minorHAnsi" w:eastAsiaTheme="minorEastAsia" w:hAnsiTheme="minorHAnsi" w:cstheme="minorBidi"/>
          <w:noProof/>
          <w:sz w:val="22"/>
          <w:szCs w:val="22"/>
        </w:rPr>
      </w:pPr>
      <w:hyperlink w:anchor="_Toc404680284" w:history="1">
        <w:r w:rsidRPr="00DD0B76">
          <w:rPr>
            <w:rStyle w:val="Hyperlink"/>
            <w:noProof/>
          </w:rPr>
          <w:t>4.1</w:t>
        </w:r>
        <w:r>
          <w:rPr>
            <w:rFonts w:asciiTheme="minorHAnsi" w:eastAsiaTheme="minorEastAsia" w:hAnsiTheme="minorHAnsi" w:cstheme="minorBidi"/>
            <w:noProof/>
            <w:sz w:val="22"/>
            <w:szCs w:val="22"/>
          </w:rPr>
          <w:tab/>
        </w:r>
        <w:r w:rsidRPr="00DD0B76">
          <w:rPr>
            <w:rStyle w:val="Hyperlink"/>
            <w:noProof/>
          </w:rPr>
          <w:t>Meeting Minutes</w:t>
        </w:r>
        <w:r>
          <w:rPr>
            <w:noProof/>
            <w:webHidden/>
          </w:rPr>
          <w:tab/>
        </w:r>
        <w:r>
          <w:rPr>
            <w:noProof/>
            <w:webHidden/>
          </w:rPr>
          <w:fldChar w:fldCharType="begin"/>
        </w:r>
        <w:r>
          <w:rPr>
            <w:noProof/>
            <w:webHidden/>
          </w:rPr>
          <w:instrText xml:space="preserve"> PAGEREF _Toc404680284 \h </w:instrText>
        </w:r>
        <w:r>
          <w:rPr>
            <w:noProof/>
            <w:webHidden/>
          </w:rPr>
        </w:r>
        <w:r>
          <w:rPr>
            <w:noProof/>
            <w:webHidden/>
          </w:rPr>
          <w:fldChar w:fldCharType="separate"/>
        </w:r>
        <w:r>
          <w:rPr>
            <w:noProof/>
            <w:webHidden/>
          </w:rPr>
          <w:t>4</w:t>
        </w:r>
        <w:r>
          <w:rPr>
            <w:noProof/>
            <w:webHidden/>
          </w:rPr>
          <w:fldChar w:fldCharType="end"/>
        </w:r>
      </w:hyperlink>
    </w:p>
    <w:p w14:paraId="79BA9F08" w14:textId="77777777" w:rsidR="00376CDC" w:rsidRDefault="00376CDC">
      <w:pPr>
        <w:pStyle w:val="TOC2"/>
        <w:tabs>
          <w:tab w:val="left" w:pos="880"/>
          <w:tab w:val="right" w:leader="dot" w:pos="10243"/>
        </w:tabs>
        <w:rPr>
          <w:rFonts w:asciiTheme="minorHAnsi" w:eastAsiaTheme="minorEastAsia" w:hAnsiTheme="minorHAnsi" w:cstheme="minorBidi"/>
          <w:noProof/>
          <w:sz w:val="22"/>
          <w:szCs w:val="22"/>
        </w:rPr>
      </w:pPr>
      <w:hyperlink w:anchor="_Toc404680285" w:history="1">
        <w:r w:rsidRPr="00DD0B76">
          <w:rPr>
            <w:rStyle w:val="Hyperlink"/>
            <w:noProof/>
          </w:rPr>
          <w:t>4.2</w:t>
        </w:r>
        <w:r>
          <w:rPr>
            <w:rFonts w:asciiTheme="minorHAnsi" w:eastAsiaTheme="minorEastAsia" w:hAnsiTheme="minorHAnsi" w:cstheme="minorBidi"/>
            <w:noProof/>
            <w:sz w:val="22"/>
            <w:szCs w:val="22"/>
          </w:rPr>
          <w:tab/>
        </w:r>
        <w:r w:rsidRPr="00DD0B76">
          <w:rPr>
            <w:rStyle w:val="Hyperlink"/>
            <w:noProof/>
          </w:rPr>
          <w:t>Electronically Recording Meetings</w:t>
        </w:r>
        <w:r>
          <w:rPr>
            <w:noProof/>
            <w:webHidden/>
          </w:rPr>
          <w:tab/>
        </w:r>
        <w:r>
          <w:rPr>
            <w:noProof/>
            <w:webHidden/>
          </w:rPr>
          <w:fldChar w:fldCharType="begin"/>
        </w:r>
        <w:r>
          <w:rPr>
            <w:noProof/>
            <w:webHidden/>
          </w:rPr>
          <w:instrText xml:space="preserve"> PAGEREF _Toc404680285 \h </w:instrText>
        </w:r>
        <w:r>
          <w:rPr>
            <w:noProof/>
            <w:webHidden/>
          </w:rPr>
        </w:r>
        <w:r>
          <w:rPr>
            <w:noProof/>
            <w:webHidden/>
          </w:rPr>
          <w:fldChar w:fldCharType="separate"/>
        </w:r>
        <w:r>
          <w:rPr>
            <w:noProof/>
            <w:webHidden/>
          </w:rPr>
          <w:t>4</w:t>
        </w:r>
        <w:r>
          <w:rPr>
            <w:noProof/>
            <w:webHidden/>
          </w:rPr>
          <w:fldChar w:fldCharType="end"/>
        </w:r>
      </w:hyperlink>
    </w:p>
    <w:p w14:paraId="0773F224" w14:textId="77777777" w:rsidR="00376CDC" w:rsidRDefault="00376CDC">
      <w:pPr>
        <w:pStyle w:val="TOC1"/>
        <w:tabs>
          <w:tab w:val="left" w:pos="480"/>
          <w:tab w:val="right" w:leader="dot" w:pos="10243"/>
        </w:tabs>
        <w:rPr>
          <w:rFonts w:asciiTheme="minorHAnsi" w:eastAsiaTheme="minorEastAsia" w:hAnsiTheme="minorHAnsi" w:cstheme="minorBidi"/>
          <w:noProof/>
          <w:sz w:val="22"/>
          <w:szCs w:val="22"/>
        </w:rPr>
      </w:pPr>
      <w:hyperlink w:anchor="_Toc404680286" w:history="1">
        <w:r w:rsidRPr="00DD0B76">
          <w:rPr>
            <w:rStyle w:val="Hyperlink"/>
            <w:noProof/>
          </w:rPr>
          <w:t>5</w:t>
        </w:r>
        <w:r>
          <w:rPr>
            <w:rFonts w:asciiTheme="minorHAnsi" w:eastAsiaTheme="minorEastAsia" w:hAnsiTheme="minorHAnsi" w:cstheme="minorBidi"/>
            <w:noProof/>
            <w:sz w:val="22"/>
            <w:szCs w:val="22"/>
          </w:rPr>
          <w:tab/>
        </w:r>
        <w:r w:rsidRPr="00DD0B76">
          <w:rPr>
            <w:rStyle w:val="Hyperlink"/>
            <w:noProof/>
          </w:rPr>
          <w:t>Quorum Requirements - General</w:t>
        </w:r>
        <w:r>
          <w:rPr>
            <w:noProof/>
            <w:webHidden/>
          </w:rPr>
          <w:tab/>
        </w:r>
        <w:r>
          <w:rPr>
            <w:noProof/>
            <w:webHidden/>
          </w:rPr>
          <w:fldChar w:fldCharType="begin"/>
        </w:r>
        <w:r>
          <w:rPr>
            <w:noProof/>
            <w:webHidden/>
          </w:rPr>
          <w:instrText xml:space="preserve"> PAGEREF _Toc404680286 \h </w:instrText>
        </w:r>
        <w:r>
          <w:rPr>
            <w:noProof/>
            <w:webHidden/>
          </w:rPr>
        </w:r>
        <w:r>
          <w:rPr>
            <w:noProof/>
            <w:webHidden/>
          </w:rPr>
          <w:fldChar w:fldCharType="separate"/>
        </w:r>
        <w:r>
          <w:rPr>
            <w:noProof/>
            <w:webHidden/>
          </w:rPr>
          <w:t>5</w:t>
        </w:r>
        <w:r>
          <w:rPr>
            <w:noProof/>
            <w:webHidden/>
          </w:rPr>
          <w:fldChar w:fldCharType="end"/>
        </w:r>
      </w:hyperlink>
    </w:p>
    <w:p w14:paraId="061D08B4" w14:textId="77777777" w:rsidR="00376CDC" w:rsidRDefault="00376CDC">
      <w:pPr>
        <w:pStyle w:val="TOC2"/>
        <w:tabs>
          <w:tab w:val="left" w:pos="880"/>
          <w:tab w:val="right" w:leader="dot" w:pos="10243"/>
        </w:tabs>
        <w:rPr>
          <w:rFonts w:asciiTheme="minorHAnsi" w:eastAsiaTheme="minorEastAsia" w:hAnsiTheme="minorHAnsi" w:cstheme="minorBidi"/>
          <w:noProof/>
          <w:sz w:val="22"/>
          <w:szCs w:val="22"/>
        </w:rPr>
      </w:pPr>
      <w:hyperlink w:anchor="_Toc404680287" w:history="1">
        <w:r w:rsidRPr="00DD0B76">
          <w:rPr>
            <w:rStyle w:val="Hyperlink"/>
            <w:noProof/>
          </w:rPr>
          <w:t>5.1</w:t>
        </w:r>
        <w:r>
          <w:rPr>
            <w:rFonts w:asciiTheme="minorHAnsi" w:eastAsiaTheme="minorEastAsia" w:hAnsiTheme="minorHAnsi" w:cstheme="minorBidi"/>
            <w:noProof/>
            <w:sz w:val="22"/>
            <w:szCs w:val="22"/>
          </w:rPr>
          <w:tab/>
        </w:r>
        <w:r w:rsidRPr="00DD0B76">
          <w:rPr>
            <w:rStyle w:val="Hyperlink"/>
            <w:noProof/>
          </w:rPr>
          <w:t>Preponderance of Interest</w:t>
        </w:r>
        <w:r>
          <w:rPr>
            <w:noProof/>
            <w:webHidden/>
          </w:rPr>
          <w:tab/>
        </w:r>
        <w:r>
          <w:rPr>
            <w:noProof/>
            <w:webHidden/>
          </w:rPr>
          <w:fldChar w:fldCharType="begin"/>
        </w:r>
        <w:r>
          <w:rPr>
            <w:noProof/>
            <w:webHidden/>
          </w:rPr>
          <w:instrText xml:space="preserve"> PAGEREF _Toc404680287 \h </w:instrText>
        </w:r>
        <w:r>
          <w:rPr>
            <w:noProof/>
            <w:webHidden/>
          </w:rPr>
        </w:r>
        <w:r>
          <w:rPr>
            <w:noProof/>
            <w:webHidden/>
          </w:rPr>
          <w:fldChar w:fldCharType="separate"/>
        </w:r>
        <w:r>
          <w:rPr>
            <w:noProof/>
            <w:webHidden/>
          </w:rPr>
          <w:t>5</w:t>
        </w:r>
        <w:r>
          <w:rPr>
            <w:noProof/>
            <w:webHidden/>
          </w:rPr>
          <w:fldChar w:fldCharType="end"/>
        </w:r>
      </w:hyperlink>
    </w:p>
    <w:p w14:paraId="22E388A8" w14:textId="77777777" w:rsidR="00376CDC" w:rsidRDefault="00376CDC">
      <w:pPr>
        <w:pStyle w:val="TOC2"/>
        <w:tabs>
          <w:tab w:val="left" w:pos="880"/>
          <w:tab w:val="right" w:leader="dot" w:pos="10243"/>
        </w:tabs>
        <w:rPr>
          <w:rFonts w:asciiTheme="minorHAnsi" w:eastAsiaTheme="minorEastAsia" w:hAnsiTheme="minorHAnsi" w:cstheme="minorBidi"/>
          <w:noProof/>
          <w:sz w:val="22"/>
          <w:szCs w:val="22"/>
        </w:rPr>
      </w:pPr>
      <w:hyperlink w:anchor="_Toc404680288" w:history="1">
        <w:r w:rsidRPr="00DD0B76">
          <w:rPr>
            <w:rStyle w:val="Hyperlink"/>
            <w:noProof/>
          </w:rPr>
          <w:t>5.2</w:t>
        </w:r>
        <w:r>
          <w:rPr>
            <w:rFonts w:asciiTheme="minorHAnsi" w:eastAsiaTheme="minorEastAsia" w:hAnsiTheme="minorHAnsi" w:cstheme="minorBidi"/>
            <w:noProof/>
            <w:sz w:val="22"/>
            <w:szCs w:val="22"/>
          </w:rPr>
          <w:tab/>
        </w:r>
        <w:r w:rsidRPr="00DD0B76">
          <w:rPr>
            <w:rStyle w:val="Hyperlink"/>
            <w:noProof/>
          </w:rPr>
          <w:t>Presiding Chair Vote</w:t>
        </w:r>
        <w:r>
          <w:rPr>
            <w:noProof/>
            <w:webHidden/>
          </w:rPr>
          <w:tab/>
        </w:r>
        <w:r>
          <w:rPr>
            <w:noProof/>
            <w:webHidden/>
          </w:rPr>
          <w:fldChar w:fldCharType="begin"/>
        </w:r>
        <w:r>
          <w:rPr>
            <w:noProof/>
            <w:webHidden/>
          </w:rPr>
          <w:instrText xml:space="preserve"> PAGEREF _Toc404680288 \h </w:instrText>
        </w:r>
        <w:r>
          <w:rPr>
            <w:noProof/>
            <w:webHidden/>
          </w:rPr>
        </w:r>
        <w:r>
          <w:rPr>
            <w:noProof/>
            <w:webHidden/>
          </w:rPr>
          <w:fldChar w:fldCharType="separate"/>
        </w:r>
        <w:r>
          <w:rPr>
            <w:noProof/>
            <w:webHidden/>
          </w:rPr>
          <w:t>5</w:t>
        </w:r>
        <w:r>
          <w:rPr>
            <w:noProof/>
            <w:webHidden/>
          </w:rPr>
          <w:fldChar w:fldCharType="end"/>
        </w:r>
      </w:hyperlink>
    </w:p>
    <w:p w14:paraId="0DFE4F67" w14:textId="77777777" w:rsidR="00376CDC" w:rsidRDefault="00376CDC">
      <w:pPr>
        <w:pStyle w:val="TOC1"/>
        <w:tabs>
          <w:tab w:val="left" w:pos="480"/>
          <w:tab w:val="right" w:leader="dot" w:pos="10243"/>
        </w:tabs>
        <w:rPr>
          <w:rFonts w:asciiTheme="minorHAnsi" w:eastAsiaTheme="minorEastAsia" w:hAnsiTheme="minorHAnsi" w:cstheme="minorBidi"/>
          <w:noProof/>
          <w:sz w:val="22"/>
          <w:szCs w:val="22"/>
        </w:rPr>
      </w:pPr>
      <w:hyperlink w:anchor="_Toc404680289" w:history="1">
        <w:r w:rsidRPr="00DD0B76">
          <w:rPr>
            <w:rStyle w:val="Hyperlink"/>
            <w:noProof/>
          </w:rPr>
          <w:t>6</w:t>
        </w:r>
        <w:r>
          <w:rPr>
            <w:rFonts w:asciiTheme="minorHAnsi" w:eastAsiaTheme="minorEastAsia" w:hAnsiTheme="minorHAnsi" w:cstheme="minorBidi"/>
            <w:noProof/>
            <w:sz w:val="22"/>
            <w:szCs w:val="22"/>
          </w:rPr>
          <w:tab/>
        </w:r>
        <w:r w:rsidRPr="00DD0B76">
          <w:rPr>
            <w:rStyle w:val="Hyperlink"/>
            <w:noProof/>
          </w:rPr>
          <w:t>Decision Threshold Requirements</w:t>
        </w:r>
        <w:r>
          <w:rPr>
            <w:noProof/>
            <w:webHidden/>
          </w:rPr>
          <w:tab/>
        </w:r>
        <w:r>
          <w:rPr>
            <w:noProof/>
            <w:webHidden/>
          </w:rPr>
          <w:fldChar w:fldCharType="begin"/>
        </w:r>
        <w:r>
          <w:rPr>
            <w:noProof/>
            <w:webHidden/>
          </w:rPr>
          <w:instrText xml:space="preserve"> PAGEREF _Toc404680289 \h </w:instrText>
        </w:r>
        <w:r>
          <w:rPr>
            <w:noProof/>
            <w:webHidden/>
          </w:rPr>
        </w:r>
        <w:r>
          <w:rPr>
            <w:noProof/>
            <w:webHidden/>
          </w:rPr>
          <w:fldChar w:fldCharType="separate"/>
        </w:r>
        <w:r>
          <w:rPr>
            <w:noProof/>
            <w:webHidden/>
          </w:rPr>
          <w:t>6</w:t>
        </w:r>
        <w:r>
          <w:rPr>
            <w:noProof/>
            <w:webHidden/>
          </w:rPr>
          <w:fldChar w:fldCharType="end"/>
        </w:r>
      </w:hyperlink>
    </w:p>
    <w:p w14:paraId="7038E8FF" w14:textId="77777777" w:rsidR="00376CDC" w:rsidRDefault="00376CDC">
      <w:pPr>
        <w:pStyle w:val="TOC2"/>
        <w:tabs>
          <w:tab w:val="left" w:pos="880"/>
          <w:tab w:val="right" w:leader="dot" w:pos="10243"/>
        </w:tabs>
        <w:rPr>
          <w:rFonts w:asciiTheme="minorHAnsi" w:eastAsiaTheme="minorEastAsia" w:hAnsiTheme="minorHAnsi" w:cstheme="minorBidi"/>
          <w:noProof/>
          <w:sz w:val="22"/>
          <w:szCs w:val="22"/>
        </w:rPr>
      </w:pPr>
      <w:hyperlink w:anchor="_Toc404680290" w:history="1">
        <w:r w:rsidRPr="00DD0B76">
          <w:rPr>
            <w:rStyle w:val="Hyperlink"/>
            <w:noProof/>
          </w:rPr>
          <w:t>6.1</w:t>
        </w:r>
        <w:r>
          <w:rPr>
            <w:rFonts w:asciiTheme="minorHAnsi" w:eastAsiaTheme="minorEastAsia" w:hAnsiTheme="minorHAnsi" w:cstheme="minorBidi"/>
            <w:noProof/>
            <w:sz w:val="22"/>
            <w:szCs w:val="22"/>
          </w:rPr>
          <w:tab/>
        </w:r>
        <w:r w:rsidRPr="00DD0B76">
          <w:rPr>
            <w:rStyle w:val="Hyperlink"/>
            <w:noProof/>
          </w:rPr>
          <w:t>Revisiting Decisions</w:t>
        </w:r>
        <w:r>
          <w:rPr>
            <w:noProof/>
            <w:webHidden/>
          </w:rPr>
          <w:tab/>
        </w:r>
        <w:r>
          <w:rPr>
            <w:noProof/>
            <w:webHidden/>
          </w:rPr>
          <w:fldChar w:fldCharType="begin"/>
        </w:r>
        <w:r>
          <w:rPr>
            <w:noProof/>
            <w:webHidden/>
          </w:rPr>
          <w:instrText xml:space="preserve"> PAGEREF _Toc404680290 \h </w:instrText>
        </w:r>
        <w:r>
          <w:rPr>
            <w:noProof/>
            <w:webHidden/>
          </w:rPr>
        </w:r>
        <w:r>
          <w:rPr>
            <w:noProof/>
            <w:webHidden/>
          </w:rPr>
          <w:fldChar w:fldCharType="separate"/>
        </w:r>
        <w:r>
          <w:rPr>
            <w:noProof/>
            <w:webHidden/>
          </w:rPr>
          <w:t>6</w:t>
        </w:r>
        <w:r>
          <w:rPr>
            <w:noProof/>
            <w:webHidden/>
          </w:rPr>
          <w:fldChar w:fldCharType="end"/>
        </w:r>
      </w:hyperlink>
    </w:p>
    <w:p w14:paraId="524F82E2" w14:textId="77777777" w:rsidR="00376CDC" w:rsidRDefault="00376CDC">
      <w:pPr>
        <w:pStyle w:val="TOC1"/>
        <w:tabs>
          <w:tab w:val="left" w:pos="480"/>
          <w:tab w:val="right" w:leader="dot" w:pos="10243"/>
        </w:tabs>
        <w:rPr>
          <w:rFonts w:asciiTheme="minorHAnsi" w:eastAsiaTheme="minorEastAsia" w:hAnsiTheme="minorHAnsi" w:cstheme="minorBidi"/>
          <w:noProof/>
          <w:sz w:val="22"/>
          <w:szCs w:val="22"/>
        </w:rPr>
      </w:pPr>
      <w:hyperlink w:anchor="_Toc404680291" w:history="1">
        <w:r w:rsidRPr="00DD0B76">
          <w:rPr>
            <w:rStyle w:val="Hyperlink"/>
            <w:noProof/>
            <w:lang w:val="en"/>
          </w:rPr>
          <w:t>7</w:t>
        </w:r>
        <w:r>
          <w:rPr>
            <w:rFonts w:asciiTheme="minorHAnsi" w:eastAsiaTheme="minorEastAsia" w:hAnsiTheme="minorHAnsi" w:cstheme="minorBidi"/>
            <w:noProof/>
            <w:sz w:val="22"/>
            <w:szCs w:val="22"/>
          </w:rPr>
          <w:tab/>
        </w:r>
        <w:r w:rsidRPr="00DD0B76">
          <w:rPr>
            <w:rStyle w:val="Hyperlink"/>
            <w:noProof/>
            <w:lang w:val="en"/>
          </w:rPr>
          <w:t>Electronic Voting</w:t>
        </w:r>
        <w:r>
          <w:rPr>
            <w:noProof/>
            <w:webHidden/>
          </w:rPr>
          <w:tab/>
        </w:r>
        <w:r>
          <w:rPr>
            <w:noProof/>
            <w:webHidden/>
          </w:rPr>
          <w:fldChar w:fldCharType="begin"/>
        </w:r>
        <w:r>
          <w:rPr>
            <w:noProof/>
            <w:webHidden/>
          </w:rPr>
          <w:instrText xml:space="preserve"> PAGEREF _Toc404680291 \h </w:instrText>
        </w:r>
        <w:r>
          <w:rPr>
            <w:noProof/>
            <w:webHidden/>
          </w:rPr>
        </w:r>
        <w:r>
          <w:rPr>
            <w:noProof/>
            <w:webHidden/>
          </w:rPr>
          <w:fldChar w:fldCharType="separate"/>
        </w:r>
        <w:r>
          <w:rPr>
            <w:noProof/>
            <w:webHidden/>
          </w:rPr>
          <w:t>6</w:t>
        </w:r>
        <w:r>
          <w:rPr>
            <w:noProof/>
            <w:webHidden/>
          </w:rPr>
          <w:fldChar w:fldCharType="end"/>
        </w:r>
      </w:hyperlink>
    </w:p>
    <w:p w14:paraId="4F5D08DE" w14:textId="77777777" w:rsidR="00376CDC" w:rsidRDefault="00376CDC">
      <w:pPr>
        <w:pStyle w:val="TOC1"/>
        <w:tabs>
          <w:tab w:val="left" w:pos="480"/>
          <w:tab w:val="right" w:leader="dot" w:pos="10243"/>
        </w:tabs>
        <w:rPr>
          <w:rFonts w:asciiTheme="minorHAnsi" w:eastAsiaTheme="minorEastAsia" w:hAnsiTheme="minorHAnsi" w:cstheme="minorBidi"/>
          <w:noProof/>
          <w:sz w:val="22"/>
          <w:szCs w:val="22"/>
        </w:rPr>
      </w:pPr>
      <w:hyperlink w:anchor="_Toc404680292" w:history="1">
        <w:r w:rsidRPr="00DD0B76">
          <w:rPr>
            <w:rStyle w:val="Hyperlink"/>
            <w:noProof/>
            <w:lang w:val="en"/>
          </w:rPr>
          <w:t>8</w:t>
        </w:r>
        <w:r>
          <w:rPr>
            <w:rFonts w:asciiTheme="minorHAnsi" w:eastAsiaTheme="minorEastAsia" w:hAnsiTheme="minorHAnsi" w:cstheme="minorBidi"/>
            <w:noProof/>
            <w:sz w:val="22"/>
            <w:szCs w:val="22"/>
          </w:rPr>
          <w:tab/>
        </w:r>
        <w:r w:rsidRPr="00DD0B76">
          <w:rPr>
            <w:rStyle w:val="Hyperlink"/>
            <w:noProof/>
            <w:lang w:val="en"/>
          </w:rPr>
          <w:t>Block Voting for Ballot Reconciliation</w:t>
        </w:r>
        <w:r>
          <w:rPr>
            <w:noProof/>
            <w:webHidden/>
          </w:rPr>
          <w:tab/>
        </w:r>
        <w:r>
          <w:rPr>
            <w:noProof/>
            <w:webHidden/>
          </w:rPr>
          <w:fldChar w:fldCharType="begin"/>
        </w:r>
        <w:r>
          <w:rPr>
            <w:noProof/>
            <w:webHidden/>
          </w:rPr>
          <w:instrText xml:space="preserve"> PAGEREF _Toc404680292 \h </w:instrText>
        </w:r>
        <w:r>
          <w:rPr>
            <w:noProof/>
            <w:webHidden/>
          </w:rPr>
        </w:r>
        <w:r>
          <w:rPr>
            <w:noProof/>
            <w:webHidden/>
          </w:rPr>
          <w:fldChar w:fldCharType="separate"/>
        </w:r>
        <w:r>
          <w:rPr>
            <w:noProof/>
            <w:webHidden/>
          </w:rPr>
          <w:t>7</w:t>
        </w:r>
        <w:r>
          <w:rPr>
            <w:noProof/>
            <w:webHidden/>
          </w:rPr>
          <w:fldChar w:fldCharType="end"/>
        </w:r>
      </w:hyperlink>
    </w:p>
    <w:p w14:paraId="3F2A14A6" w14:textId="77777777" w:rsidR="00376CDC" w:rsidRDefault="00376CDC">
      <w:pPr>
        <w:pStyle w:val="TOC1"/>
        <w:tabs>
          <w:tab w:val="left" w:pos="480"/>
          <w:tab w:val="right" w:leader="dot" w:pos="10243"/>
        </w:tabs>
        <w:rPr>
          <w:rFonts w:asciiTheme="minorHAnsi" w:eastAsiaTheme="minorEastAsia" w:hAnsiTheme="minorHAnsi" w:cstheme="minorBidi"/>
          <w:noProof/>
          <w:sz w:val="22"/>
          <w:szCs w:val="22"/>
        </w:rPr>
      </w:pPr>
      <w:hyperlink w:anchor="_Toc404680293" w:history="1">
        <w:r w:rsidRPr="00DD0B76">
          <w:rPr>
            <w:rStyle w:val="Hyperlink"/>
            <w:noProof/>
          </w:rPr>
          <w:t>9</w:t>
        </w:r>
        <w:r>
          <w:rPr>
            <w:rFonts w:asciiTheme="minorHAnsi" w:eastAsiaTheme="minorEastAsia" w:hAnsiTheme="minorHAnsi" w:cstheme="minorBidi"/>
            <w:noProof/>
            <w:sz w:val="22"/>
            <w:szCs w:val="22"/>
          </w:rPr>
          <w:tab/>
        </w:r>
        <w:r w:rsidRPr="00DD0B76">
          <w:rPr>
            <w:rStyle w:val="Hyperlink"/>
            <w:noProof/>
          </w:rPr>
          <w:t>Proxy Participation</w:t>
        </w:r>
        <w:r>
          <w:rPr>
            <w:noProof/>
            <w:webHidden/>
          </w:rPr>
          <w:tab/>
        </w:r>
        <w:r>
          <w:rPr>
            <w:noProof/>
            <w:webHidden/>
          </w:rPr>
          <w:fldChar w:fldCharType="begin"/>
        </w:r>
        <w:r>
          <w:rPr>
            <w:noProof/>
            <w:webHidden/>
          </w:rPr>
          <w:instrText xml:space="preserve"> PAGEREF _Toc404680293 \h </w:instrText>
        </w:r>
        <w:r>
          <w:rPr>
            <w:noProof/>
            <w:webHidden/>
          </w:rPr>
        </w:r>
        <w:r>
          <w:rPr>
            <w:noProof/>
            <w:webHidden/>
          </w:rPr>
          <w:fldChar w:fldCharType="separate"/>
        </w:r>
        <w:r>
          <w:rPr>
            <w:noProof/>
            <w:webHidden/>
          </w:rPr>
          <w:t>7</w:t>
        </w:r>
        <w:r>
          <w:rPr>
            <w:noProof/>
            <w:webHidden/>
          </w:rPr>
          <w:fldChar w:fldCharType="end"/>
        </w:r>
      </w:hyperlink>
    </w:p>
    <w:p w14:paraId="4C6702A4" w14:textId="77777777" w:rsidR="00376CDC" w:rsidRDefault="00376CDC">
      <w:pPr>
        <w:pStyle w:val="TOC2"/>
        <w:tabs>
          <w:tab w:val="left" w:pos="880"/>
          <w:tab w:val="right" w:leader="dot" w:pos="10243"/>
        </w:tabs>
        <w:rPr>
          <w:rFonts w:asciiTheme="minorHAnsi" w:eastAsiaTheme="minorEastAsia" w:hAnsiTheme="minorHAnsi" w:cstheme="minorBidi"/>
          <w:noProof/>
          <w:sz w:val="22"/>
          <w:szCs w:val="22"/>
        </w:rPr>
      </w:pPr>
      <w:hyperlink w:anchor="_Toc404680294" w:history="1">
        <w:r w:rsidRPr="00DD0B76">
          <w:rPr>
            <w:rStyle w:val="Hyperlink"/>
            <w:noProof/>
          </w:rPr>
          <w:t>9.1</w:t>
        </w:r>
        <w:r>
          <w:rPr>
            <w:rFonts w:asciiTheme="minorHAnsi" w:eastAsiaTheme="minorEastAsia" w:hAnsiTheme="minorHAnsi" w:cstheme="minorBidi"/>
            <w:noProof/>
            <w:sz w:val="22"/>
            <w:szCs w:val="22"/>
          </w:rPr>
          <w:tab/>
        </w:r>
        <w:r w:rsidRPr="00DD0B76">
          <w:rPr>
            <w:rStyle w:val="Hyperlink"/>
            <w:noProof/>
          </w:rPr>
          <w:t>Proxy Not Allowed</w:t>
        </w:r>
        <w:r>
          <w:rPr>
            <w:noProof/>
            <w:webHidden/>
          </w:rPr>
          <w:tab/>
        </w:r>
        <w:r>
          <w:rPr>
            <w:noProof/>
            <w:webHidden/>
          </w:rPr>
          <w:fldChar w:fldCharType="begin"/>
        </w:r>
        <w:r>
          <w:rPr>
            <w:noProof/>
            <w:webHidden/>
          </w:rPr>
          <w:instrText xml:space="preserve"> PAGEREF _Toc404680294 \h </w:instrText>
        </w:r>
        <w:r>
          <w:rPr>
            <w:noProof/>
            <w:webHidden/>
          </w:rPr>
        </w:r>
        <w:r>
          <w:rPr>
            <w:noProof/>
            <w:webHidden/>
          </w:rPr>
          <w:fldChar w:fldCharType="separate"/>
        </w:r>
        <w:r>
          <w:rPr>
            <w:noProof/>
            <w:webHidden/>
          </w:rPr>
          <w:t>7</w:t>
        </w:r>
        <w:r>
          <w:rPr>
            <w:noProof/>
            <w:webHidden/>
          </w:rPr>
          <w:fldChar w:fldCharType="end"/>
        </w:r>
      </w:hyperlink>
    </w:p>
    <w:p w14:paraId="26DD1B5B" w14:textId="77777777" w:rsidR="00376CDC" w:rsidRDefault="00376CDC">
      <w:pPr>
        <w:pStyle w:val="TOC3"/>
        <w:tabs>
          <w:tab w:val="left" w:pos="1320"/>
          <w:tab w:val="right" w:leader="dot" w:pos="10243"/>
        </w:tabs>
        <w:rPr>
          <w:rFonts w:asciiTheme="minorHAnsi" w:eastAsiaTheme="minorEastAsia" w:hAnsiTheme="minorHAnsi" w:cstheme="minorBidi"/>
          <w:noProof/>
          <w:sz w:val="22"/>
          <w:szCs w:val="22"/>
        </w:rPr>
      </w:pPr>
      <w:hyperlink w:anchor="_Toc404680295" w:history="1">
        <w:r w:rsidRPr="00DD0B76">
          <w:rPr>
            <w:rStyle w:val="Hyperlink"/>
            <w:noProof/>
          </w:rPr>
          <w:t>9.1.1</w:t>
        </w:r>
        <w:r>
          <w:rPr>
            <w:rFonts w:asciiTheme="minorHAnsi" w:eastAsiaTheme="minorEastAsia" w:hAnsiTheme="minorHAnsi" w:cstheme="minorBidi"/>
            <w:noProof/>
            <w:sz w:val="22"/>
            <w:szCs w:val="22"/>
          </w:rPr>
          <w:tab/>
        </w:r>
        <w:r w:rsidRPr="00DD0B76">
          <w:rPr>
            <w:rStyle w:val="Hyperlink"/>
            <w:noProof/>
          </w:rPr>
          <w:t>Statement of Position</w:t>
        </w:r>
        <w:r>
          <w:rPr>
            <w:noProof/>
            <w:webHidden/>
          </w:rPr>
          <w:tab/>
        </w:r>
        <w:r>
          <w:rPr>
            <w:noProof/>
            <w:webHidden/>
          </w:rPr>
          <w:fldChar w:fldCharType="begin"/>
        </w:r>
        <w:r>
          <w:rPr>
            <w:noProof/>
            <w:webHidden/>
          </w:rPr>
          <w:instrText xml:space="preserve"> PAGEREF _Toc404680295 \h </w:instrText>
        </w:r>
        <w:r>
          <w:rPr>
            <w:noProof/>
            <w:webHidden/>
          </w:rPr>
        </w:r>
        <w:r>
          <w:rPr>
            <w:noProof/>
            <w:webHidden/>
          </w:rPr>
          <w:fldChar w:fldCharType="separate"/>
        </w:r>
        <w:r>
          <w:rPr>
            <w:noProof/>
            <w:webHidden/>
          </w:rPr>
          <w:t>7</w:t>
        </w:r>
        <w:r>
          <w:rPr>
            <w:noProof/>
            <w:webHidden/>
          </w:rPr>
          <w:fldChar w:fldCharType="end"/>
        </w:r>
      </w:hyperlink>
    </w:p>
    <w:p w14:paraId="0B6F3A5E" w14:textId="77777777" w:rsidR="00376CDC" w:rsidRDefault="00376CDC">
      <w:pPr>
        <w:pStyle w:val="TOC1"/>
        <w:tabs>
          <w:tab w:val="left" w:pos="480"/>
          <w:tab w:val="right" w:leader="dot" w:pos="10243"/>
        </w:tabs>
        <w:rPr>
          <w:rFonts w:asciiTheme="minorHAnsi" w:eastAsiaTheme="minorEastAsia" w:hAnsiTheme="minorHAnsi" w:cstheme="minorBidi"/>
          <w:noProof/>
          <w:sz w:val="22"/>
          <w:szCs w:val="22"/>
        </w:rPr>
      </w:pPr>
      <w:hyperlink w:anchor="_Toc404680296" w:history="1">
        <w:r w:rsidRPr="00DD0B76">
          <w:rPr>
            <w:rStyle w:val="Hyperlink"/>
            <w:noProof/>
          </w:rPr>
          <w:t>10</w:t>
        </w:r>
        <w:r>
          <w:rPr>
            <w:rFonts w:asciiTheme="minorHAnsi" w:eastAsiaTheme="minorEastAsia" w:hAnsiTheme="minorHAnsi" w:cstheme="minorBidi"/>
            <w:noProof/>
            <w:sz w:val="22"/>
            <w:szCs w:val="22"/>
          </w:rPr>
          <w:tab/>
        </w:r>
        <w:r w:rsidRPr="00DD0B76">
          <w:rPr>
            <w:rStyle w:val="Hyperlink"/>
            <w:noProof/>
          </w:rPr>
          <w:t>Roberts Rules of Order</w:t>
        </w:r>
        <w:r>
          <w:rPr>
            <w:noProof/>
            <w:webHidden/>
          </w:rPr>
          <w:tab/>
        </w:r>
        <w:r>
          <w:rPr>
            <w:noProof/>
            <w:webHidden/>
          </w:rPr>
          <w:fldChar w:fldCharType="begin"/>
        </w:r>
        <w:r>
          <w:rPr>
            <w:noProof/>
            <w:webHidden/>
          </w:rPr>
          <w:instrText xml:space="preserve"> PAGEREF _Toc404680296 \h </w:instrText>
        </w:r>
        <w:r>
          <w:rPr>
            <w:noProof/>
            <w:webHidden/>
          </w:rPr>
        </w:r>
        <w:r>
          <w:rPr>
            <w:noProof/>
            <w:webHidden/>
          </w:rPr>
          <w:fldChar w:fldCharType="separate"/>
        </w:r>
        <w:r>
          <w:rPr>
            <w:noProof/>
            <w:webHidden/>
          </w:rPr>
          <w:t>8</w:t>
        </w:r>
        <w:r>
          <w:rPr>
            <w:noProof/>
            <w:webHidden/>
          </w:rPr>
          <w:fldChar w:fldCharType="end"/>
        </w:r>
      </w:hyperlink>
    </w:p>
    <w:p w14:paraId="40F55E17" w14:textId="77777777" w:rsidR="00FD4B99" w:rsidRPr="002C322D" w:rsidRDefault="00FD4B99">
      <w:r w:rsidRPr="002C322D">
        <w:fldChar w:fldCharType="end"/>
      </w:r>
    </w:p>
    <w:p w14:paraId="202767A2" w14:textId="77777777" w:rsidR="00FF3A2D" w:rsidRPr="002C322D" w:rsidRDefault="00FF3A2D" w:rsidP="00FF3A2D"/>
    <w:p w14:paraId="22BF6C13" w14:textId="77777777" w:rsidR="0052146A" w:rsidRPr="002C322D" w:rsidRDefault="0052146A" w:rsidP="0052146A">
      <w:pPr>
        <w:pStyle w:val="Heading1"/>
      </w:pPr>
      <w:bookmarkStart w:id="0" w:name="_Toc264022948"/>
      <w:bookmarkStart w:id="1" w:name="_Toc404680274"/>
      <w:bookmarkStart w:id="2" w:name="_Toc308686438"/>
      <w:r w:rsidRPr="002C322D">
        <w:t>Introduction</w:t>
      </w:r>
      <w:bookmarkEnd w:id="0"/>
      <w:bookmarkEnd w:id="1"/>
      <w:bookmarkEnd w:id="2"/>
    </w:p>
    <w:p w14:paraId="6E5759FC" w14:textId="72385759" w:rsidR="0052146A" w:rsidRPr="002C322D" w:rsidRDefault="00975C2C" w:rsidP="0018044A">
      <w:pPr>
        <w:pStyle w:val="BodyText"/>
      </w:pPr>
      <w:r w:rsidRPr="002C322D">
        <w:t>This document</w:t>
      </w:r>
      <w:r w:rsidR="00185EF6" w:rsidRPr="002C322D">
        <w:t xml:space="preserve"> defines</w:t>
      </w:r>
      <w:r w:rsidRPr="002C322D">
        <w:t xml:space="preserve"> the decision-making practices</w:t>
      </w:r>
      <w:r w:rsidRPr="002C322D">
        <w:t xml:space="preserve"> </w:t>
      </w:r>
      <w:r w:rsidR="00332DB8">
        <w:t>(DMP)</w:t>
      </w:r>
      <w:r w:rsidR="00332DB8" w:rsidRPr="002C322D">
        <w:t xml:space="preserve"> </w:t>
      </w:r>
      <w:r w:rsidRPr="002C322D">
        <w:t xml:space="preserve">of the Health Level Seven (HL7) </w:t>
      </w:r>
      <w:r w:rsidR="00167910">
        <w:t>Structured Documents</w:t>
      </w:r>
      <w:r w:rsidRPr="002C322D">
        <w:t xml:space="preserve"> (</w:t>
      </w:r>
      <w:r w:rsidR="00167910">
        <w:t>SDWG</w:t>
      </w:r>
      <w:r w:rsidRPr="002C322D">
        <w:t xml:space="preserve">).  </w:t>
      </w:r>
      <w:r w:rsidR="00167910">
        <w:t>SDWG</w:t>
      </w:r>
      <w:r w:rsidRPr="002C322D">
        <w:t xml:space="preserve"> will adhere to a set of decision-making practices that ensure consensus, openness, and balance of interest.  </w:t>
      </w:r>
    </w:p>
    <w:p w14:paraId="2824087E" w14:textId="3D0621C0" w:rsidR="0052146A" w:rsidRPr="002C322D" w:rsidRDefault="0052146A" w:rsidP="0018044A">
      <w:pPr>
        <w:pStyle w:val="BodyTextIndent"/>
      </w:pPr>
      <w:r w:rsidRPr="002C322D">
        <w:t xml:space="preserve">Balance of interest is related to </w:t>
      </w:r>
      <w:proofErr w:type="gramStart"/>
      <w:r w:rsidR="00332DB8">
        <w:t>Normative</w:t>
      </w:r>
      <w:proofErr w:type="gramEnd"/>
      <w:r w:rsidR="00332DB8" w:rsidRPr="002C322D">
        <w:t xml:space="preserve"> </w:t>
      </w:r>
      <w:r w:rsidRPr="002C322D">
        <w:t xml:space="preserve">ballot procedures; refer to </w:t>
      </w:r>
      <w:r w:rsidR="00332DB8">
        <w:t>HL7 Essential Requirements: Due process requirements for HL7 American National Standards (HL7 ER</w:t>
      </w:r>
      <w:r w:rsidRPr="002C322D">
        <w:t>)</w:t>
      </w:r>
      <w:r w:rsidR="00C21B4E">
        <w:t xml:space="preserve"> </w:t>
      </w:r>
      <w:r w:rsidRPr="002C322D">
        <w:t xml:space="preserve">for additional information on </w:t>
      </w:r>
      <w:r w:rsidR="00332DB8">
        <w:t xml:space="preserve">Normative </w:t>
      </w:r>
      <w:r w:rsidRPr="002C322D">
        <w:t>ballots and balance of interest.</w:t>
      </w:r>
      <w:r w:rsidR="00332DB8">
        <w:t xml:space="preserve">  </w:t>
      </w:r>
      <w:r w:rsidR="00332DB8">
        <w:rPr>
          <w:color w:val="0000FF"/>
          <w:u w:val="single"/>
        </w:rPr>
        <w:t>§01.03 presents the ANSI position</w:t>
      </w:r>
      <w:proofErr w:type="gramStart"/>
      <w:r w:rsidR="00332DB8">
        <w:rPr>
          <w:color w:val="0000FF"/>
          <w:u w:val="single"/>
        </w:rPr>
        <w:t>;</w:t>
      </w:r>
      <w:proofErr w:type="gramEnd"/>
      <w:r w:rsidR="00332DB8">
        <w:rPr>
          <w:color w:val="0000FF"/>
          <w:u w:val="single"/>
        </w:rPr>
        <w:t xml:space="preserve"> while §02.03.03 presents the HL7 process for seeking balance in normative ballot consensus groups.</w:t>
      </w:r>
    </w:p>
    <w:p w14:paraId="09668B7D" w14:textId="65C43A72" w:rsidR="00975C2C" w:rsidRPr="002C322D" w:rsidRDefault="00645101" w:rsidP="0018044A">
      <w:pPr>
        <w:pStyle w:val="BodyText"/>
      </w:pPr>
      <w:r w:rsidRPr="002C322D">
        <w:t>The</w:t>
      </w:r>
      <w:r w:rsidR="00975C2C" w:rsidRPr="002C322D">
        <w:t xml:space="preserve"> practices as outlined in this document are designed to enable timely decision-making balanced with an earnest attempt to ensure that input from all affected parties is considered.  The </w:t>
      </w:r>
      <w:r w:rsidR="00750E7F" w:rsidRPr="002C322D">
        <w:t>d</w:t>
      </w:r>
      <w:r w:rsidR="00975C2C" w:rsidRPr="002C322D">
        <w:t xml:space="preserve">ecision-making practices are intended to govern the standard operating procedures of the </w:t>
      </w:r>
      <w:r w:rsidR="00134C79" w:rsidRPr="002C322D">
        <w:t xml:space="preserve">HL7 </w:t>
      </w:r>
      <w:r w:rsidR="00AE4C6E" w:rsidRPr="002C322D">
        <w:t>Work Group</w:t>
      </w:r>
      <w:r w:rsidR="00134C79" w:rsidRPr="002C322D">
        <w:t>s and Committees</w:t>
      </w:r>
      <w:r w:rsidR="00AE4C6E" w:rsidRPr="002C322D">
        <w:t xml:space="preserve"> </w:t>
      </w:r>
      <w:r w:rsidR="00975C2C" w:rsidRPr="002C322D">
        <w:t>and  not intended to conflict with rules governing ballot procedure as defined by ANSI</w:t>
      </w:r>
      <w:r w:rsidR="00332DB8">
        <w:t>,</w:t>
      </w:r>
      <w:r w:rsidR="00975C2C" w:rsidRPr="002C322D">
        <w:t xml:space="preserve"> the HL7 </w:t>
      </w:r>
      <w:r w:rsidR="004A587E" w:rsidRPr="002C322D">
        <w:t>Governance and Operations Manual (GOM</w:t>
      </w:r>
      <w:r w:rsidR="00332DB8" w:rsidRPr="002C322D">
        <w:t>)</w:t>
      </w:r>
      <w:r w:rsidR="00332DB8">
        <w:t>, and the HL7 ER</w:t>
      </w:r>
      <w:r w:rsidR="00332DB8" w:rsidRPr="002C322D">
        <w:t>.</w:t>
      </w:r>
      <w:r w:rsidR="00975C2C" w:rsidRPr="002C322D">
        <w:t xml:space="preserve"> </w:t>
      </w:r>
    </w:p>
    <w:p w14:paraId="3E01F95A" w14:textId="6B0CD602" w:rsidR="00750E7F" w:rsidRPr="002C322D" w:rsidRDefault="00750E7F" w:rsidP="00232FA7">
      <w:pPr>
        <w:pStyle w:val="BodyText"/>
      </w:pPr>
      <w:r w:rsidRPr="002C322D">
        <w:lastRenderedPageBreak/>
        <w:t>In the event of joint</w:t>
      </w:r>
      <w:r w:rsidR="000E4E24" w:rsidRPr="002C322D">
        <w:t xml:space="preserve"> </w:t>
      </w:r>
      <w:r w:rsidRPr="002C322D">
        <w:t xml:space="preserve">meetings, the </w:t>
      </w:r>
      <w:r w:rsidR="000E4E24" w:rsidRPr="002C322D">
        <w:t xml:space="preserve">DMP of the host </w:t>
      </w:r>
      <w:r w:rsidR="00AE4C6E" w:rsidRPr="002C322D">
        <w:t>Work Group shall be</w:t>
      </w:r>
      <w:r w:rsidR="000E4E24" w:rsidRPr="002C322D">
        <w:t xml:space="preserve"> the governing document.</w:t>
      </w:r>
    </w:p>
    <w:p w14:paraId="6CC7BB59" w14:textId="77777777" w:rsidR="00DC58FB" w:rsidRPr="002C322D" w:rsidRDefault="00DC58FB" w:rsidP="004C0BBD">
      <w:pPr>
        <w:pStyle w:val="Heading1"/>
      </w:pPr>
      <w:bookmarkStart w:id="3" w:name="_Toc264022949"/>
      <w:bookmarkStart w:id="4" w:name="_Toc404680275"/>
      <w:bookmarkStart w:id="5" w:name="_Toc308686439"/>
      <w:r w:rsidRPr="002C322D">
        <w:t>Open Meetings</w:t>
      </w:r>
      <w:bookmarkEnd w:id="3"/>
      <w:bookmarkEnd w:id="4"/>
      <w:bookmarkEnd w:id="5"/>
    </w:p>
    <w:p w14:paraId="456B3460" w14:textId="0CAC7669" w:rsidR="00975C2C" w:rsidRPr="002C322D" w:rsidRDefault="00AE4C6E" w:rsidP="008D23DE">
      <w:pPr>
        <w:pStyle w:val="BodyText"/>
        <w:numPr>
          <w:ilvl w:val="0"/>
          <w:numId w:val="9"/>
        </w:numPr>
      </w:pPr>
      <w:r w:rsidRPr="002C322D">
        <w:t xml:space="preserve">Work Group </w:t>
      </w:r>
      <w:r w:rsidR="00975C2C" w:rsidRPr="002C322D">
        <w:t xml:space="preserve">meetings </w:t>
      </w:r>
      <w:r w:rsidR="000645C6" w:rsidRPr="002C322D">
        <w:t xml:space="preserve">and conference calls </w:t>
      </w:r>
      <w:r w:rsidR="00975C2C" w:rsidRPr="002C322D">
        <w:t>are</w:t>
      </w:r>
      <w:r w:rsidR="00F53F73" w:rsidRPr="002C322D">
        <w:t xml:space="preserve"> open to all interested parties</w:t>
      </w:r>
      <w:r w:rsidR="00332DB8">
        <w:t xml:space="preserve"> unless specifically restricted to the Committee members by their Mission and Charter statement</w:t>
      </w:r>
      <w:r w:rsidR="00DC58FB" w:rsidRPr="002C322D">
        <w:t>.</w:t>
      </w:r>
    </w:p>
    <w:p w14:paraId="3CC5280F" w14:textId="5665EB1F" w:rsidR="0018044A" w:rsidRPr="002C322D" w:rsidRDefault="0018044A" w:rsidP="0018044A">
      <w:pPr>
        <w:pStyle w:val="BodyText"/>
      </w:pPr>
      <w:r w:rsidRPr="002C322D">
        <w:t>The purpose of these Work Group meetings and calls is to transact business including the resolution of design and implementation issues related to the Work Group’s area of responsibility and to make decisions relevant to the Work Group's business.</w:t>
      </w:r>
    </w:p>
    <w:p w14:paraId="729E917A" w14:textId="61EC9BDF" w:rsidR="000645C6" w:rsidRPr="002C322D" w:rsidRDefault="00975C2C" w:rsidP="0018044A">
      <w:pPr>
        <w:pStyle w:val="BodyText"/>
      </w:pPr>
      <w:r w:rsidRPr="002C322D">
        <w:t xml:space="preserve">Meetings of the </w:t>
      </w:r>
      <w:r w:rsidR="00AE4C6E" w:rsidRPr="002C322D">
        <w:t xml:space="preserve">Work Group </w:t>
      </w:r>
      <w:r w:rsidRPr="002C322D">
        <w:t xml:space="preserve">are open to everyone to ensure that viewpoints of all affected parties have an opportunity to be shared and considered.  Everyone </w:t>
      </w:r>
      <w:r w:rsidR="00AE4C6E" w:rsidRPr="002C322D">
        <w:t xml:space="preserve">will be </w:t>
      </w:r>
      <w:r w:rsidRPr="002C322D">
        <w:t xml:space="preserve">given an opportunity to speak; however, the chair may limit discussion on topics deemed </w:t>
      </w:r>
      <w:proofErr w:type="gramStart"/>
      <w:r w:rsidRPr="002C322D">
        <w:t>to be non</w:t>
      </w:r>
      <w:proofErr w:type="gramEnd"/>
      <w:r w:rsidRPr="002C322D">
        <w:t xml:space="preserve">-constructive.  </w:t>
      </w:r>
    </w:p>
    <w:p w14:paraId="483FE0D8" w14:textId="77777777" w:rsidR="0052146A" w:rsidRPr="002C322D" w:rsidRDefault="00975C2C" w:rsidP="0018044A">
      <w:pPr>
        <w:pStyle w:val="BodyText"/>
      </w:pPr>
      <w:r w:rsidRPr="002C322D">
        <w:t xml:space="preserve">Depending on the purpose or mode of the </w:t>
      </w:r>
      <w:proofErr w:type="gramStart"/>
      <w:r w:rsidRPr="002C322D">
        <w:t>meeting</w:t>
      </w:r>
      <w:proofErr w:type="gramEnd"/>
      <w:r w:rsidRPr="002C322D">
        <w:t xml:space="preserve"> certain participants are expected to attend.  </w:t>
      </w:r>
    </w:p>
    <w:p w14:paraId="55A18B1F" w14:textId="77777777" w:rsidR="000645C6" w:rsidRPr="002C322D" w:rsidRDefault="00975C2C" w:rsidP="0018044A">
      <w:pPr>
        <w:pStyle w:val="BodyText"/>
      </w:pPr>
      <w:r w:rsidRPr="002C322D">
        <w:t xml:space="preserve">Other HL7 members may be asked to attend to provide specific input regarding a particular issue.  </w:t>
      </w:r>
    </w:p>
    <w:p w14:paraId="3162F722" w14:textId="14144CA6" w:rsidR="00CE052E" w:rsidRPr="002C322D" w:rsidRDefault="00CE052E" w:rsidP="00CE052E">
      <w:pPr>
        <w:pStyle w:val="BodyText"/>
      </w:pPr>
      <w:r w:rsidRPr="002C322D">
        <w:t xml:space="preserve">Guests </w:t>
      </w:r>
      <w:r w:rsidR="00F96917" w:rsidRPr="002C322D">
        <w:t>(</w:t>
      </w:r>
      <w:proofErr w:type="gramStart"/>
      <w:r w:rsidR="00F96917" w:rsidRPr="002C322D">
        <w:t>non HL7</w:t>
      </w:r>
      <w:proofErr w:type="gramEnd"/>
      <w:r w:rsidR="00F96917" w:rsidRPr="002C322D">
        <w:t xml:space="preserve"> members) </w:t>
      </w:r>
      <w:r w:rsidRPr="002C322D">
        <w:t>are welcome to participate in the Work Group and are recognized as guests of HL7</w:t>
      </w:r>
      <w:r w:rsidR="00F96917" w:rsidRPr="002C322D">
        <w:t>.</w:t>
      </w:r>
      <w:r w:rsidRPr="002C322D">
        <w:t xml:space="preserve">  </w:t>
      </w:r>
    </w:p>
    <w:p w14:paraId="3CAFA925" w14:textId="005E3572" w:rsidR="00CE052E" w:rsidRPr="002C322D" w:rsidRDefault="00CE052E" w:rsidP="00CE052E">
      <w:pPr>
        <w:pStyle w:val="BodyText"/>
      </w:pPr>
      <w:r w:rsidRPr="002C322D">
        <w:t xml:space="preserve">In keeping with the ANSI policy on openness, </w:t>
      </w:r>
      <w:r w:rsidR="00F96917" w:rsidRPr="002C322D">
        <w:t>G</w:t>
      </w:r>
      <w:r w:rsidRPr="002C322D">
        <w:t xml:space="preserve">uests may </w:t>
      </w:r>
      <w:r w:rsidR="00F96917" w:rsidRPr="002C322D">
        <w:t xml:space="preserve">participate on all matters related to the development of HL7 specifications. </w:t>
      </w:r>
    </w:p>
    <w:p w14:paraId="39F8C975" w14:textId="77777777" w:rsidR="000645C6" w:rsidRPr="002C322D" w:rsidRDefault="000645C6" w:rsidP="000645C6">
      <w:pPr>
        <w:pStyle w:val="Heading2"/>
      </w:pPr>
      <w:bookmarkStart w:id="6" w:name="_Toc404680276"/>
      <w:bookmarkStart w:id="7" w:name="_Toc308686440"/>
      <w:r w:rsidRPr="002C322D">
        <w:t>Working Group Meetings</w:t>
      </w:r>
      <w:bookmarkEnd w:id="6"/>
      <w:bookmarkEnd w:id="7"/>
      <w:r w:rsidRPr="002C322D">
        <w:t xml:space="preserve"> </w:t>
      </w:r>
    </w:p>
    <w:p w14:paraId="18555F41" w14:textId="34030766" w:rsidR="000645C6" w:rsidRPr="002C322D" w:rsidRDefault="005B3B25" w:rsidP="008D23DE">
      <w:pPr>
        <w:pStyle w:val="BodyText"/>
        <w:numPr>
          <w:ilvl w:val="0"/>
          <w:numId w:val="10"/>
        </w:numPr>
      </w:pPr>
      <w:proofErr w:type="gramStart"/>
      <w:r>
        <w:t>may</w:t>
      </w:r>
      <w:proofErr w:type="gramEnd"/>
      <w:r w:rsidR="000645C6" w:rsidRPr="002C322D">
        <w:t xml:space="preserve"> be attended by any WGM registered attendee who wishes to participate.  </w:t>
      </w:r>
    </w:p>
    <w:p w14:paraId="1E33FA9C" w14:textId="77777777" w:rsidR="000645C6" w:rsidRPr="002C322D" w:rsidRDefault="000645C6" w:rsidP="0018044A">
      <w:pPr>
        <w:pStyle w:val="BodyText"/>
      </w:pPr>
      <w:r w:rsidRPr="002C322D">
        <w:t xml:space="preserve">Participants </w:t>
      </w:r>
      <w:r w:rsidR="005B3B25">
        <w:t>should</w:t>
      </w:r>
      <w:r w:rsidRPr="002C322D">
        <w:t xml:space="preserve"> introduce themselves and identify the nature of their affiliation with HL7.</w:t>
      </w:r>
    </w:p>
    <w:p w14:paraId="4B21FCC7" w14:textId="77777777" w:rsidR="004C0BBD" w:rsidRPr="002C322D" w:rsidRDefault="00975C2C" w:rsidP="00E57877">
      <w:pPr>
        <w:pStyle w:val="Heading2"/>
      </w:pPr>
      <w:bookmarkStart w:id="8" w:name="_Toc264022951"/>
      <w:bookmarkStart w:id="9" w:name="_Toc404680277"/>
      <w:bookmarkStart w:id="10" w:name="_Toc308686441"/>
      <w:r w:rsidRPr="002C322D">
        <w:t xml:space="preserve">Scheduled </w:t>
      </w:r>
      <w:r w:rsidR="00DC58FB" w:rsidRPr="002C322D">
        <w:t>C</w:t>
      </w:r>
      <w:r w:rsidRPr="002C322D">
        <w:t xml:space="preserve">onference </w:t>
      </w:r>
      <w:r w:rsidR="00DC58FB" w:rsidRPr="002C322D">
        <w:t>Call</w:t>
      </w:r>
      <w:r w:rsidR="000645C6" w:rsidRPr="002C322D">
        <w:t>s</w:t>
      </w:r>
      <w:bookmarkEnd w:id="8"/>
      <w:bookmarkEnd w:id="9"/>
      <w:bookmarkEnd w:id="10"/>
      <w:r w:rsidR="00DC58FB" w:rsidRPr="002C322D">
        <w:t xml:space="preserve"> </w:t>
      </w:r>
    </w:p>
    <w:p w14:paraId="71EB2A6B" w14:textId="75BB6DB5" w:rsidR="000645C6" w:rsidRPr="002C322D" w:rsidRDefault="00DC58FB" w:rsidP="008D23DE">
      <w:pPr>
        <w:pStyle w:val="BodyText"/>
        <w:numPr>
          <w:ilvl w:val="0"/>
          <w:numId w:val="11"/>
        </w:numPr>
      </w:pPr>
      <w:r w:rsidRPr="002C322D">
        <w:t xml:space="preserve">Scheduled or periodic conference call meetings </w:t>
      </w:r>
      <w:r w:rsidR="005B3B25">
        <w:t>may</w:t>
      </w:r>
      <w:r w:rsidRPr="002C322D">
        <w:t xml:space="preserve"> be </w:t>
      </w:r>
      <w:r w:rsidR="00975C2C" w:rsidRPr="002C322D">
        <w:t xml:space="preserve">attended by persons registered on the </w:t>
      </w:r>
      <w:r w:rsidR="00AE4C6E" w:rsidRPr="002C322D">
        <w:t xml:space="preserve">Work Group </w:t>
      </w:r>
      <w:r w:rsidR="00975C2C" w:rsidRPr="002C322D">
        <w:t>list server.</w:t>
      </w:r>
      <w:r w:rsidR="007C4320" w:rsidRPr="002C322D">
        <w:t xml:space="preserve">  </w:t>
      </w:r>
    </w:p>
    <w:p w14:paraId="65C739B0" w14:textId="471056A0" w:rsidR="00975C2C" w:rsidRPr="002C322D" w:rsidRDefault="00D45335" w:rsidP="0018044A">
      <w:pPr>
        <w:pStyle w:val="BodyText"/>
      </w:pPr>
      <w:r w:rsidRPr="002C322D">
        <w:t xml:space="preserve">Persons not subscribed to the </w:t>
      </w:r>
      <w:r w:rsidR="00F179A1" w:rsidRPr="002C322D">
        <w:t xml:space="preserve">Work Group </w:t>
      </w:r>
      <w:r w:rsidRPr="002C322D">
        <w:t xml:space="preserve">list may still attend, however, all meeting announcements, minutes, and other notices will be sent to the list and posted to the </w:t>
      </w:r>
      <w:r w:rsidR="00F179A1" w:rsidRPr="002C322D">
        <w:t>Work Group’s web page</w:t>
      </w:r>
      <w:r w:rsidR="000645C6" w:rsidRPr="002C322D">
        <w:t xml:space="preserve"> or wiki (see </w:t>
      </w:r>
      <w:r w:rsidR="002C322D" w:rsidRPr="002C322D">
        <w:t>Section 3</w:t>
      </w:r>
      <w:r w:rsidR="000645C6" w:rsidRPr="002C322D">
        <w:t>)</w:t>
      </w:r>
      <w:r w:rsidRPr="002C322D">
        <w:t xml:space="preserve">.  </w:t>
      </w:r>
      <w:r w:rsidR="002E665D" w:rsidRPr="002C322D">
        <w:t>Therefore,</w:t>
      </w:r>
      <w:r w:rsidRPr="002C322D">
        <w:t xml:space="preserve"> </w:t>
      </w:r>
      <w:r w:rsidR="00F179A1" w:rsidRPr="002C322D">
        <w:t>anyone expecting to participate is</w:t>
      </w:r>
      <w:r w:rsidRPr="002C322D">
        <w:t xml:space="preserve"> encouraged to join the list so that the </w:t>
      </w:r>
      <w:r w:rsidR="00F179A1" w:rsidRPr="002C322D">
        <w:t xml:space="preserve">Work Group </w:t>
      </w:r>
      <w:r w:rsidR="00CD13EA" w:rsidRPr="002C322D">
        <w:t xml:space="preserve">can communicate with </w:t>
      </w:r>
      <w:r w:rsidR="00F179A1" w:rsidRPr="002C322D">
        <w:t>them</w:t>
      </w:r>
      <w:r w:rsidRPr="002C322D">
        <w:t>.</w:t>
      </w:r>
    </w:p>
    <w:p w14:paraId="26FD07A8" w14:textId="77777777" w:rsidR="00975C2C" w:rsidRPr="002C322D" w:rsidRDefault="00F179A1" w:rsidP="004C0BBD">
      <w:pPr>
        <w:pStyle w:val="Heading1"/>
      </w:pPr>
      <w:bookmarkStart w:id="11" w:name="_Toc264022952"/>
      <w:bookmarkStart w:id="12" w:name="_Toc404680278"/>
      <w:bookmarkStart w:id="13" w:name="_Toc308686442"/>
      <w:r w:rsidRPr="002C322D">
        <w:t>Meeting</w:t>
      </w:r>
      <w:r w:rsidR="00F53F73" w:rsidRPr="002C322D">
        <w:t xml:space="preserve"> Notification</w:t>
      </w:r>
      <w:r w:rsidR="00DC58FB" w:rsidRPr="002C322D">
        <w:t>s</w:t>
      </w:r>
      <w:bookmarkEnd w:id="11"/>
      <w:bookmarkEnd w:id="12"/>
      <w:bookmarkEnd w:id="13"/>
    </w:p>
    <w:p w14:paraId="541B6F07" w14:textId="375043EC" w:rsidR="00DC58FB" w:rsidRPr="002C322D" w:rsidRDefault="00975C2C" w:rsidP="008D23DE">
      <w:pPr>
        <w:pStyle w:val="BodyText"/>
        <w:numPr>
          <w:ilvl w:val="0"/>
          <w:numId w:val="12"/>
        </w:numPr>
      </w:pPr>
      <w:r w:rsidRPr="002C322D">
        <w:t xml:space="preserve">All activities </w:t>
      </w:r>
      <w:r w:rsidR="005B3B25">
        <w:t>shall</w:t>
      </w:r>
      <w:r w:rsidR="005B3B25" w:rsidRPr="002C322D">
        <w:t xml:space="preserve"> </w:t>
      </w:r>
      <w:r w:rsidRPr="002C322D">
        <w:t xml:space="preserve">be conducted in a public light with efforts made to ensure ample notification of those interested.  The </w:t>
      </w:r>
      <w:r w:rsidR="00F179A1" w:rsidRPr="002C322D">
        <w:t xml:space="preserve">Work Group </w:t>
      </w:r>
      <w:r w:rsidRPr="002C322D">
        <w:t xml:space="preserve">shall utilize </w:t>
      </w:r>
      <w:r w:rsidR="00DC58FB" w:rsidRPr="002C322D">
        <w:t xml:space="preserve">the following </w:t>
      </w:r>
      <w:r w:rsidRPr="002C322D">
        <w:t xml:space="preserve">key </w:t>
      </w:r>
      <w:r w:rsidR="00F179A1" w:rsidRPr="002C322D">
        <w:t xml:space="preserve">mechanisms </w:t>
      </w:r>
      <w:r w:rsidRPr="002C322D">
        <w:t xml:space="preserve">to notify interested </w:t>
      </w:r>
      <w:r w:rsidR="00F179A1" w:rsidRPr="002C322D">
        <w:t xml:space="preserve">parties </w:t>
      </w:r>
      <w:r w:rsidRPr="002C322D">
        <w:t>of its activities</w:t>
      </w:r>
    </w:p>
    <w:p w14:paraId="3B7F45D2" w14:textId="5029F0A0" w:rsidR="00DC58FB" w:rsidRPr="002C322D" w:rsidRDefault="00F179A1" w:rsidP="008D23DE">
      <w:pPr>
        <w:pStyle w:val="BodyTextIndent"/>
        <w:numPr>
          <w:ilvl w:val="0"/>
          <w:numId w:val="13"/>
        </w:numPr>
      </w:pPr>
      <w:r w:rsidRPr="002C322D">
        <w:t xml:space="preserve">Work Group’s </w:t>
      </w:r>
      <w:r w:rsidR="00975C2C" w:rsidRPr="002C322D">
        <w:t xml:space="preserve">listserv </w:t>
      </w:r>
    </w:p>
    <w:p w14:paraId="1CA660CF" w14:textId="74C057C9" w:rsidR="00DC58FB" w:rsidRPr="002C322D" w:rsidRDefault="00DC58FB" w:rsidP="0018044A">
      <w:pPr>
        <w:pStyle w:val="BodyTextIndent"/>
      </w:pPr>
      <w:r w:rsidRPr="002C322D">
        <w:t>Work Group's</w:t>
      </w:r>
      <w:r w:rsidR="0026001E">
        <w:t xml:space="preserve"> </w:t>
      </w:r>
      <w:r w:rsidR="00F179A1" w:rsidRPr="002C322D">
        <w:t>web page</w:t>
      </w:r>
      <w:r w:rsidRPr="002C322D">
        <w:t xml:space="preserve"> under </w:t>
      </w:r>
      <w:hyperlink r:id="rId8" w:history="1">
        <w:r w:rsidRPr="002C322D">
          <w:rPr>
            <w:rStyle w:val="Hyperlink"/>
          </w:rPr>
          <w:t>http://www.hl7.org/Special/committees/index.cfm</w:t>
        </w:r>
      </w:hyperlink>
      <w:r w:rsidRPr="002C322D">
        <w:t xml:space="preserve"> </w:t>
      </w:r>
    </w:p>
    <w:p w14:paraId="35DC9EAC" w14:textId="7550E62D" w:rsidR="002C4B90" w:rsidRPr="002C322D" w:rsidRDefault="00DC58FB" w:rsidP="0018044A">
      <w:pPr>
        <w:pStyle w:val="BodyTextIndent"/>
      </w:pPr>
      <w:proofErr w:type="gramStart"/>
      <w:r w:rsidRPr="002C322D">
        <w:t xml:space="preserve">Work Group's </w:t>
      </w:r>
      <w:r w:rsidR="00FC6099" w:rsidRPr="002C322D">
        <w:t>w</w:t>
      </w:r>
      <w:r w:rsidRPr="002C322D">
        <w:t>iki page under</w:t>
      </w:r>
      <w:r w:rsidR="002C4B90" w:rsidRPr="002C322D">
        <w:t xml:space="preserve"> </w:t>
      </w:r>
      <w:hyperlink r:id="rId9" w:history="1">
        <w:r w:rsidR="00EF482B" w:rsidRPr="0026001E">
          <w:rPr>
            <w:rStyle w:val="Hyperlink"/>
          </w:rPr>
          <w:t>http://www.hl7.org/permalink/?HL7Wiki</w:t>
        </w:r>
      </w:hyperlink>
      <w:r w:rsidR="00EF482B" w:rsidRPr="0026001E">
        <w:t>.</w:t>
      </w:r>
      <w:proofErr w:type="gramEnd"/>
      <w:r w:rsidR="00EF482B">
        <w:rPr>
          <w:rFonts w:ascii="Arial" w:hAnsi="Arial" w:cs="Arial"/>
          <w:sz w:val="20"/>
          <w:szCs w:val="20"/>
        </w:rPr>
        <w:t xml:space="preserve"> </w:t>
      </w:r>
    </w:p>
    <w:p w14:paraId="6BBFEC2C" w14:textId="77777777" w:rsidR="00DC58FB" w:rsidRPr="002C322D" w:rsidRDefault="007673C4" w:rsidP="0018044A">
      <w:pPr>
        <w:pStyle w:val="BodyTextIndent"/>
      </w:pPr>
      <w:r w:rsidRPr="002C322D">
        <w:t>Satisfaction of minimal</w:t>
      </w:r>
      <w:r w:rsidR="00975C2C" w:rsidRPr="002C322D">
        <w:t xml:space="preserve"> notification requirements dictates that relevant announcements</w:t>
      </w:r>
      <w:r w:rsidR="000645C6" w:rsidRPr="002C322D">
        <w:t xml:space="preserve"> and supporting </w:t>
      </w:r>
      <w:r w:rsidR="00975C2C" w:rsidRPr="002C322D">
        <w:t xml:space="preserve">materials </w:t>
      </w:r>
      <w:r w:rsidR="0026001E" w:rsidRPr="002C322D">
        <w:t>are</w:t>
      </w:r>
      <w:r w:rsidR="00975C2C" w:rsidRPr="002C322D">
        <w:t xml:space="preserve"> posted to </w:t>
      </w:r>
      <w:r w:rsidR="00975C2C" w:rsidRPr="002C322D">
        <w:rPr>
          <w:b/>
          <w:bCs/>
          <w:i/>
          <w:iCs/>
        </w:rPr>
        <w:t>both</w:t>
      </w:r>
      <w:r w:rsidR="00975C2C" w:rsidRPr="002C322D">
        <w:t xml:space="preserve"> the listserv and the </w:t>
      </w:r>
      <w:r w:rsidR="00F179A1" w:rsidRPr="002C322D">
        <w:t>web</w:t>
      </w:r>
      <w:r w:rsidR="00DC58FB" w:rsidRPr="002C322D">
        <w:t xml:space="preserve"> or wiki</w:t>
      </w:r>
      <w:r w:rsidR="00F179A1" w:rsidRPr="002C322D">
        <w:t xml:space="preserve"> page</w:t>
      </w:r>
      <w:r w:rsidR="00975C2C" w:rsidRPr="002C322D">
        <w:t xml:space="preserve">.  </w:t>
      </w:r>
    </w:p>
    <w:p w14:paraId="3CD43CF6" w14:textId="77777777" w:rsidR="00975C2C" w:rsidRPr="002C322D" w:rsidRDefault="007673C4" w:rsidP="0018044A">
      <w:pPr>
        <w:pStyle w:val="BodyText"/>
      </w:pPr>
      <w:r w:rsidRPr="002C322D">
        <w:lastRenderedPageBreak/>
        <w:t>The listserv</w:t>
      </w:r>
      <w:r w:rsidR="0053467B" w:rsidRPr="002C322D">
        <w:t xml:space="preserve"> (and/or </w:t>
      </w:r>
      <w:r w:rsidR="00FC6099" w:rsidRPr="002C322D">
        <w:t>wiki</w:t>
      </w:r>
      <w:r w:rsidR="0053467B" w:rsidRPr="002C322D">
        <w:t>)</w:t>
      </w:r>
      <w:r w:rsidRPr="002C322D">
        <w:t xml:space="preserve"> will be used</w:t>
      </w:r>
      <w:r w:rsidR="00F179A1" w:rsidRPr="002C322D">
        <w:t xml:space="preserve"> predominantly</w:t>
      </w:r>
      <w:r w:rsidRPr="002C322D">
        <w:t xml:space="preserve"> for discussion threads, notifications, and </w:t>
      </w:r>
      <w:r w:rsidR="0053467B" w:rsidRPr="002C322D">
        <w:t>draft d</w:t>
      </w:r>
      <w:r w:rsidRPr="002C322D">
        <w:t>ocuments</w:t>
      </w:r>
      <w:r w:rsidR="00F179A1" w:rsidRPr="002C322D">
        <w:t xml:space="preserve">; </w:t>
      </w:r>
      <w:r w:rsidRPr="002C322D">
        <w:t xml:space="preserve">whereas the web </w:t>
      </w:r>
      <w:r w:rsidR="00F179A1" w:rsidRPr="002C322D">
        <w:t xml:space="preserve">page </w:t>
      </w:r>
      <w:r w:rsidRPr="002C322D">
        <w:t>will be used</w:t>
      </w:r>
      <w:r w:rsidR="00F179A1" w:rsidRPr="002C322D">
        <w:t xml:space="preserve"> predominantly</w:t>
      </w:r>
      <w:r w:rsidRPr="002C322D">
        <w:t xml:space="preserve"> for </w:t>
      </w:r>
      <w:r w:rsidR="0053467B" w:rsidRPr="002C322D">
        <w:t>final documents</w:t>
      </w:r>
      <w:r w:rsidRPr="002C322D">
        <w:t xml:space="preserve"> and </w:t>
      </w:r>
      <w:proofErr w:type="gramStart"/>
      <w:r w:rsidRPr="002C322D">
        <w:t>document</w:t>
      </w:r>
      <w:proofErr w:type="gramEnd"/>
      <w:r w:rsidRPr="002C322D">
        <w:t xml:space="preserve"> resources (decision documents, minutes, papers, etc.)</w:t>
      </w:r>
      <w:r w:rsidR="00975C2C" w:rsidRPr="002C322D">
        <w:t xml:space="preserve">  </w:t>
      </w:r>
    </w:p>
    <w:p w14:paraId="35336F47" w14:textId="733FA1AD" w:rsidR="00D66F3B" w:rsidRPr="002C322D" w:rsidRDefault="00D66F3B" w:rsidP="0018044A">
      <w:pPr>
        <w:pStyle w:val="BodyText"/>
      </w:pPr>
      <w:r w:rsidRPr="002C322D">
        <w:t xml:space="preserve">Any use of the terms </w:t>
      </w:r>
      <w:r w:rsidRPr="002C322D">
        <w:rPr>
          <w:b/>
          <w:bCs/>
        </w:rPr>
        <w:t>post</w:t>
      </w:r>
      <w:r w:rsidRPr="002C322D">
        <w:t xml:space="preserve">, </w:t>
      </w:r>
      <w:r w:rsidRPr="002C322D">
        <w:rPr>
          <w:b/>
          <w:bCs/>
        </w:rPr>
        <w:t>posted</w:t>
      </w:r>
      <w:r w:rsidRPr="002C322D">
        <w:t xml:space="preserve">, or </w:t>
      </w:r>
      <w:r w:rsidRPr="002C322D">
        <w:rPr>
          <w:b/>
          <w:bCs/>
        </w:rPr>
        <w:t>posting</w:t>
      </w:r>
      <w:r w:rsidRPr="002C322D">
        <w:t xml:space="preserve"> refers to notification</w:t>
      </w:r>
      <w:r w:rsidR="00D477C2" w:rsidRPr="002C322D">
        <w:t>,</w:t>
      </w:r>
      <w:r w:rsidRPr="002C322D">
        <w:t xml:space="preserve"> subject to </w:t>
      </w:r>
      <w:r w:rsidR="00332DB8" w:rsidRPr="002C322D">
        <w:t>the</w:t>
      </w:r>
      <w:r w:rsidR="00332DB8">
        <w:t xml:space="preserve"> above</w:t>
      </w:r>
      <w:r w:rsidRPr="002C322D">
        <w:t xml:space="preserve"> constraints.</w:t>
      </w:r>
    </w:p>
    <w:p w14:paraId="53D16718" w14:textId="77777777" w:rsidR="0043104B" w:rsidRPr="002C322D" w:rsidRDefault="0043104B" w:rsidP="0043104B">
      <w:pPr>
        <w:pStyle w:val="Heading2"/>
      </w:pPr>
      <w:bookmarkStart w:id="14" w:name="_Toc264022953"/>
      <w:bookmarkStart w:id="15" w:name="_Toc404680279"/>
      <w:bookmarkStart w:id="16" w:name="_Toc308686443"/>
      <w:r w:rsidRPr="002C322D">
        <w:t>Unscheduled Meetings</w:t>
      </w:r>
      <w:bookmarkEnd w:id="14"/>
      <w:bookmarkEnd w:id="15"/>
      <w:bookmarkEnd w:id="16"/>
      <w:r w:rsidRPr="002C322D">
        <w:t xml:space="preserve"> </w:t>
      </w:r>
    </w:p>
    <w:p w14:paraId="236CEEF1" w14:textId="2CB4FE9B" w:rsidR="0043104B" w:rsidRPr="002C322D" w:rsidRDefault="0043104B" w:rsidP="008D23DE">
      <w:pPr>
        <w:pStyle w:val="BodyText"/>
        <w:numPr>
          <w:ilvl w:val="0"/>
          <w:numId w:val="14"/>
        </w:numPr>
      </w:pPr>
      <w:r w:rsidRPr="002C322D">
        <w:t xml:space="preserve">Work Groups requiring </w:t>
      </w:r>
      <w:r w:rsidR="002C4B90" w:rsidRPr="002C322D">
        <w:t xml:space="preserve">face-to-face meetings </w:t>
      </w:r>
      <w:r w:rsidRPr="002C322D">
        <w:t xml:space="preserve">between scheduled </w:t>
      </w:r>
      <w:r w:rsidR="002C4B90" w:rsidRPr="002C322D">
        <w:t>W</w:t>
      </w:r>
      <w:r w:rsidR="00D232AE" w:rsidRPr="002C322D">
        <w:t>orking Group</w:t>
      </w:r>
      <w:r w:rsidR="002C4B90" w:rsidRPr="002C322D">
        <w:t xml:space="preserve"> </w:t>
      </w:r>
      <w:r w:rsidRPr="002C322D">
        <w:t>meetings or calls</w:t>
      </w:r>
      <w:r w:rsidR="00D232AE" w:rsidRPr="002C322D">
        <w:t xml:space="preserve"> </w:t>
      </w:r>
      <w:r w:rsidRPr="002C322D">
        <w:t>have two options</w:t>
      </w:r>
      <w:r w:rsidR="00D232AE" w:rsidRPr="002C322D">
        <w:t>:</w:t>
      </w:r>
    </w:p>
    <w:p w14:paraId="25176A9F" w14:textId="36983DFA" w:rsidR="0043104B" w:rsidRPr="002C322D" w:rsidRDefault="0043104B" w:rsidP="00D232AE">
      <w:pPr>
        <w:pStyle w:val="BodyTextIndent"/>
        <w:numPr>
          <w:ilvl w:val="0"/>
          <w:numId w:val="39"/>
        </w:numPr>
      </w:pPr>
      <w:r w:rsidRPr="002C322D">
        <w:t>A</w:t>
      </w:r>
      <w:r w:rsidR="00D232AE" w:rsidRPr="002C322D">
        <w:t xml:space="preserve">n 'Out of Cycle </w:t>
      </w:r>
      <w:r w:rsidRPr="002C322D">
        <w:t>Meeting</w:t>
      </w:r>
      <w:r w:rsidR="00D232AE" w:rsidRPr="002C322D">
        <w:t>'</w:t>
      </w:r>
      <w:r w:rsidRPr="002C322D">
        <w:t xml:space="preserve"> can be convened as defined in HL7 </w:t>
      </w:r>
      <w:r w:rsidR="008A1C7D" w:rsidRPr="002C322D">
        <w:t xml:space="preserve">Governance and Operations Manual </w:t>
      </w:r>
      <w:r w:rsidR="00D232AE" w:rsidRPr="002C322D">
        <w:t>(</w:t>
      </w:r>
      <w:r w:rsidR="002C4B90" w:rsidRPr="002C322D">
        <w:t xml:space="preserve">GOM </w:t>
      </w:r>
      <w:r w:rsidRPr="002C322D">
        <w:t>§11.04</w:t>
      </w:r>
      <w:r w:rsidR="00D232AE" w:rsidRPr="002C322D">
        <w:t>)</w:t>
      </w:r>
      <w:r w:rsidRPr="002C322D">
        <w:t xml:space="preserve">, which requires 30 </w:t>
      </w:r>
      <w:proofErr w:type="spellStart"/>
      <w:r w:rsidRPr="002C322D">
        <w:t>days notice</w:t>
      </w:r>
      <w:proofErr w:type="spellEnd"/>
      <w:r w:rsidRPr="002C322D">
        <w:t xml:space="preserve">.  </w:t>
      </w:r>
    </w:p>
    <w:p w14:paraId="0E620BCA" w14:textId="603D0D5C" w:rsidR="0043104B" w:rsidRPr="002C322D" w:rsidRDefault="0043104B" w:rsidP="002C4B90">
      <w:pPr>
        <w:pStyle w:val="BodyTextIndent"/>
      </w:pPr>
      <w:r w:rsidRPr="002C322D">
        <w:t xml:space="preserve">The issues may be discussed in an informal group, bringing forward recommendations to the list or as a discussion topic for the next regularly scheduled Work Group meeting or conference call.   Recommendations brought forward by the informal group are not binding decisions until acted upon by the Work Group in regular session conforming to the notification requirements defined in </w:t>
      </w:r>
      <w:r w:rsidR="002C322D" w:rsidRPr="002C322D">
        <w:t>Section 3</w:t>
      </w:r>
      <w:r w:rsidRPr="002C322D">
        <w:t>.</w:t>
      </w:r>
      <w:r w:rsidRPr="002C322D">
        <w:rPr>
          <w:u w:val="single"/>
        </w:rPr>
        <w:t xml:space="preserve"> </w:t>
      </w:r>
    </w:p>
    <w:p w14:paraId="626AF66F" w14:textId="77777777" w:rsidR="00DC58FB" w:rsidRPr="002C322D" w:rsidRDefault="00DC58FB" w:rsidP="000645C6">
      <w:pPr>
        <w:pStyle w:val="Heading2"/>
      </w:pPr>
      <w:bookmarkStart w:id="17" w:name="_Toc264022954"/>
      <w:bookmarkStart w:id="18" w:name="_Toc404680280"/>
      <w:bookmarkStart w:id="19" w:name="_Toc308686444"/>
      <w:r w:rsidRPr="002C322D">
        <w:t xml:space="preserve">Meeting </w:t>
      </w:r>
      <w:r w:rsidR="002473D7" w:rsidRPr="002C322D">
        <w:t xml:space="preserve">Agenda </w:t>
      </w:r>
      <w:r w:rsidRPr="002C322D">
        <w:t>Notification Timing</w:t>
      </w:r>
      <w:bookmarkEnd w:id="17"/>
      <w:bookmarkEnd w:id="18"/>
      <w:bookmarkEnd w:id="19"/>
    </w:p>
    <w:p w14:paraId="3C7CE70D" w14:textId="77777777" w:rsidR="00975C2C" w:rsidRPr="002C322D" w:rsidRDefault="00D477C2" w:rsidP="008D23DE">
      <w:pPr>
        <w:pStyle w:val="BodyText"/>
        <w:numPr>
          <w:ilvl w:val="0"/>
          <w:numId w:val="15"/>
        </w:numPr>
      </w:pPr>
      <w:r w:rsidRPr="002C322D">
        <w:t>Meeting notification</w:t>
      </w:r>
      <w:r w:rsidR="00975C2C" w:rsidRPr="002C322D">
        <w:t xml:space="preserve"> and the </w:t>
      </w:r>
      <w:r w:rsidRPr="002C322D">
        <w:t xml:space="preserve">proposed </w:t>
      </w:r>
      <w:r w:rsidR="00975C2C" w:rsidRPr="002C322D">
        <w:t xml:space="preserve">agenda </w:t>
      </w:r>
      <w:r w:rsidR="001057A7">
        <w:t>are</w:t>
      </w:r>
      <w:r w:rsidR="001057A7" w:rsidRPr="002C322D">
        <w:t xml:space="preserve"> </w:t>
      </w:r>
      <w:r w:rsidR="00FF3A2D" w:rsidRPr="002C322D">
        <w:t>provided prior to the meeting</w:t>
      </w:r>
      <w:r w:rsidR="00DC58FB" w:rsidRPr="002C322D">
        <w:t xml:space="preserve">.   </w:t>
      </w:r>
    </w:p>
    <w:p w14:paraId="1EB8B8B0" w14:textId="1E701F8E" w:rsidR="002C4B90" w:rsidRPr="002C322D" w:rsidRDefault="00975C2C" w:rsidP="0018044A">
      <w:pPr>
        <w:pStyle w:val="BodyText"/>
      </w:pPr>
      <w:r w:rsidRPr="002C322D">
        <w:t>Binding decisions can be made only at meetings with the required advance notification</w:t>
      </w:r>
      <w:r w:rsidR="008A1C7D" w:rsidRPr="002C322D">
        <w:t xml:space="preserve"> where quorum is met</w:t>
      </w:r>
      <w:r w:rsidR="00332DB8">
        <w:t>:</w:t>
      </w:r>
      <w:r w:rsidRPr="002C322D">
        <w:t xml:space="preserve"> </w:t>
      </w:r>
    </w:p>
    <w:p w14:paraId="2F91FF0C" w14:textId="5270AC1A" w:rsidR="00975C2C" w:rsidRPr="002C322D" w:rsidRDefault="00FF3A2D" w:rsidP="00EF482B">
      <w:pPr>
        <w:pStyle w:val="BodyTextIndent"/>
        <w:numPr>
          <w:ilvl w:val="0"/>
          <w:numId w:val="43"/>
        </w:numPr>
      </w:pPr>
      <w:r w:rsidRPr="002C322D">
        <w:t xml:space="preserve">A </w:t>
      </w:r>
      <w:r w:rsidRPr="00EF482B">
        <w:rPr>
          <w:b/>
          <w:bCs/>
        </w:rPr>
        <w:t>binding decision</w:t>
      </w:r>
      <w:r w:rsidRPr="002C322D">
        <w:t xml:space="preserve"> refers to any decision made by the </w:t>
      </w:r>
      <w:r w:rsidR="00EA4631">
        <w:t>Work Group</w:t>
      </w:r>
      <w:r w:rsidRPr="002C322D">
        <w:t xml:space="preserve"> that establishes a practice, formal recommendation, or formal action by the </w:t>
      </w:r>
      <w:r w:rsidR="00EA4631">
        <w:t>Work Group</w:t>
      </w:r>
      <w:r w:rsidRPr="002C322D">
        <w:t xml:space="preserve"> (e.g., creating a new program, rendering guidance, etc.).  </w:t>
      </w:r>
    </w:p>
    <w:p w14:paraId="0EF2314D" w14:textId="72607131" w:rsidR="00975C2C" w:rsidRPr="002C322D" w:rsidRDefault="00975C2C" w:rsidP="0018044A">
      <w:pPr>
        <w:pStyle w:val="BodyText"/>
      </w:pPr>
      <w:r w:rsidRPr="002C322D">
        <w:t xml:space="preserve">The </w:t>
      </w:r>
      <w:r w:rsidR="00D477C2" w:rsidRPr="002C322D">
        <w:t>co-</w:t>
      </w:r>
      <w:r w:rsidRPr="002C322D">
        <w:t xml:space="preserve">chairs of the </w:t>
      </w:r>
      <w:r w:rsidR="00D477C2" w:rsidRPr="002C322D">
        <w:t xml:space="preserve">Work Group </w:t>
      </w:r>
      <w:r w:rsidRPr="002C322D">
        <w:t xml:space="preserve">shall make every attempt to ensure that all parties with an interest in agenda topics are made aware of the meeting time and location subject to the documented notification requirements.  As appropriate, </w:t>
      </w:r>
      <w:r w:rsidR="00D477C2" w:rsidRPr="002C322D">
        <w:t xml:space="preserve">Work Group </w:t>
      </w:r>
      <w:r w:rsidRPr="002C322D">
        <w:t xml:space="preserve">activities will be cross-posted to other HL7 lists, depending upon the topic and type of meeting as indicated in the following list.  </w:t>
      </w:r>
      <w:r w:rsidR="00831383" w:rsidRPr="002C322D">
        <w:t xml:space="preserve">The HL7 </w:t>
      </w:r>
      <w:r w:rsidR="002C4B90" w:rsidRPr="002C322D">
        <w:t xml:space="preserve">GOM </w:t>
      </w:r>
      <w:r w:rsidR="00831383" w:rsidRPr="002C322D">
        <w:t>stipulate</w:t>
      </w:r>
      <w:r w:rsidR="008A1C7D" w:rsidRPr="002C322D">
        <w:t>s</w:t>
      </w:r>
      <w:r w:rsidR="00831383" w:rsidRPr="002C322D">
        <w:t xml:space="preserve"> that all </w:t>
      </w:r>
      <w:r w:rsidR="002C4B90" w:rsidRPr="002C322D">
        <w:t xml:space="preserve">face-to-face </w:t>
      </w:r>
      <w:r w:rsidR="00831383" w:rsidRPr="002C322D">
        <w:t xml:space="preserve">meetings require at least 30 </w:t>
      </w:r>
      <w:proofErr w:type="spellStart"/>
      <w:r w:rsidR="00831383" w:rsidRPr="002C322D">
        <w:t>days notice</w:t>
      </w:r>
      <w:proofErr w:type="spellEnd"/>
      <w:r w:rsidR="00831383" w:rsidRPr="002C322D">
        <w:t>.</w:t>
      </w:r>
    </w:p>
    <w:p w14:paraId="7C5A0473" w14:textId="77777777" w:rsidR="00F53F73" w:rsidRPr="002C322D" w:rsidRDefault="007C4320" w:rsidP="00E830F0">
      <w:pPr>
        <w:pStyle w:val="Heading3"/>
      </w:pPr>
      <w:bookmarkStart w:id="20" w:name="_Toc264022955"/>
      <w:bookmarkStart w:id="21" w:name="_Toc404680281"/>
      <w:bookmarkStart w:id="22" w:name="_Toc308686445"/>
      <w:r w:rsidRPr="002C322D">
        <w:t>WGM</w:t>
      </w:r>
      <w:r w:rsidR="00975C2C" w:rsidRPr="002C322D">
        <w:t xml:space="preserve"> </w:t>
      </w:r>
      <w:r w:rsidR="00FF3A2D" w:rsidRPr="002C322D">
        <w:t>A</w:t>
      </w:r>
      <w:r w:rsidR="00975C2C" w:rsidRPr="002C322D">
        <w:t>gendas</w:t>
      </w:r>
      <w:bookmarkEnd w:id="20"/>
      <w:bookmarkEnd w:id="21"/>
      <w:bookmarkEnd w:id="22"/>
      <w:r w:rsidR="00975C2C" w:rsidRPr="002C322D">
        <w:t xml:space="preserve"> </w:t>
      </w:r>
    </w:p>
    <w:p w14:paraId="2469B9CC" w14:textId="5EF1D2B8" w:rsidR="002C4B90" w:rsidRPr="002C322D" w:rsidRDefault="002C4B90" w:rsidP="008D23DE">
      <w:pPr>
        <w:pStyle w:val="BodyText"/>
        <w:numPr>
          <w:ilvl w:val="0"/>
          <w:numId w:val="16"/>
        </w:numPr>
      </w:pPr>
      <w:r w:rsidRPr="002C322D">
        <w:t>WGM WG meeting schedules are posted in the meeting brochure; specific WG agendas are posted under work group meeting information at the HL7 wiki (</w:t>
      </w:r>
      <w:r w:rsidR="00EF482B">
        <w:t>wiki.</w:t>
      </w:r>
      <w:r w:rsidRPr="002C322D">
        <w:t>hl7.org</w:t>
      </w:r>
      <w:r w:rsidR="001A087A" w:rsidRPr="002C322D">
        <w:t>/</w:t>
      </w:r>
      <w:proofErr w:type="spellStart"/>
      <w:r w:rsidR="001A087A" w:rsidRPr="002C322D">
        <w:t>index.php?title</w:t>
      </w:r>
      <w:proofErr w:type="spellEnd"/>
      <w:r w:rsidR="001A087A" w:rsidRPr="002C322D">
        <w:t>=</w:t>
      </w:r>
      <w:proofErr w:type="spellStart"/>
      <w:r w:rsidR="001A087A" w:rsidRPr="002C322D">
        <w:t>WGM_information</w:t>
      </w:r>
      <w:proofErr w:type="spellEnd"/>
      <w:r w:rsidRPr="002C322D">
        <w:t xml:space="preserve">) </w:t>
      </w:r>
    </w:p>
    <w:p w14:paraId="070990EB" w14:textId="47874EC4" w:rsidR="00FF3A2D" w:rsidRPr="002C322D" w:rsidRDefault="00975C2C" w:rsidP="0018044A">
      <w:pPr>
        <w:pStyle w:val="BodyText"/>
      </w:pPr>
      <w:r w:rsidRPr="002C322D">
        <w:t xml:space="preserve">A preliminary agenda is developed by </w:t>
      </w:r>
      <w:r w:rsidR="009E4340" w:rsidRPr="002C322D">
        <w:t xml:space="preserve">the end </w:t>
      </w:r>
      <w:r w:rsidRPr="002C322D">
        <w:t xml:space="preserve">of the prior </w:t>
      </w:r>
      <w:r w:rsidR="007C4320" w:rsidRPr="002C322D">
        <w:t>WGM</w:t>
      </w:r>
      <w:r w:rsidRPr="002C322D">
        <w:t xml:space="preserve"> and posted with the minutes</w:t>
      </w:r>
      <w:r w:rsidR="006F1453" w:rsidRPr="002C322D">
        <w:t xml:space="preserve"> following</w:t>
      </w:r>
      <w:r w:rsidR="009E4340" w:rsidRPr="002C322D">
        <w:t xml:space="preserve"> the WGM (</w:t>
      </w:r>
      <w:r w:rsidR="006F1453" w:rsidRPr="002C322D">
        <w:t xml:space="preserve">posting </w:t>
      </w:r>
      <w:r w:rsidR="009E4340" w:rsidRPr="002C322D">
        <w:t xml:space="preserve">deadlines are </w:t>
      </w:r>
      <w:r w:rsidR="006F1453" w:rsidRPr="002C322D">
        <w:t>established</w:t>
      </w:r>
      <w:r w:rsidR="009E4340" w:rsidRPr="002C322D">
        <w:t xml:space="preserve"> by HL7 H</w:t>
      </w:r>
      <w:r w:rsidR="001057A7">
        <w:t>eadquarters</w:t>
      </w:r>
      <w:r w:rsidR="009E4340" w:rsidRPr="002C322D">
        <w:t xml:space="preserve">; typically </w:t>
      </w:r>
      <w:r w:rsidR="00332DB8">
        <w:t>2</w:t>
      </w:r>
      <w:r w:rsidR="009E4340" w:rsidRPr="002C322D">
        <w:t xml:space="preserve"> weeks after the WGM)</w:t>
      </w:r>
      <w:r w:rsidRPr="002C322D">
        <w:t xml:space="preserve">.  </w:t>
      </w:r>
    </w:p>
    <w:p w14:paraId="150937A1" w14:textId="77777777" w:rsidR="001A087A" w:rsidRPr="002C322D" w:rsidRDefault="00975C2C" w:rsidP="0018044A">
      <w:pPr>
        <w:pStyle w:val="BodyText"/>
      </w:pPr>
      <w:r w:rsidRPr="002C322D">
        <w:t xml:space="preserve">The preliminary agenda is finalized </w:t>
      </w:r>
      <w:r w:rsidR="00D733A9" w:rsidRPr="002C322D">
        <w:t xml:space="preserve">at least </w:t>
      </w:r>
      <w:r w:rsidRPr="002C322D">
        <w:t xml:space="preserve">two weeks prior to the </w:t>
      </w:r>
      <w:r w:rsidR="006F1453" w:rsidRPr="002C322D">
        <w:t>WGM</w:t>
      </w:r>
      <w:r w:rsidRPr="002C322D">
        <w:t xml:space="preserve"> and posted within </w:t>
      </w:r>
      <w:proofErr w:type="gramStart"/>
      <w:r w:rsidRPr="002C322D">
        <w:t>2</w:t>
      </w:r>
      <w:proofErr w:type="gramEnd"/>
      <w:r w:rsidRPr="002C322D">
        <w:t xml:space="preserve"> business days</w:t>
      </w:r>
      <w:r w:rsidR="001057A7">
        <w:t xml:space="preserve"> or as required by HL7 Headquarters</w:t>
      </w:r>
      <w:r w:rsidR="001A087A" w:rsidRPr="002C322D">
        <w:t>.</w:t>
      </w:r>
    </w:p>
    <w:p w14:paraId="1DA7CE11" w14:textId="77777777" w:rsidR="00975C2C" w:rsidRPr="002C322D" w:rsidRDefault="00975C2C" w:rsidP="0018044A">
      <w:pPr>
        <w:pStyle w:val="BodyText"/>
      </w:pPr>
      <w:r w:rsidRPr="002C322D">
        <w:t xml:space="preserve">Recognizing the dynamic nature of </w:t>
      </w:r>
      <w:r w:rsidR="006F1453" w:rsidRPr="002C322D">
        <w:t>the WGM</w:t>
      </w:r>
      <w:r w:rsidRPr="002C322D">
        <w:t>, the agenda may require updates.  Notification will be satisfied so long as at least two of the following are used:</w:t>
      </w:r>
    </w:p>
    <w:p w14:paraId="49992CF4" w14:textId="77777777" w:rsidR="00975C2C" w:rsidRPr="002C322D" w:rsidRDefault="00975C2C" w:rsidP="008D23DE">
      <w:pPr>
        <w:pStyle w:val="BodyTextIndent"/>
        <w:numPr>
          <w:ilvl w:val="0"/>
          <w:numId w:val="17"/>
        </w:numPr>
      </w:pPr>
      <w:r w:rsidRPr="002C322D">
        <w:lastRenderedPageBreak/>
        <w:t>E-mail notification by 6:00 pm local time the evening before the event</w:t>
      </w:r>
    </w:p>
    <w:p w14:paraId="145E711F" w14:textId="7F391396" w:rsidR="00975C2C" w:rsidRPr="002C322D" w:rsidRDefault="00975C2C" w:rsidP="0018044A">
      <w:pPr>
        <w:pStyle w:val="BodyTextIndent"/>
      </w:pPr>
      <w:r w:rsidRPr="002C322D">
        <w:t xml:space="preserve">Notification on the bulletin board (near the </w:t>
      </w:r>
      <w:r w:rsidR="00332DB8">
        <w:t>HL7</w:t>
      </w:r>
      <w:r w:rsidR="00332DB8" w:rsidRPr="002C322D">
        <w:t xml:space="preserve"> </w:t>
      </w:r>
      <w:r w:rsidRPr="002C322D">
        <w:t>registration desk) at least 2 quarters</w:t>
      </w:r>
      <w:r w:rsidR="00332DB8">
        <w:t xml:space="preserve"> (there are four 90-minute quarters per WGM day)</w:t>
      </w:r>
      <w:r w:rsidRPr="002C322D">
        <w:t xml:space="preserve"> prior to the event</w:t>
      </w:r>
    </w:p>
    <w:p w14:paraId="06267BFF" w14:textId="77777777" w:rsidR="00975C2C" w:rsidRPr="002C322D" w:rsidRDefault="00975C2C" w:rsidP="0018044A">
      <w:pPr>
        <w:pStyle w:val="BodyTextIndent"/>
      </w:pPr>
      <w:r w:rsidRPr="002C322D">
        <w:t xml:space="preserve">Announcement </w:t>
      </w:r>
      <w:r w:rsidR="006F1453" w:rsidRPr="002C322D">
        <w:t xml:space="preserve">during </w:t>
      </w:r>
      <w:r w:rsidRPr="002C322D">
        <w:t>the general session or lunch session prior to the event</w:t>
      </w:r>
    </w:p>
    <w:p w14:paraId="0BCAD0CC" w14:textId="77777777" w:rsidR="00F53F73" w:rsidRPr="002C322D" w:rsidRDefault="00975C2C" w:rsidP="00E830F0">
      <w:pPr>
        <w:pStyle w:val="Heading3"/>
      </w:pPr>
      <w:bookmarkStart w:id="23" w:name="_Toc264022956"/>
      <w:bookmarkStart w:id="24" w:name="_Toc404680282"/>
      <w:bookmarkStart w:id="25" w:name="_Toc308686446"/>
      <w:r w:rsidRPr="002C322D">
        <w:t>Scheduled</w:t>
      </w:r>
      <w:r w:rsidR="00FF3A2D" w:rsidRPr="002C322D">
        <w:t xml:space="preserve"> C</w:t>
      </w:r>
      <w:r w:rsidRPr="002C322D">
        <w:t xml:space="preserve">onference </w:t>
      </w:r>
      <w:r w:rsidR="00FF3A2D" w:rsidRPr="002C322D">
        <w:t>C</w:t>
      </w:r>
      <w:r w:rsidRPr="002C322D">
        <w:t xml:space="preserve">all </w:t>
      </w:r>
      <w:r w:rsidR="00FF3A2D" w:rsidRPr="002C322D">
        <w:t>A</w:t>
      </w:r>
      <w:r w:rsidRPr="002C322D">
        <w:t>gendas</w:t>
      </w:r>
      <w:bookmarkEnd w:id="23"/>
      <w:bookmarkEnd w:id="24"/>
      <w:bookmarkEnd w:id="25"/>
      <w:r w:rsidRPr="002C322D">
        <w:t xml:space="preserve"> </w:t>
      </w:r>
    </w:p>
    <w:p w14:paraId="7EB8EC82" w14:textId="7DC189C2" w:rsidR="0052146A" w:rsidRPr="00EF482B" w:rsidRDefault="00EF482B" w:rsidP="00EF482B">
      <w:pPr>
        <w:pStyle w:val="BodyText"/>
        <w:numPr>
          <w:ilvl w:val="0"/>
          <w:numId w:val="44"/>
        </w:numPr>
      </w:pPr>
      <w:r w:rsidRPr="00EF482B">
        <w:rPr>
          <w:szCs w:val="20"/>
        </w:rPr>
        <w:t xml:space="preserve">Scheduled Conference Call Agendas shall be posted </w:t>
      </w:r>
      <w:r w:rsidR="00975C2C" w:rsidRPr="00EF482B">
        <w:t>by close-of-business</w:t>
      </w:r>
      <w:r w:rsidR="006F1453" w:rsidRPr="00EF482B">
        <w:t xml:space="preserve"> </w:t>
      </w:r>
      <w:r w:rsidR="00332DB8">
        <w:t>of</w:t>
      </w:r>
      <w:r w:rsidR="00332DB8" w:rsidRPr="00EF482B">
        <w:t xml:space="preserve"> </w:t>
      </w:r>
      <w:r w:rsidR="006F1453" w:rsidRPr="00EF482B">
        <w:t xml:space="preserve">the </w:t>
      </w:r>
      <w:r w:rsidR="00332DB8">
        <w:t>first</w:t>
      </w:r>
      <w:r w:rsidR="00975C2C" w:rsidRPr="00EF482B">
        <w:t xml:space="preserve"> business day prior to a call.  </w:t>
      </w:r>
    </w:p>
    <w:p w14:paraId="17564598" w14:textId="77777777" w:rsidR="00975C2C" w:rsidRPr="002C322D" w:rsidRDefault="00975C2C" w:rsidP="0018044A">
      <w:pPr>
        <w:pStyle w:val="BodyText"/>
      </w:pPr>
      <w:r w:rsidRPr="002C322D">
        <w:t>Preliminary agendas</w:t>
      </w:r>
      <w:r w:rsidR="006F1453" w:rsidRPr="002C322D">
        <w:t xml:space="preserve"> fo</w:t>
      </w:r>
      <w:r w:rsidR="00F53F73" w:rsidRPr="002C322D">
        <w:t>r</w:t>
      </w:r>
      <w:r w:rsidR="006F1453" w:rsidRPr="002C322D">
        <w:t xml:space="preserve"> the next conference call</w:t>
      </w:r>
      <w:r w:rsidRPr="002C322D">
        <w:t xml:space="preserve"> are to be determined at the close of each teleconference.</w:t>
      </w:r>
    </w:p>
    <w:p w14:paraId="63B89030" w14:textId="77777777" w:rsidR="00EC6121" w:rsidRPr="002C322D" w:rsidRDefault="00EC6121" w:rsidP="00F53F73">
      <w:pPr>
        <w:pStyle w:val="Heading1"/>
      </w:pPr>
      <w:bookmarkStart w:id="26" w:name="_Toc264022957"/>
      <w:bookmarkStart w:id="27" w:name="_Toc404680283"/>
      <w:bookmarkStart w:id="28" w:name="_Toc308686447"/>
      <w:r w:rsidRPr="002C322D">
        <w:t>Decision Publication</w:t>
      </w:r>
      <w:bookmarkEnd w:id="26"/>
      <w:bookmarkEnd w:id="27"/>
      <w:bookmarkEnd w:id="28"/>
    </w:p>
    <w:p w14:paraId="3A807594" w14:textId="77777777" w:rsidR="00E830F0" w:rsidRPr="002C322D" w:rsidRDefault="00E830F0" w:rsidP="00E830F0">
      <w:pPr>
        <w:pStyle w:val="Heading2"/>
      </w:pPr>
      <w:bookmarkStart w:id="29" w:name="_Toc264022958"/>
      <w:bookmarkStart w:id="30" w:name="_Toc404680284"/>
      <w:bookmarkStart w:id="31" w:name="_Toc308686448"/>
      <w:r w:rsidRPr="002C322D">
        <w:t>Meeting Minutes</w:t>
      </w:r>
      <w:bookmarkEnd w:id="29"/>
      <w:bookmarkEnd w:id="30"/>
      <w:bookmarkEnd w:id="31"/>
    </w:p>
    <w:p w14:paraId="6D2B7712" w14:textId="04CEE0C0" w:rsidR="00E830F0" w:rsidRPr="002C322D" w:rsidRDefault="00E830F0" w:rsidP="008D23DE">
      <w:pPr>
        <w:pStyle w:val="BodyText"/>
        <w:numPr>
          <w:ilvl w:val="0"/>
          <w:numId w:val="19"/>
        </w:numPr>
      </w:pPr>
      <w:r w:rsidRPr="002C322D">
        <w:t xml:space="preserve">Minutes will be produced and published for all </w:t>
      </w:r>
      <w:r w:rsidR="00332DB8">
        <w:t>WGM sessions</w:t>
      </w:r>
      <w:r w:rsidRPr="002C322D">
        <w:t xml:space="preserve"> </w:t>
      </w:r>
      <w:r w:rsidR="00FD4B99" w:rsidRPr="002C322D">
        <w:t xml:space="preserve">and conference calls </w:t>
      </w:r>
      <w:r w:rsidRPr="002C322D">
        <w:t>achieving quorum.</w:t>
      </w:r>
    </w:p>
    <w:p w14:paraId="3783D23E" w14:textId="77777777" w:rsidR="00CE052E" w:rsidRPr="002C322D" w:rsidRDefault="00CE052E" w:rsidP="00CE052E">
      <w:pPr>
        <w:pStyle w:val="BodyText"/>
      </w:pPr>
      <w:r w:rsidRPr="002C322D">
        <w:t xml:space="preserve">The presiding co-chair of the meeting is responsible for ensuring that minutes are taken and posted.  </w:t>
      </w:r>
    </w:p>
    <w:p w14:paraId="57257328" w14:textId="77777777" w:rsidR="00E830F0" w:rsidRPr="002C322D" w:rsidRDefault="00E830F0" w:rsidP="0018044A">
      <w:pPr>
        <w:pStyle w:val="BodyText"/>
      </w:pPr>
      <w:r w:rsidRPr="002C322D">
        <w:t>Where quorum is not achieved, the production of minutes is at the discretion of the presiding co-chair.</w:t>
      </w:r>
    </w:p>
    <w:p w14:paraId="52BFAF2E" w14:textId="77777777" w:rsidR="00E830F0" w:rsidRPr="002C322D" w:rsidRDefault="00E830F0" w:rsidP="0018044A">
      <w:pPr>
        <w:pStyle w:val="BodyText"/>
      </w:pPr>
      <w:r w:rsidRPr="002C322D">
        <w:t>Minutes shall include, at a minimum, the following information:</w:t>
      </w:r>
    </w:p>
    <w:p w14:paraId="1EB055E6" w14:textId="0F90D03D" w:rsidR="00E830F0" w:rsidRPr="002C322D" w:rsidRDefault="00E830F0" w:rsidP="00D733A9">
      <w:pPr>
        <w:pStyle w:val="BodyTextIndent"/>
        <w:numPr>
          <w:ilvl w:val="0"/>
          <w:numId w:val="38"/>
        </w:numPr>
      </w:pPr>
      <w:r w:rsidRPr="002C322D">
        <w:t xml:space="preserve">Date, time and location of the </w:t>
      </w:r>
      <w:r w:rsidR="00332DB8">
        <w:t>session</w:t>
      </w:r>
      <w:r w:rsidRPr="002C322D">
        <w:t>/call</w:t>
      </w:r>
    </w:p>
    <w:p w14:paraId="6DDC1864" w14:textId="77777777" w:rsidR="00E830F0" w:rsidRPr="002C322D" w:rsidRDefault="00E830F0" w:rsidP="0018044A">
      <w:pPr>
        <w:pStyle w:val="BodyTextIndent"/>
      </w:pPr>
      <w:r w:rsidRPr="002C322D">
        <w:t>List of attendees including names and organizations</w:t>
      </w:r>
    </w:p>
    <w:p w14:paraId="2FA0AB3E" w14:textId="41916743" w:rsidR="00E830F0" w:rsidRPr="002C322D" w:rsidRDefault="00E830F0" w:rsidP="0018044A">
      <w:pPr>
        <w:pStyle w:val="BodyTextIndent"/>
      </w:pPr>
      <w:r w:rsidRPr="002C322D">
        <w:t xml:space="preserve">Identification of presiding chair (if </w:t>
      </w:r>
      <w:r w:rsidR="00FD4B99" w:rsidRPr="002C322D">
        <w:t xml:space="preserve">the </w:t>
      </w:r>
      <w:r w:rsidRPr="002C322D">
        <w:t xml:space="preserve">presiding chair changes during meeting this </w:t>
      </w:r>
      <w:r w:rsidR="00332DB8">
        <w:t>must</w:t>
      </w:r>
      <w:r w:rsidRPr="002C322D">
        <w:t xml:space="preserve"> be noted</w:t>
      </w:r>
      <w:r w:rsidR="00332DB8">
        <w:t xml:space="preserve"> in the minutes</w:t>
      </w:r>
      <w:r w:rsidRPr="002C322D">
        <w:t>.</w:t>
      </w:r>
      <w:r w:rsidR="00D733A9" w:rsidRPr="002C322D">
        <w:t>)</w:t>
      </w:r>
    </w:p>
    <w:p w14:paraId="41D62731" w14:textId="77777777" w:rsidR="00E830F0" w:rsidRPr="002C322D" w:rsidRDefault="00E830F0" w:rsidP="0018044A">
      <w:pPr>
        <w:pStyle w:val="BodyTextIndent"/>
      </w:pPr>
      <w:r w:rsidRPr="002C322D">
        <w:t>Assertion of quorum (met or not met)</w:t>
      </w:r>
    </w:p>
    <w:p w14:paraId="4FAA4915" w14:textId="77777777" w:rsidR="00E830F0" w:rsidRPr="002C322D" w:rsidRDefault="00E830F0" w:rsidP="0018044A">
      <w:pPr>
        <w:pStyle w:val="BodyTextIndent"/>
      </w:pPr>
      <w:r w:rsidRPr="002C322D">
        <w:t>A summary of discussion topics and the outcome of proposals or motions made (including vote tallies if votes were taken)</w:t>
      </w:r>
    </w:p>
    <w:p w14:paraId="52C29301" w14:textId="465196AA" w:rsidR="00E830F0" w:rsidRPr="002C322D" w:rsidRDefault="00E830F0" w:rsidP="0018044A">
      <w:pPr>
        <w:pStyle w:val="BodyText"/>
      </w:pPr>
      <w:r w:rsidRPr="002C322D">
        <w:t xml:space="preserve">Minutes </w:t>
      </w:r>
      <w:r w:rsidR="001057A7">
        <w:t>shall</w:t>
      </w:r>
      <w:r w:rsidR="001057A7" w:rsidRPr="002C322D">
        <w:t xml:space="preserve"> </w:t>
      </w:r>
      <w:r w:rsidRPr="002C322D">
        <w:t xml:space="preserve">be published </w:t>
      </w:r>
      <w:r w:rsidR="00D733A9" w:rsidRPr="002C322D">
        <w:t xml:space="preserve">on the Work Group's webpage. </w:t>
      </w:r>
    </w:p>
    <w:p w14:paraId="0D8E682E" w14:textId="430DE23B" w:rsidR="00975C2C" w:rsidRPr="002C322D" w:rsidRDefault="00975C2C" w:rsidP="0018044A">
      <w:pPr>
        <w:pStyle w:val="BodyText"/>
      </w:pPr>
      <w:r w:rsidRPr="002C322D">
        <w:t xml:space="preserve">Minutes from a </w:t>
      </w:r>
      <w:r w:rsidR="001A7B58" w:rsidRPr="002C322D">
        <w:t>WGM</w:t>
      </w:r>
      <w:r w:rsidR="00332DB8" w:rsidRPr="002C322D">
        <w:t xml:space="preserve"> </w:t>
      </w:r>
      <w:r w:rsidR="00332DB8">
        <w:t>session</w:t>
      </w:r>
      <w:r w:rsidRPr="002C322D">
        <w:t xml:space="preserve"> </w:t>
      </w:r>
      <w:r w:rsidR="001057A7">
        <w:t>shall</w:t>
      </w:r>
      <w:r w:rsidRPr="002C322D">
        <w:t xml:space="preserve"> be posted </w:t>
      </w:r>
      <w:r w:rsidR="00D733A9" w:rsidRPr="002C322D">
        <w:t>2</w:t>
      </w:r>
      <w:r w:rsidR="009E4340" w:rsidRPr="002C322D">
        <w:t xml:space="preserve"> weeks after the WGM</w:t>
      </w:r>
      <w:r w:rsidRPr="002C322D">
        <w:t xml:space="preserve">; minutes from a conference call will be posted within one week </w:t>
      </w:r>
      <w:r w:rsidR="00332DB8">
        <w:t>following</w:t>
      </w:r>
      <w:r w:rsidRPr="002C322D">
        <w:t xml:space="preserve"> the call. </w:t>
      </w:r>
    </w:p>
    <w:p w14:paraId="2B3F65E2" w14:textId="77777777" w:rsidR="00102BCA" w:rsidRPr="002C322D" w:rsidRDefault="00102BCA" w:rsidP="00102BCA">
      <w:pPr>
        <w:pStyle w:val="Heading2"/>
      </w:pPr>
      <w:bookmarkStart w:id="32" w:name="_Toc264022959"/>
      <w:bookmarkStart w:id="33" w:name="_Toc404680285"/>
      <w:bookmarkStart w:id="34" w:name="_Toc308686449"/>
      <w:r w:rsidRPr="002C322D">
        <w:t>Electronically Recording Meetings</w:t>
      </w:r>
      <w:bookmarkEnd w:id="32"/>
      <w:bookmarkEnd w:id="33"/>
      <w:bookmarkEnd w:id="34"/>
    </w:p>
    <w:p w14:paraId="3A345948" w14:textId="4DC71D0C" w:rsidR="00102BCA" w:rsidRPr="002C322D" w:rsidRDefault="00102BCA" w:rsidP="00060D74">
      <w:pPr>
        <w:pStyle w:val="BodyTextIndent"/>
        <w:numPr>
          <w:ilvl w:val="0"/>
          <w:numId w:val="40"/>
        </w:numPr>
      </w:pPr>
      <w:r w:rsidRPr="002C322D">
        <w:t xml:space="preserve">The </w:t>
      </w:r>
      <w:r w:rsidR="00167910">
        <w:t>SDWG</w:t>
      </w:r>
      <w:r w:rsidRPr="002C322D">
        <w:t xml:space="preserve"> may decide that they wish </w:t>
      </w:r>
      <w:proofErr w:type="gramStart"/>
      <w:r w:rsidRPr="002C322D">
        <w:t>to electronically record</w:t>
      </w:r>
      <w:proofErr w:type="gramEnd"/>
      <w:r w:rsidRPr="002C322D">
        <w:t xml:space="preserve"> a meeting or workgroup event including audio or video recordings.</w:t>
      </w:r>
    </w:p>
    <w:p w14:paraId="0551F241" w14:textId="77777777" w:rsidR="00102BCA" w:rsidRPr="002C322D" w:rsidRDefault="00102BCA" w:rsidP="00060D74">
      <w:pPr>
        <w:pStyle w:val="BodyTextIndent"/>
        <w:numPr>
          <w:ilvl w:val="0"/>
          <w:numId w:val="40"/>
        </w:numPr>
      </w:pPr>
      <w:r w:rsidRPr="002C322D">
        <w:t>Electronic recordings of</w:t>
      </w:r>
      <w:r w:rsidR="00060D74" w:rsidRPr="002C322D">
        <w:t xml:space="preserve"> an event will not replace the m</w:t>
      </w:r>
      <w:r w:rsidRPr="002C322D">
        <w:t xml:space="preserve">inutes or the requirements for minutes as defined in </w:t>
      </w:r>
      <w:r w:rsidR="002C322D" w:rsidRPr="002C322D">
        <w:t>Section 4</w:t>
      </w:r>
    </w:p>
    <w:p w14:paraId="048515EF" w14:textId="2EBF60E1" w:rsidR="00102BCA" w:rsidRPr="002C322D" w:rsidRDefault="00102BCA" w:rsidP="00060D74">
      <w:pPr>
        <w:pStyle w:val="BodyTextIndent"/>
        <w:numPr>
          <w:ilvl w:val="0"/>
          <w:numId w:val="40"/>
        </w:numPr>
      </w:pPr>
      <w:r w:rsidRPr="002C322D">
        <w:t xml:space="preserve">Prior to starting any electronic recording, the </w:t>
      </w:r>
      <w:r w:rsidR="00332DB8">
        <w:t>presiding</w:t>
      </w:r>
      <w:r w:rsidRPr="002C322D">
        <w:t xml:space="preserve"> chair will seek approval from all attendees for the recording to occur and will note the acceptance by all attendees in the meeting minutes. </w:t>
      </w:r>
    </w:p>
    <w:p w14:paraId="137C75FD" w14:textId="77777777" w:rsidR="00332DB8" w:rsidRPr="002C322D" w:rsidRDefault="00332DB8" w:rsidP="00060D74">
      <w:pPr>
        <w:pStyle w:val="BodyTextIndent"/>
        <w:numPr>
          <w:ilvl w:val="0"/>
          <w:numId w:val="40"/>
        </w:numPr>
      </w:pPr>
      <w:r>
        <w:lastRenderedPageBreak/>
        <w:t xml:space="preserve">With the approval of the WG or Committee to proceed with </w:t>
      </w:r>
      <w:r w:rsidRPr="002C322D">
        <w:t xml:space="preserve">any electronic recording, the </w:t>
      </w:r>
      <w:r>
        <w:t xml:space="preserve">presiding </w:t>
      </w:r>
      <w:r w:rsidRPr="002C322D">
        <w:t xml:space="preserve">chair will explain the method and purpose of </w:t>
      </w:r>
      <w:proofErr w:type="gramStart"/>
      <w:r w:rsidRPr="002C322D">
        <w:t>the recording and how the recording will be used and made available</w:t>
      </w:r>
      <w:proofErr w:type="gramEnd"/>
      <w:r w:rsidRPr="002C322D">
        <w:t>.</w:t>
      </w:r>
    </w:p>
    <w:p w14:paraId="00A71E56" w14:textId="28C72608" w:rsidR="0052146A" w:rsidRPr="002C322D" w:rsidRDefault="0052146A" w:rsidP="00F53F73">
      <w:pPr>
        <w:pStyle w:val="Heading1"/>
      </w:pPr>
      <w:bookmarkStart w:id="35" w:name="_Toc264022960"/>
      <w:bookmarkStart w:id="36" w:name="_Toc308686450"/>
      <w:bookmarkStart w:id="37" w:name="_Toc404680286"/>
      <w:r w:rsidRPr="002C322D">
        <w:t>Quorum Requirements</w:t>
      </w:r>
      <w:bookmarkEnd w:id="35"/>
      <w:bookmarkEnd w:id="36"/>
      <w:r w:rsidR="00EC6121" w:rsidRPr="002C322D">
        <w:t xml:space="preserve"> </w:t>
      </w:r>
      <w:r w:rsidR="00332DB8">
        <w:t>- General</w:t>
      </w:r>
      <w:bookmarkEnd w:id="37"/>
    </w:p>
    <w:p w14:paraId="2008D5ED" w14:textId="73A8514B" w:rsidR="00332DB8" w:rsidRPr="002C322D" w:rsidRDefault="00FC708B" w:rsidP="00386A0E">
      <w:pPr>
        <w:pStyle w:val="BodyText"/>
        <w:numPr>
          <w:ilvl w:val="0"/>
          <w:numId w:val="46"/>
        </w:numPr>
      </w:pPr>
      <w:r w:rsidRPr="00DA7AD8">
        <w:t>A q</w:t>
      </w:r>
      <w:r w:rsidR="00975C2C" w:rsidRPr="00DA7AD8">
        <w:t xml:space="preserve">uorum for </w:t>
      </w:r>
      <w:r w:rsidR="0068607E">
        <w:t>SDWG</w:t>
      </w:r>
      <w:r w:rsidR="00975C2C" w:rsidRPr="00DA7AD8">
        <w:t xml:space="preserve"> meetings require that </w:t>
      </w:r>
      <w:r w:rsidR="00DA7AD8" w:rsidRPr="00DA7AD8">
        <w:t xml:space="preserve">two </w:t>
      </w:r>
      <w:r w:rsidR="00975C2C" w:rsidRPr="00DA7AD8">
        <w:t>co-chair</w:t>
      </w:r>
      <w:r w:rsidR="00DA7AD8" w:rsidRPr="00DA7AD8">
        <w:t>s</w:t>
      </w:r>
      <w:r w:rsidR="00975C2C" w:rsidRPr="00DA7AD8">
        <w:t xml:space="preserve"> and at least </w:t>
      </w:r>
      <w:r w:rsidR="00DA7AD8" w:rsidRPr="00DA7AD8">
        <w:t xml:space="preserve">three </w:t>
      </w:r>
      <w:r w:rsidR="00975C2C" w:rsidRPr="00DA7AD8">
        <w:t xml:space="preserve">other HL7 </w:t>
      </w:r>
      <w:r w:rsidR="00167910" w:rsidRPr="00DA7AD8">
        <w:t>SDWG</w:t>
      </w:r>
      <w:r w:rsidR="00975C2C" w:rsidRPr="00DA7AD8">
        <w:t xml:space="preserve"> members be present</w:t>
      </w:r>
      <w:r w:rsidR="007C4320" w:rsidRPr="00DA7AD8">
        <w:t xml:space="preserve">, where no single organization or party represents more than </w:t>
      </w:r>
      <w:r w:rsidR="00332DB8" w:rsidRPr="002C322D">
        <w:t>a simple majority</w:t>
      </w:r>
      <w:r w:rsidR="007C4320" w:rsidRPr="00DA7AD8">
        <w:t xml:space="preserve"> of the voting </w:t>
      </w:r>
      <w:r w:rsidR="00332DB8" w:rsidRPr="002C322D">
        <w:t>WG</w:t>
      </w:r>
      <w:r w:rsidR="00332DB8">
        <w:t xml:space="preserve"> or Committee</w:t>
      </w:r>
      <w:r w:rsidR="00332DB8" w:rsidRPr="002C322D">
        <w:t xml:space="preserve"> members</w:t>
      </w:r>
      <w:r w:rsidR="00332DB8">
        <w:t xml:space="preserve"> present</w:t>
      </w:r>
      <w:r w:rsidR="00332DB8" w:rsidRPr="002C322D">
        <w:t xml:space="preserve">.  </w:t>
      </w:r>
    </w:p>
    <w:p w14:paraId="05793781" w14:textId="135B8811" w:rsidR="008A47F1" w:rsidRPr="002C322D" w:rsidRDefault="00CA4CCF" w:rsidP="00386A0E">
      <w:pPr>
        <w:pStyle w:val="BodyText"/>
        <w:numPr>
          <w:ilvl w:val="0"/>
          <w:numId w:val="46"/>
        </w:numPr>
      </w:pPr>
      <w:r w:rsidRPr="00CA4CCF">
        <w:t xml:space="preserve">A motion may be made, by any member, to table (defer) major decisions even if quorum is met, particularly if key stakeholders are not present.   </w:t>
      </w:r>
      <w:proofErr w:type="gramStart"/>
      <w:r w:rsidRPr="00CA4CCF">
        <w:t>In accordance with Robert’s Rules of Order, such a motion to table requires a second, is not subject to debate, and shall be voted upon immediately.</w:t>
      </w:r>
      <w:proofErr w:type="gramEnd"/>
      <w:r w:rsidR="00CE052E" w:rsidRPr="002C322D">
        <w:t xml:space="preserve"> </w:t>
      </w:r>
    </w:p>
    <w:p w14:paraId="165306C0" w14:textId="77777777" w:rsidR="0032204F" w:rsidRPr="002C322D" w:rsidRDefault="0032204F" w:rsidP="00E57877">
      <w:pPr>
        <w:pStyle w:val="Heading2"/>
      </w:pPr>
      <w:bookmarkStart w:id="38" w:name="_Toc264022962"/>
      <w:bookmarkStart w:id="39" w:name="_Toc404680287"/>
      <w:bookmarkStart w:id="40" w:name="_Toc308686451"/>
      <w:r w:rsidRPr="002C322D">
        <w:t xml:space="preserve">Preponderance </w:t>
      </w:r>
      <w:r w:rsidR="00EC6121" w:rsidRPr="002C322D">
        <w:t>of</w:t>
      </w:r>
      <w:r w:rsidRPr="002C322D">
        <w:t xml:space="preserve"> Interest</w:t>
      </w:r>
      <w:bookmarkEnd w:id="38"/>
      <w:bookmarkEnd w:id="39"/>
      <w:bookmarkEnd w:id="40"/>
    </w:p>
    <w:p w14:paraId="70E63934" w14:textId="4FFF1894" w:rsidR="0032204F" w:rsidRPr="002C322D" w:rsidRDefault="00975C2C" w:rsidP="008D23DE">
      <w:pPr>
        <w:pStyle w:val="BodyText"/>
        <w:numPr>
          <w:ilvl w:val="0"/>
          <w:numId w:val="23"/>
        </w:numPr>
      </w:pPr>
      <w:r w:rsidRPr="002C322D">
        <w:t xml:space="preserve">To ensure balanced committee decision-making, no single organizational interest may wield a “Preponderance of Influence” </w:t>
      </w:r>
      <w:r w:rsidR="00307C35" w:rsidRPr="002C322D">
        <w:t xml:space="preserve">within </w:t>
      </w:r>
      <w:r w:rsidRPr="002C322D">
        <w:t xml:space="preserve">a </w:t>
      </w:r>
      <w:r w:rsidR="00307C35" w:rsidRPr="002C322D">
        <w:t>Work Group</w:t>
      </w:r>
      <w:r w:rsidRPr="002C322D">
        <w:t xml:space="preserve">.  </w:t>
      </w:r>
    </w:p>
    <w:p w14:paraId="4B2D8586" w14:textId="37E07859" w:rsidR="002C322D" w:rsidRPr="002C322D" w:rsidRDefault="0032204F" w:rsidP="000729F7">
      <w:pPr>
        <w:pStyle w:val="BodyText"/>
      </w:pPr>
      <w:r w:rsidRPr="002C322D">
        <w:t xml:space="preserve">Preponderance of Influence </w:t>
      </w:r>
      <w:r w:rsidR="00975C2C" w:rsidRPr="002C322D">
        <w:t xml:space="preserve">is defined as having one organization </w:t>
      </w:r>
      <w:r w:rsidR="00E57877" w:rsidRPr="002C322D">
        <w:t>representing more</w:t>
      </w:r>
      <w:r w:rsidR="00975C2C" w:rsidRPr="002C322D">
        <w:t xml:space="preserve"> than 50 percent of the voting </w:t>
      </w:r>
      <w:r w:rsidR="00307C35" w:rsidRPr="002C322D">
        <w:t xml:space="preserve">Work Group </w:t>
      </w:r>
      <w:r w:rsidR="00975C2C" w:rsidRPr="002C322D">
        <w:t>members</w:t>
      </w:r>
      <w:r w:rsidR="00307C35" w:rsidRPr="002C322D">
        <w:t xml:space="preserve"> in session</w:t>
      </w:r>
      <w:r w:rsidR="00975C2C" w:rsidRPr="002C322D">
        <w:t xml:space="preserve">.  </w:t>
      </w:r>
      <w:r w:rsidR="00EC6121" w:rsidRPr="002C322D">
        <w:t xml:space="preserve"> </w:t>
      </w:r>
    </w:p>
    <w:p w14:paraId="2C68510E" w14:textId="3975CF71" w:rsidR="00975C2C" w:rsidRPr="002C322D" w:rsidRDefault="00975C2C" w:rsidP="000729F7">
      <w:pPr>
        <w:pStyle w:val="BodyText"/>
      </w:pPr>
      <w:r w:rsidRPr="002C322D">
        <w:t xml:space="preserve">This rule </w:t>
      </w:r>
      <w:proofErr w:type="gramStart"/>
      <w:r w:rsidRPr="002C322D">
        <w:t>may be either stringently or loosely enforced</w:t>
      </w:r>
      <w:proofErr w:type="gramEnd"/>
      <w:r w:rsidRPr="002C322D">
        <w:t xml:space="preserve">, at the discretion of the presiding </w:t>
      </w:r>
      <w:r w:rsidR="00307C35" w:rsidRPr="002C322D">
        <w:t>co-</w:t>
      </w:r>
      <w:r w:rsidRPr="002C322D">
        <w:t>chair</w:t>
      </w:r>
      <w:r w:rsidR="00E301CA" w:rsidRPr="002C322D">
        <w:t>,</w:t>
      </w:r>
      <w:r w:rsidRPr="002C322D">
        <w:t xml:space="preserve"> </w:t>
      </w:r>
      <w:r w:rsidR="00307C35" w:rsidRPr="002C322D">
        <w:t xml:space="preserve">given that </w:t>
      </w:r>
      <w:r w:rsidR="00E301CA" w:rsidRPr="002C322D">
        <w:t xml:space="preserve">the </w:t>
      </w:r>
      <w:r w:rsidR="00307C35" w:rsidRPr="002C322D">
        <w:t>co-chair is not a member of the organization in question</w:t>
      </w:r>
      <w:r w:rsidRPr="002C322D">
        <w:t xml:space="preserve">.  However, if a </w:t>
      </w:r>
      <w:r w:rsidR="00307C35" w:rsidRPr="002C322D">
        <w:t xml:space="preserve">Work Group </w:t>
      </w:r>
      <w:r w:rsidRPr="002C322D">
        <w:t xml:space="preserve">member believes that decisions are being </w:t>
      </w:r>
      <w:r w:rsidR="00307C35" w:rsidRPr="002C322D">
        <w:t>significantly influenced</w:t>
      </w:r>
      <w:r w:rsidRPr="002C322D">
        <w:t xml:space="preserve">, he may invoke the “Preponderance of Influence Clause” </w:t>
      </w:r>
      <w:r w:rsidR="00CA4CCF">
        <w:rPr>
          <w:rFonts w:ascii="Calibri" w:hAnsi="Calibri"/>
          <w:sz w:val="22"/>
          <w:szCs w:val="22"/>
          <w:u w:val="single"/>
        </w:rPr>
        <w:t xml:space="preserve">as a question of privilege under Robert’s Rules of Order, </w:t>
      </w:r>
      <w:r w:rsidRPr="002C322D">
        <w:t xml:space="preserve">requiring the </w:t>
      </w:r>
      <w:r w:rsidR="00332DB8">
        <w:t>presiding</w:t>
      </w:r>
      <w:r w:rsidR="00332DB8" w:rsidRPr="002C322D">
        <w:t xml:space="preserve"> </w:t>
      </w:r>
      <w:r w:rsidR="00307C35" w:rsidRPr="002C322D">
        <w:t>co-</w:t>
      </w:r>
      <w:r w:rsidRPr="002C322D">
        <w:t>chair to bring the voting membership into compliance with this 50% rule.</w:t>
      </w:r>
      <w:r w:rsidR="00712C8A" w:rsidRPr="002C322D">
        <w:t xml:space="preserve"> This invocation is non-debatable.</w:t>
      </w:r>
    </w:p>
    <w:p w14:paraId="38FA44BA" w14:textId="77777777" w:rsidR="00E57877" w:rsidRPr="002C322D" w:rsidRDefault="00E57877" w:rsidP="00E57877">
      <w:pPr>
        <w:pStyle w:val="Heading2"/>
      </w:pPr>
      <w:bookmarkStart w:id="41" w:name="_Toc264022963"/>
      <w:bookmarkStart w:id="42" w:name="_Toc404680288"/>
      <w:bookmarkStart w:id="43" w:name="_Toc308686452"/>
      <w:r w:rsidRPr="002C322D">
        <w:t>Presiding Chair Vote</w:t>
      </w:r>
      <w:bookmarkEnd w:id="41"/>
      <w:bookmarkEnd w:id="42"/>
      <w:bookmarkEnd w:id="43"/>
    </w:p>
    <w:p w14:paraId="742B67B6" w14:textId="77777777" w:rsidR="00E57877" w:rsidRPr="002C322D" w:rsidRDefault="00975C2C" w:rsidP="008D23DE">
      <w:pPr>
        <w:pStyle w:val="BodyText"/>
        <w:numPr>
          <w:ilvl w:val="0"/>
          <w:numId w:val="24"/>
        </w:numPr>
      </w:pPr>
      <w:r w:rsidRPr="002C322D">
        <w:t xml:space="preserve">The presiding </w:t>
      </w:r>
      <w:r w:rsidR="00307C35" w:rsidRPr="002C322D">
        <w:t>co-</w:t>
      </w:r>
      <w:r w:rsidRPr="002C322D">
        <w:t xml:space="preserve">chair may cast a vote in </w:t>
      </w:r>
      <w:r w:rsidR="00307C35" w:rsidRPr="002C322D">
        <w:t xml:space="preserve">only </w:t>
      </w:r>
      <w:r w:rsidR="00E57877" w:rsidRPr="002C322D">
        <w:t>two circumstances:</w:t>
      </w:r>
    </w:p>
    <w:p w14:paraId="4036B0A5" w14:textId="77777777" w:rsidR="00E57877" w:rsidRPr="002C322D" w:rsidRDefault="00E57877" w:rsidP="008D23DE">
      <w:pPr>
        <w:pStyle w:val="BodyTextIndent"/>
        <w:numPr>
          <w:ilvl w:val="0"/>
          <w:numId w:val="25"/>
        </w:numPr>
      </w:pPr>
      <w:r w:rsidRPr="002C322D">
        <w:t>T</w:t>
      </w:r>
      <w:r w:rsidR="00975C2C" w:rsidRPr="002C322D">
        <w:t xml:space="preserve">he presiding </w:t>
      </w:r>
      <w:r w:rsidR="00307C35" w:rsidRPr="002C322D">
        <w:t>co-</w:t>
      </w:r>
      <w:r w:rsidR="00975C2C" w:rsidRPr="002C322D">
        <w:t>chair may</w:t>
      </w:r>
      <w:r w:rsidR="00307C35" w:rsidRPr="002C322D">
        <w:t xml:space="preserve"> cast a tie-breaking</w:t>
      </w:r>
      <w:r w:rsidR="00975C2C" w:rsidRPr="002C322D">
        <w:t xml:space="preserve"> vote.  </w:t>
      </w:r>
    </w:p>
    <w:p w14:paraId="0D2389A1" w14:textId="77A3E51C" w:rsidR="00F96917" w:rsidRPr="002C322D" w:rsidRDefault="00E57877" w:rsidP="000729F7">
      <w:pPr>
        <w:pStyle w:val="BodyTextIndent"/>
      </w:pPr>
      <w:r w:rsidRPr="002C322D">
        <w:t>T</w:t>
      </w:r>
      <w:r w:rsidR="00975C2C" w:rsidRPr="002C322D">
        <w:t xml:space="preserve">he presiding </w:t>
      </w:r>
      <w:r w:rsidR="00307C35" w:rsidRPr="002C322D">
        <w:t>co-</w:t>
      </w:r>
      <w:r w:rsidR="00975C2C" w:rsidRPr="002C322D">
        <w:t xml:space="preserve">chair may vote when that vote corrects potential </w:t>
      </w:r>
      <w:r w:rsidR="00307C35" w:rsidRPr="002C322D">
        <w:t>preponderance of influence</w:t>
      </w:r>
      <w:r w:rsidR="00975C2C" w:rsidRPr="002C322D">
        <w:t xml:space="preserve"> concerns within the committee.  </w:t>
      </w:r>
    </w:p>
    <w:p w14:paraId="2763973E" w14:textId="77777777" w:rsidR="00975C2C" w:rsidRPr="002C322D" w:rsidRDefault="00975C2C" w:rsidP="00F96917">
      <w:pPr>
        <w:pStyle w:val="BodyTextIndent"/>
        <w:numPr>
          <w:ilvl w:val="1"/>
          <w:numId w:val="8"/>
        </w:numPr>
      </w:pPr>
      <w:r w:rsidRPr="002C322D">
        <w:t xml:space="preserve">For </w:t>
      </w:r>
      <w:r w:rsidR="00E57877" w:rsidRPr="002C322D">
        <w:t xml:space="preserve">example: </w:t>
      </w:r>
      <w:proofErr w:type="gramStart"/>
      <w:r w:rsidR="00307C35" w:rsidRPr="002C322D">
        <w:t>5</w:t>
      </w:r>
      <w:proofErr w:type="gramEnd"/>
      <w:r w:rsidR="00307C35" w:rsidRPr="002C322D">
        <w:t xml:space="preserve"> </w:t>
      </w:r>
      <w:r w:rsidRPr="002C322D">
        <w:t xml:space="preserve">members are present, one of whom is the presiding </w:t>
      </w:r>
      <w:r w:rsidR="00307C35" w:rsidRPr="002C322D">
        <w:t>co-</w:t>
      </w:r>
      <w:r w:rsidRPr="002C322D">
        <w:t>chair</w:t>
      </w:r>
      <w:r w:rsidR="00920987">
        <w:t xml:space="preserve">. </w:t>
      </w:r>
      <w:r w:rsidRPr="002C322D">
        <w:t xml:space="preserve"> </w:t>
      </w:r>
      <w:r w:rsidR="00920987">
        <w:t xml:space="preserve">Two </w:t>
      </w:r>
      <w:r w:rsidRPr="002C322D">
        <w:t>others are with the same organization</w:t>
      </w:r>
      <w:r w:rsidR="001057A7">
        <w:t>;</w:t>
      </w:r>
      <w:r w:rsidRPr="002C322D">
        <w:t xml:space="preserve"> the </w:t>
      </w:r>
      <w:r w:rsidR="00307C35" w:rsidRPr="002C322D">
        <w:t>co-</w:t>
      </w:r>
      <w:r w:rsidRPr="002C322D">
        <w:t>chair’s vote removes the majority vote of the over-represented organization and thus br</w:t>
      </w:r>
      <w:r w:rsidR="00E57877" w:rsidRPr="002C322D">
        <w:t>ings the committee into balance</w:t>
      </w:r>
      <w:r w:rsidRPr="002C322D">
        <w:t>.</w:t>
      </w:r>
    </w:p>
    <w:p w14:paraId="32ADF061" w14:textId="7948AB05" w:rsidR="00F96917" w:rsidRPr="002C322D" w:rsidRDefault="00975C2C" w:rsidP="000729F7">
      <w:pPr>
        <w:pStyle w:val="BodyText"/>
      </w:pPr>
      <w:r w:rsidRPr="002C322D">
        <w:t xml:space="preserve">In all circumstances, the </w:t>
      </w:r>
      <w:r w:rsidR="00D11591" w:rsidRPr="002C322D">
        <w:t xml:space="preserve">Work Group </w:t>
      </w:r>
      <w:r w:rsidRPr="002C322D">
        <w:t xml:space="preserve">can have </w:t>
      </w:r>
      <w:r w:rsidRPr="002C322D">
        <w:t>no</w:t>
      </w:r>
      <w:r w:rsidRPr="002C322D">
        <w:t xml:space="preserve"> more than one presiding co-chair, with any other co-chairs </w:t>
      </w:r>
      <w:r w:rsidR="00D11591" w:rsidRPr="002C322D">
        <w:t xml:space="preserve">participating </w:t>
      </w:r>
      <w:r w:rsidRPr="002C322D">
        <w:t xml:space="preserve">as regular members when not presiding.  </w:t>
      </w:r>
    </w:p>
    <w:p w14:paraId="55EB7E52" w14:textId="317E1A26" w:rsidR="00975C2C" w:rsidRPr="002C322D" w:rsidRDefault="00975C2C" w:rsidP="00F96917">
      <w:pPr>
        <w:pStyle w:val="BodyText"/>
        <w:numPr>
          <w:ilvl w:val="1"/>
          <w:numId w:val="7"/>
        </w:numPr>
      </w:pPr>
      <w:r w:rsidRPr="002C322D">
        <w:t xml:space="preserve">Note that the presiding </w:t>
      </w:r>
      <w:r w:rsidR="00D11591" w:rsidRPr="002C322D">
        <w:t>co-</w:t>
      </w:r>
      <w:r w:rsidRPr="002C322D">
        <w:t xml:space="preserve">chair can change within the course of a given session so long as a public statement recognizing the </w:t>
      </w:r>
      <w:r w:rsidR="00D11591" w:rsidRPr="002C322D">
        <w:t>change</w:t>
      </w:r>
      <w:r w:rsidRPr="002C322D">
        <w:t xml:space="preserve"> is made</w:t>
      </w:r>
      <w:r w:rsidR="002E665D">
        <w:t xml:space="preserve"> and recorded in the minutes</w:t>
      </w:r>
      <w:r w:rsidRPr="002C322D">
        <w:t>.</w:t>
      </w:r>
    </w:p>
    <w:p w14:paraId="4659FBC3" w14:textId="6B8D56DA" w:rsidR="00975C2C" w:rsidRPr="002C322D" w:rsidRDefault="00975C2C" w:rsidP="000729F7">
      <w:pPr>
        <w:pStyle w:val="BodyText"/>
      </w:pPr>
      <w:r w:rsidRPr="002C322D">
        <w:t>Although any issue may be discussed at any time, binding actions cannot be taken without sufficient notification</w:t>
      </w:r>
      <w:r w:rsidR="00E57877" w:rsidRPr="002C322D">
        <w:t xml:space="preserve"> (see </w:t>
      </w:r>
      <w:r w:rsidR="002C322D" w:rsidRPr="002C322D">
        <w:t>Section 3</w:t>
      </w:r>
      <w:r w:rsidR="00E57877" w:rsidRPr="002C322D">
        <w:t>)</w:t>
      </w:r>
      <w:r w:rsidRPr="002C322D">
        <w:t xml:space="preserve"> and quorum</w:t>
      </w:r>
      <w:r w:rsidR="00E57877" w:rsidRPr="002C322D">
        <w:t xml:space="preserve"> (see </w:t>
      </w:r>
      <w:r w:rsidR="002C322D" w:rsidRPr="002C322D">
        <w:t>Section 5</w:t>
      </w:r>
      <w:r w:rsidR="00E57877" w:rsidRPr="002C322D">
        <w:t>)</w:t>
      </w:r>
      <w:r w:rsidRPr="002C322D">
        <w:t>.  Absence of either of these conditions allows the committee to issue recommendations that must subsequently be ratified by the committee subject to satisfying constraints placed upon binding decisions.</w:t>
      </w:r>
    </w:p>
    <w:p w14:paraId="051C37DE" w14:textId="73D5DBDE" w:rsidR="00E830F0" w:rsidRPr="002C322D" w:rsidRDefault="008A47F1" w:rsidP="008D23DE">
      <w:pPr>
        <w:pStyle w:val="BodyText"/>
      </w:pPr>
      <w:r w:rsidRPr="002C322D">
        <w:lastRenderedPageBreak/>
        <w:t xml:space="preserve">No </w:t>
      </w:r>
      <w:r w:rsidR="00D477C2" w:rsidRPr="002C322D">
        <w:t>co</w:t>
      </w:r>
      <w:r w:rsidRPr="002C322D">
        <w:t xml:space="preserve">-chair should preside </w:t>
      </w:r>
      <w:r w:rsidR="00FF3A2D" w:rsidRPr="002C322D">
        <w:t>over discussions</w:t>
      </w:r>
      <w:r w:rsidRPr="002C322D">
        <w:t xml:space="preserve"> or vote for which they could reasonably be perceived to have a </w:t>
      </w:r>
      <w:proofErr w:type="gramStart"/>
      <w:r w:rsidR="00332DB8">
        <w:t>vested</w:t>
      </w:r>
      <w:r w:rsidRPr="002C322D">
        <w:t xml:space="preserve"> interest</w:t>
      </w:r>
      <w:proofErr w:type="gramEnd"/>
      <w:r w:rsidRPr="002C322D">
        <w:t>.</w:t>
      </w:r>
    </w:p>
    <w:p w14:paraId="2697F2D4" w14:textId="77777777" w:rsidR="00E57877" w:rsidRPr="002C322D" w:rsidRDefault="00E57877" w:rsidP="00F53F73">
      <w:pPr>
        <w:pStyle w:val="Heading1"/>
      </w:pPr>
      <w:bookmarkStart w:id="44" w:name="_Toc264022964"/>
      <w:bookmarkStart w:id="45" w:name="_Toc404680289"/>
      <w:bookmarkStart w:id="46" w:name="_Toc308686453"/>
      <w:r w:rsidRPr="002C322D">
        <w:t>Decision Threshold Requirements</w:t>
      </w:r>
      <w:bookmarkEnd w:id="44"/>
      <w:bookmarkEnd w:id="45"/>
      <w:bookmarkEnd w:id="46"/>
    </w:p>
    <w:p w14:paraId="2E4B64D1" w14:textId="566B833A" w:rsidR="00F53F73" w:rsidRPr="002C322D" w:rsidRDefault="00E57877" w:rsidP="008D23DE">
      <w:pPr>
        <w:pStyle w:val="BodyText"/>
        <w:numPr>
          <w:ilvl w:val="0"/>
          <w:numId w:val="27"/>
        </w:numPr>
      </w:pPr>
      <w:r w:rsidRPr="002C322D">
        <w:t xml:space="preserve">The </w:t>
      </w:r>
      <w:r w:rsidR="00167910">
        <w:t>SDWG</w:t>
      </w:r>
      <w:r w:rsidRPr="002C322D">
        <w:t xml:space="preserve"> will strive for consensus in decision-making; however, d</w:t>
      </w:r>
      <w:r w:rsidR="00975C2C" w:rsidRPr="002C322D">
        <w:t xml:space="preserve">ecisions </w:t>
      </w:r>
      <w:r w:rsidR="00D11591" w:rsidRPr="002C322D">
        <w:t>of</w:t>
      </w:r>
      <w:r w:rsidR="00975C2C" w:rsidRPr="002C322D">
        <w:t xml:space="preserve"> the </w:t>
      </w:r>
      <w:r w:rsidR="00D11591" w:rsidRPr="002C322D">
        <w:t xml:space="preserve">Work Group </w:t>
      </w:r>
      <w:r w:rsidR="00975C2C" w:rsidRPr="002C322D">
        <w:t xml:space="preserve">are </w:t>
      </w:r>
      <w:r w:rsidR="00D11591" w:rsidRPr="002C322D">
        <w:t>affirmed by</w:t>
      </w:r>
      <w:r w:rsidR="00975C2C" w:rsidRPr="002C322D">
        <w:t xml:space="preserve"> simple majority.  </w:t>
      </w:r>
    </w:p>
    <w:p w14:paraId="2344BA6B" w14:textId="77777777" w:rsidR="00E57877" w:rsidRPr="002C322D" w:rsidRDefault="00975C2C" w:rsidP="0018044A">
      <w:pPr>
        <w:pStyle w:val="BodyText"/>
      </w:pPr>
      <w:r w:rsidRPr="002C322D">
        <w:t xml:space="preserve">While decisions are </w:t>
      </w:r>
      <w:r w:rsidR="00D11591" w:rsidRPr="002C322D">
        <w:t xml:space="preserve">affirmed </w:t>
      </w:r>
      <w:r w:rsidRPr="002C322D">
        <w:t xml:space="preserve">by simple majority, the </w:t>
      </w:r>
      <w:r w:rsidR="00D11591" w:rsidRPr="002C322D">
        <w:t xml:space="preserve">Work Group </w:t>
      </w:r>
      <w:r w:rsidRPr="002C322D">
        <w:t xml:space="preserve">shall endeavor to make its decisions via a consensus process.  </w:t>
      </w:r>
    </w:p>
    <w:p w14:paraId="1EB04E59" w14:textId="2BCCC802" w:rsidR="00E57877" w:rsidRPr="002C322D" w:rsidRDefault="008A47F1" w:rsidP="0018044A">
      <w:pPr>
        <w:pStyle w:val="BodyText"/>
      </w:pPr>
      <w:r w:rsidRPr="002C322D">
        <w:t xml:space="preserve">Where a consensus decision is not </w:t>
      </w:r>
      <w:r w:rsidR="002E665D" w:rsidRPr="002C322D">
        <w:t>reached,</w:t>
      </w:r>
      <w:r w:rsidRPr="002C322D">
        <w:t xml:space="preserve"> the </w:t>
      </w:r>
      <w:r w:rsidR="00D11591" w:rsidRPr="002C322D">
        <w:t xml:space="preserve">Work Group </w:t>
      </w:r>
      <w:r w:rsidRPr="002C322D">
        <w:t>shall agree</w:t>
      </w:r>
      <w:r w:rsidR="00D11591" w:rsidRPr="002C322D">
        <w:t xml:space="preserve"> on</w:t>
      </w:r>
      <w:r w:rsidRPr="002C322D">
        <w:t xml:space="preserve"> a course of action to be followed in order that sufficient information to achieve consensus may be gathered. </w:t>
      </w:r>
    </w:p>
    <w:p w14:paraId="6CBA7E00" w14:textId="0153F738" w:rsidR="00975C2C" w:rsidRPr="002C322D" w:rsidRDefault="00D11591" w:rsidP="0018044A">
      <w:pPr>
        <w:pStyle w:val="BodyText"/>
      </w:pPr>
      <w:r w:rsidRPr="002C322D">
        <w:t>To</w:t>
      </w:r>
      <w:r w:rsidR="00975C2C" w:rsidRPr="002C322D">
        <w:t xml:space="preserve"> be called a consensus</w:t>
      </w:r>
      <w:r w:rsidRPr="002C322D">
        <w:t xml:space="preserve"> decision</w:t>
      </w:r>
      <w:r w:rsidR="00975C2C" w:rsidRPr="002C322D">
        <w:t>, it must receive two-thirds (6</w:t>
      </w:r>
      <w:r w:rsidR="00FB5997" w:rsidRPr="002C322D">
        <w:t>6</w:t>
      </w:r>
      <w:r w:rsidR="00975C2C" w:rsidRPr="002C322D">
        <w:t xml:space="preserve">%) majority support.  </w:t>
      </w:r>
      <w:r w:rsidRPr="002C322D">
        <w:t>A variety of informal techniques may be used to determine</w:t>
      </w:r>
      <w:r w:rsidR="00975C2C" w:rsidRPr="002C322D">
        <w:t xml:space="preserve"> if consensus </w:t>
      </w:r>
      <w:r w:rsidRPr="002C322D">
        <w:t>may be</w:t>
      </w:r>
      <w:r w:rsidR="00975C2C" w:rsidRPr="002C322D">
        <w:t xml:space="preserve"> reached including</w:t>
      </w:r>
      <w:r w:rsidR="007676AE" w:rsidRPr="002C322D">
        <w:t>,</w:t>
      </w:r>
      <w:r w:rsidR="00975C2C" w:rsidRPr="002C322D">
        <w:t xml:space="preserve"> but not limited to</w:t>
      </w:r>
      <w:r w:rsidR="007676AE" w:rsidRPr="002C322D">
        <w:t>,</w:t>
      </w:r>
      <w:r w:rsidR="00975C2C" w:rsidRPr="002C322D">
        <w:t xml:space="preserve"> </w:t>
      </w:r>
      <w:r w:rsidR="00332DB8">
        <w:t xml:space="preserve">a </w:t>
      </w:r>
      <w:r w:rsidR="00975C2C" w:rsidRPr="002C322D">
        <w:t xml:space="preserve">straw poll, Robert’s Rules of Order, seeking response to a hypothetical opposing view, and polling each participant to voice their position on the issue.  </w:t>
      </w:r>
    </w:p>
    <w:p w14:paraId="4980C5C1" w14:textId="0D3FBFA4" w:rsidR="00E57877" w:rsidRPr="002C322D" w:rsidRDefault="00975C2C" w:rsidP="0018044A">
      <w:pPr>
        <w:pStyle w:val="BodyText"/>
      </w:pPr>
      <w:r w:rsidRPr="002C322D">
        <w:t>When</w:t>
      </w:r>
      <w:r w:rsidR="007676AE" w:rsidRPr="002C322D">
        <w:t xml:space="preserve"> a</w:t>
      </w:r>
      <w:r w:rsidRPr="002C322D">
        <w:t xml:space="preserve"> formal vote</w:t>
      </w:r>
      <w:r w:rsidR="007676AE" w:rsidRPr="002C322D">
        <w:t xml:space="preserve"> is</w:t>
      </w:r>
      <w:r w:rsidRPr="002C322D">
        <w:t xml:space="preserve"> taken</w:t>
      </w:r>
      <w:r w:rsidR="00036F55" w:rsidRPr="002C322D">
        <w:t>,</w:t>
      </w:r>
      <w:r w:rsidRPr="002C322D">
        <w:t xml:space="preserve"> the</w:t>
      </w:r>
      <w:r w:rsidRPr="002C322D">
        <w:t xml:space="preserve"> </w:t>
      </w:r>
      <w:r w:rsidR="00332DB8">
        <w:t>presiding</w:t>
      </w:r>
      <w:r w:rsidR="00332DB8" w:rsidRPr="002C322D">
        <w:t xml:space="preserve"> </w:t>
      </w:r>
      <w:r w:rsidR="007676AE" w:rsidRPr="002C322D">
        <w:t>co-</w:t>
      </w:r>
      <w:r w:rsidRPr="002C322D">
        <w:t xml:space="preserve">chair will explain the eligibility for voting.  </w:t>
      </w:r>
    </w:p>
    <w:p w14:paraId="6C2F4B69" w14:textId="75963CA8" w:rsidR="00E57877" w:rsidRPr="002C322D" w:rsidRDefault="004A09F9" w:rsidP="0018044A">
      <w:pPr>
        <w:pStyle w:val="BodyText"/>
      </w:pPr>
      <w:r w:rsidRPr="002C322D">
        <w:t>A</w:t>
      </w:r>
      <w:r w:rsidR="00975C2C" w:rsidRPr="002C322D">
        <w:t xml:space="preserve">ny participant concerned that a given organization has undue representation or influence within a session of the committee may invoke the “Preponderance of Influence” clause (see </w:t>
      </w:r>
      <w:r w:rsidR="00E57877" w:rsidRPr="002C322D">
        <w:t xml:space="preserve">Section </w:t>
      </w:r>
      <w:r w:rsidR="002C322D" w:rsidRPr="002C322D">
        <w:t>5.2</w:t>
      </w:r>
      <w:r w:rsidR="00975C2C" w:rsidRPr="002C322D">
        <w:t xml:space="preserve">).  This invocation is non-debatable.  </w:t>
      </w:r>
    </w:p>
    <w:p w14:paraId="6D6CF43A" w14:textId="77777777" w:rsidR="00E57877" w:rsidRPr="002C322D" w:rsidRDefault="00E57877" w:rsidP="00E57877">
      <w:pPr>
        <w:pStyle w:val="Heading2"/>
      </w:pPr>
      <w:bookmarkStart w:id="47" w:name="_Toc264022965"/>
      <w:bookmarkStart w:id="48" w:name="_Toc404680290"/>
      <w:bookmarkStart w:id="49" w:name="_Toc308686454"/>
      <w:r w:rsidRPr="002C322D">
        <w:t>Revisiting Decisions</w:t>
      </w:r>
      <w:bookmarkEnd w:id="47"/>
      <w:bookmarkEnd w:id="48"/>
      <w:bookmarkEnd w:id="49"/>
    </w:p>
    <w:p w14:paraId="07E2434B" w14:textId="77777777" w:rsidR="00E57877" w:rsidRPr="002C322D" w:rsidRDefault="00975C2C" w:rsidP="008D23DE">
      <w:pPr>
        <w:pStyle w:val="BodyText"/>
        <w:numPr>
          <w:ilvl w:val="0"/>
          <w:numId w:val="28"/>
        </w:numPr>
      </w:pPr>
      <w:r w:rsidRPr="002C322D">
        <w:t>It is recognized that revisiting previously made decisions inhibits progress and should be discouraged.  That said</w:t>
      </w:r>
      <w:proofErr w:type="gramStart"/>
      <w:r w:rsidRPr="002C322D">
        <w:t>,</w:t>
      </w:r>
      <w:proofErr w:type="gramEnd"/>
      <w:r w:rsidRPr="002C322D">
        <w:t xml:space="preserve"> circumstances might exist that warrant re-opening discussion on a previously </w:t>
      </w:r>
      <w:r w:rsidR="007676AE" w:rsidRPr="002C322D">
        <w:t xml:space="preserve">resolved </w:t>
      </w:r>
      <w:r w:rsidRPr="002C322D">
        <w:t xml:space="preserve">issue.  </w:t>
      </w:r>
    </w:p>
    <w:p w14:paraId="0E3C4F38" w14:textId="77777777" w:rsidR="00E57877" w:rsidRPr="002C322D" w:rsidRDefault="00975C2C" w:rsidP="002955EF">
      <w:pPr>
        <w:pStyle w:val="BodyText"/>
      </w:pPr>
      <w:r w:rsidRPr="002C322D">
        <w:t xml:space="preserve">To dissuade this practice, such re-opening requires a formal motion, second, and </w:t>
      </w:r>
      <w:r w:rsidR="00622239" w:rsidRPr="002C322D">
        <w:t xml:space="preserve">two-thirds (66%) </w:t>
      </w:r>
      <w:r w:rsidRPr="002C322D">
        <w:t>majority affirmative vote subject to the quorum rules in this document</w:t>
      </w:r>
      <w:r w:rsidR="00E57877" w:rsidRPr="002C322D">
        <w:t>.</w:t>
      </w:r>
    </w:p>
    <w:p w14:paraId="3AB7C8F2" w14:textId="77777777" w:rsidR="00E57877" w:rsidRPr="000B2C7C" w:rsidRDefault="00E57877" w:rsidP="002955EF">
      <w:pPr>
        <w:pStyle w:val="BodyText"/>
      </w:pPr>
      <w:r w:rsidRPr="002C322D">
        <w:t>I</w:t>
      </w:r>
      <w:r w:rsidR="00975C2C" w:rsidRPr="002C322D">
        <w:t>n order for the decision</w:t>
      </w:r>
      <w:r w:rsidRPr="002C322D">
        <w:t xml:space="preserve"> to revisit a previous decision</w:t>
      </w:r>
      <w:r w:rsidR="00975C2C" w:rsidRPr="002C322D">
        <w:t xml:space="preserve"> to be considered binding, advance notification</w:t>
      </w:r>
      <w:r w:rsidR="004A09F9" w:rsidRPr="002C322D">
        <w:t xml:space="preserve"> as specified in Meeting </w:t>
      </w:r>
      <w:r w:rsidR="004A09F9" w:rsidRPr="000B2C7C">
        <w:t xml:space="preserve">Notifications (section </w:t>
      </w:r>
      <w:r w:rsidR="000B2C7C" w:rsidRPr="000B2C7C">
        <w:t>3</w:t>
      </w:r>
      <w:r w:rsidR="004A09F9" w:rsidRPr="000B2C7C">
        <w:t xml:space="preserve">) </w:t>
      </w:r>
      <w:r w:rsidR="00975C2C" w:rsidRPr="000B2C7C">
        <w:t>is required.</w:t>
      </w:r>
    </w:p>
    <w:p w14:paraId="48AD7E7D" w14:textId="77777777" w:rsidR="00830693" w:rsidRPr="00661D5B" w:rsidRDefault="00830693" w:rsidP="00830693">
      <w:pPr>
        <w:pStyle w:val="Heading1"/>
        <w:rPr>
          <w:lang w:val="en"/>
        </w:rPr>
      </w:pPr>
      <w:bookmarkStart w:id="50" w:name="_Toc259045199"/>
      <w:bookmarkStart w:id="51" w:name="_Toc264022966"/>
      <w:bookmarkStart w:id="52" w:name="_Toc404680291"/>
      <w:bookmarkStart w:id="53" w:name="_Toc308686455"/>
      <w:r w:rsidRPr="00661D5B">
        <w:rPr>
          <w:lang w:val="en"/>
        </w:rPr>
        <w:t>Electronic Voting</w:t>
      </w:r>
      <w:bookmarkEnd w:id="50"/>
      <w:bookmarkEnd w:id="51"/>
      <w:bookmarkEnd w:id="52"/>
      <w:bookmarkEnd w:id="53"/>
      <w:r w:rsidRPr="00661D5B">
        <w:rPr>
          <w:lang w:val="en"/>
        </w:rPr>
        <w:t xml:space="preserve"> </w:t>
      </w:r>
    </w:p>
    <w:p w14:paraId="42DA6CA2" w14:textId="78347699" w:rsidR="00B77328" w:rsidRPr="001852C6" w:rsidRDefault="00B77328" w:rsidP="00376CDC">
      <w:pPr>
        <w:pStyle w:val="BodyText"/>
        <w:numPr>
          <w:ilvl w:val="0"/>
          <w:numId w:val="47"/>
        </w:numPr>
      </w:pPr>
      <w:bookmarkStart w:id="54" w:name="_Toc264022967"/>
      <w:r w:rsidRPr="00376CDC">
        <w:rPr>
          <w:lang w:val="en"/>
        </w:rPr>
        <w:t xml:space="preserve">Some decisions </w:t>
      </w:r>
      <w:r w:rsidR="00332DB8">
        <w:t>considered</w:t>
      </w:r>
      <w:r w:rsidRPr="001852C6">
        <w:t xml:space="preserve"> outside of the </w:t>
      </w:r>
      <w:r w:rsidR="00332DB8">
        <w:t>WGM</w:t>
      </w:r>
      <w:r w:rsidRPr="001852C6">
        <w:t xml:space="preserve"> may be </w:t>
      </w:r>
      <w:r w:rsidR="00332DB8">
        <w:t>resolved</w:t>
      </w:r>
      <w:r w:rsidRPr="001852C6">
        <w:t xml:space="preserve"> electronically. </w:t>
      </w:r>
    </w:p>
    <w:p w14:paraId="508659EB" w14:textId="20042E62" w:rsidR="00B77328" w:rsidRPr="001852C6" w:rsidRDefault="00133469" w:rsidP="00133469">
      <w:pPr>
        <w:pStyle w:val="BodyText"/>
      </w:pPr>
      <w:r>
        <w:rPr>
          <w:lang w:val="en"/>
        </w:rPr>
        <w:t>SDWG</w:t>
      </w:r>
      <w:r w:rsidR="00B77328" w:rsidRPr="001852C6">
        <w:t xml:space="preserve"> electronic votes will be announced on the </w:t>
      </w:r>
      <w:r>
        <w:rPr>
          <w:lang w:val="en"/>
        </w:rPr>
        <w:t>Structured Documents</w:t>
      </w:r>
      <w:r w:rsidR="00B77328" w:rsidRPr="001852C6">
        <w:t xml:space="preserve"> list server. </w:t>
      </w:r>
    </w:p>
    <w:p w14:paraId="4D3468C2" w14:textId="7980B7D2" w:rsidR="00B77328" w:rsidRPr="001852C6" w:rsidRDefault="00B77328" w:rsidP="00B77328">
      <w:pPr>
        <w:pStyle w:val="BodyText"/>
      </w:pPr>
      <w:r w:rsidRPr="001852C6">
        <w:t xml:space="preserve">If the motion was NOT made, seconded and discussed during a quorum meeting then, the workgroup will circulate the motion and request a second via the list service.  Once seconded there will be a period of not less than 3 days of discussion </w:t>
      </w:r>
      <w:r w:rsidR="00332DB8">
        <w:t xml:space="preserve">via the list server </w:t>
      </w:r>
      <w:r w:rsidRPr="001852C6">
        <w:t>prior to the opening of the e-vote.</w:t>
      </w:r>
    </w:p>
    <w:p w14:paraId="6EA3B2E4" w14:textId="5B7439D2" w:rsidR="00B77328" w:rsidRPr="001852C6" w:rsidRDefault="00B77328" w:rsidP="00B77328">
      <w:pPr>
        <w:pStyle w:val="BodyText"/>
      </w:pPr>
      <w:r w:rsidRPr="001852C6">
        <w:t xml:space="preserve">The </w:t>
      </w:r>
      <w:r w:rsidR="005F2929">
        <w:rPr>
          <w:lang w:val="en"/>
        </w:rPr>
        <w:t>SDWG</w:t>
      </w:r>
      <w:r w:rsidRPr="001852C6">
        <w:t xml:space="preserve"> electronic votes will be held open for a minimum period of 1 week but may be longer.  The voting period will be defined in the announcement of opening the e-vote.</w:t>
      </w:r>
    </w:p>
    <w:p w14:paraId="1912BB8F" w14:textId="0FB6B888" w:rsidR="00B77328" w:rsidRPr="001852C6" w:rsidRDefault="00B77328" w:rsidP="00133469">
      <w:pPr>
        <w:pStyle w:val="BodyText"/>
      </w:pPr>
      <w:r>
        <w:lastRenderedPageBreak/>
        <w:t xml:space="preserve">Quorum </w:t>
      </w:r>
      <w:r w:rsidRPr="001852C6">
        <w:t xml:space="preserve">for electronic voting </w:t>
      </w:r>
      <w:r>
        <w:t xml:space="preserve">will be set at 90% of the number of attendees at the last </w:t>
      </w:r>
      <w:r w:rsidR="00332DB8">
        <w:t>WGM session</w:t>
      </w:r>
      <w:r w:rsidR="00782264">
        <w:t xml:space="preserve"> or</w:t>
      </w:r>
      <w:r w:rsidR="00782264">
        <w:t xml:space="preserve"> </w:t>
      </w:r>
      <w:r w:rsidR="00332DB8">
        <w:t>conference</w:t>
      </w:r>
      <w:r w:rsidR="00332DB8">
        <w:t xml:space="preserve"> </w:t>
      </w:r>
      <w:r w:rsidR="00782264">
        <w:t xml:space="preserve">call at which </w:t>
      </w:r>
      <w:r>
        <w:t xml:space="preserve">quorum </w:t>
      </w:r>
      <w:r w:rsidR="00782264">
        <w:t>was achieved</w:t>
      </w:r>
      <w:r>
        <w:t xml:space="preserve">. </w:t>
      </w:r>
      <w:r w:rsidRPr="001852C6">
        <w:t xml:space="preserve">Quorum </w:t>
      </w:r>
      <w:r>
        <w:t>shall</w:t>
      </w:r>
      <w:r w:rsidRPr="00C75060">
        <w:t xml:space="preserve"> be </w:t>
      </w:r>
      <w:r>
        <w:t xml:space="preserve">at a minimum the same as for a </w:t>
      </w:r>
      <w:r w:rsidR="00133469">
        <w:t>Structured Documents</w:t>
      </w:r>
      <w:r>
        <w:t xml:space="preserve"> meeting</w:t>
      </w:r>
      <w:r>
        <w:rPr>
          <w:lang w:val="en-CA"/>
        </w:rPr>
        <w:t xml:space="preserve"> or</w:t>
      </w:r>
      <w:r w:rsidR="00332DB8">
        <w:rPr>
          <w:lang w:val="en-CA"/>
        </w:rPr>
        <w:t xml:space="preserve"> </w:t>
      </w:r>
      <w:r w:rsidR="00332DB8">
        <w:rPr>
          <w:lang w:val="en-CA"/>
        </w:rPr>
        <w:t>conference</w:t>
      </w:r>
      <w:r>
        <w:rPr>
          <w:lang w:val="en-CA"/>
        </w:rPr>
        <w:t xml:space="preserve"> </w:t>
      </w:r>
      <w:r w:rsidRPr="000B2C7C">
        <w:rPr>
          <w:lang w:val="en-CA"/>
        </w:rPr>
        <w:t>call</w:t>
      </w:r>
      <w:r w:rsidRPr="00C75060">
        <w:t xml:space="preserve"> </w:t>
      </w:r>
      <w:r>
        <w:t xml:space="preserve">as defined in Section 5. </w:t>
      </w:r>
      <w:r w:rsidRPr="00C75060">
        <w:t xml:space="preserve"> </w:t>
      </w:r>
      <w:r>
        <w:t xml:space="preserve"> </w:t>
      </w:r>
    </w:p>
    <w:p w14:paraId="7EB2119F" w14:textId="77777777" w:rsidR="00B77328" w:rsidRPr="001852C6" w:rsidRDefault="00B77328" w:rsidP="00B77328">
      <w:pPr>
        <w:pStyle w:val="BodyText"/>
      </w:pPr>
      <w:r w:rsidRPr="001852C6">
        <w:t>If quorum has not been achieved at the end of the announced voting period, the vote will be closed as unsuccessful due to lack of quorum.</w:t>
      </w:r>
    </w:p>
    <w:p w14:paraId="105AF534" w14:textId="77777777" w:rsidR="00B77328" w:rsidRPr="001852C6" w:rsidRDefault="00B77328" w:rsidP="00B77328">
      <w:pPr>
        <w:pStyle w:val="BodyText"/>
      </w:pPr>
      <w:r w:rsidRPr="001852C6">
        <w:t xml:space="preserve">Electronic votes are decided by simple majority of the affirmatives and negatives. </w:t>
      </w:r>
    </w:p>
    <w:p w14:paraId="0C7D89B6" w14:textId="77777777" w:rsidR="008B5A78" w:rsidRDefault="008B5A78" w:rsidP="008B5A78">
      <w:pPr>
        <w:pStyle w:val="Heading1"/>
        <w:rPr>
          <w:lang w:val="en"/>
        </w:rPr>
      </w:pPr>
      <w:bookmarkStart w:id="55" w:name="_Toc308686456"/>
      <w:bookmarkStart w:id="56" w:name="_Toc404680292"/>
      <w:r>
        <w:rPr>
          <w:lang w:val="en"/>
        </w:rPr>
        <w:t>Block Voting</w:t>
      </w:r>
      <w:bookmarkEnd w:id="55"/>
      <w:r w:rsidR="003D721D">
        <w:rPr>
          <w:lang w:val="en"/>
        </w:rPr>
        <w:t xml:space="preserve"> for Ballot Reconciliation</w:t>
      </w:r>
      <w:bookmarkEnd w:id="56"/>
      <w:r>
        <w:rPr>
          <w:lang w:val="en"/>
        </w:rPr>
        <w:t xml:space="preserve"> </w:t>
      </w:r>
    </w:p>
    <w:p w14:paraId="4718B8F9" w14:textId="77777777" w:rsidR="008B5A78" w:rsidRDefault="008B5A78" w:rsidP="008B5A78">
      <w:pPr>
        <w:pStyle w:val="BodyText"/>
        <w:numPr>
          <w:ilvl w:val="0"/>
          <w:numId w:val="45"/>
        </w:numPr>
        <w:rPr>
          <w:lang w:val="en"/>
        </w:rPr>
      </w:pPr>
      <w:r>
        <w:rPr>
          <w:lang w:val="en"/>
        </w:rPr>
        <w:t>The block voting process expedites ballot reconciliation.</w:t>
      </w:r>
    </w:p>
    <w:p w14:paraId="1A7D0898" w14:textId="77777777" w:rsidR="008B5A78" w:rsidRPr="008B5A78" w:rsidRDefault="008B5A78" w:rsidP="008B5A78">
      <w:pPr>
        <w:pStyle w:val="BodyText"/>
        <w:numPr>
          <w:ilvl w:val="0"/>
          <w:numId w:val="45"/>
        </w:numPr>
        <w:rPr>
          <w:lang w:val="en"/>
        </w:rPr>
      </w:pPr>
      <w:r w:rsidRPr="008B5A78">
        <w:rPr>
          <w:lang w:val="en"/>
        </w:rPr>
        <w:t xml:space="preserve">SDWG allows development of </w:t>
      </w:r>
      <w:r>
        <w:rPr>
          <w:lang w:val="en"/>
        </w:rPr>
        <w:t xml:space="preserve">ballot </w:t>
      </w:r>
      <w:r w:rsidRPr="008B5A78">
        <w:rPr>
          <w:lang w:val="en"/>
        </w:rPr>
        <w:t>pro</w:t>
      </w:r>
      <w:r>
        <w:rPr>
          <w:lang w:val="en"/>
        </w:rPr>
        <w:t>posals and dispositions offline, which will be voted for in block on a future SDWG call.</w:t>
      </w:r>
    </w:p>
    <w:p w14:paraId="49BF646B" w14:textId="77777777" w:rsidR="008B5A78" w:rsidRDefault="008B5A78" w:rsidP="008B5A78">
      <w:pPr>
        <w:pStyle w:val="BodyText"/>
        <w:rPr>
          <w:lang w:val="en"/>
        </w:rPr>
      </w:pPr>
      <w:r>
        <w:rPr>
          <w:lang w:val="en"/>
        </w:rPr>
        <w:t>After proposals are developed, they are posted to the SDWG listserv for a minimum of one week. The e-mail posting should clearly state which items are proposed for block vote.</w:t>
      </w:r>
    </w:p>
    <w:p w14:paraId="4E7C355C" w14:textId="77777777" w:rsidR="002F39BA" w:rsidRDefault="002F39BA" w:rsidP="008B5A78">
      <w:pPr>
        <w:pStyle w:val="BodyText"/>
        <w:rPr>
          <w:lang w:val="en"/>
        </w:rPr>
      </w:pPr>
      <w:r>
        <w:rPr>
          <w:lang w:val="en"/>
        </w:rPr>
        <w:t xml:space="preserve">On the date noted in the e-mail posting, the committee will vote in block on the ballot </w:t>
      </w:r>
      <w:r w:rsidRPr="008B5A78">
        <w:rPr>
          <w:lang w:val="en"/>
        </w:rPr>
        <w:t>pro</w:t>
      </w:r>
      <w:r>
        <w:rPr>
          <w:lang w:val="en"/>
        </w:rPr>
        <w:t xml:space="preserve">posals and dispositions. </w:t>
      </w:r>
    </w:p>
    <w:p w14:paraId="0E17F81F" w14:textId="77777777" w:rsidR="002F39BA" w:rsidRDefault="002F39BA" w:rsidP="008B5A78">
      <w:pPr>
        <w:pStyle w:val="BodyText"/>
        <w:rPr>
          <w:lang w:val="en"/>
        </w:rPr>
      </w:pPr>
      <w:r>
        <w:rPr>
          <w:lang w:val="en"/>
        </w:rPr>
        <w:t>Prior to the vote, a SDWG co-chair will ask if anyone wants to remove any ballot comments from the block vote. If a SDWG participant requests to remove a ballot comment, it will be noted, and removed from the block vote. No discussion will occur on any ballot comments in the block vote.</w:t>
      </w:r>
    </w:p>
    <w:p w14:paraId="48966DBD" w14:textId="77777777" w:rsidR="002F39BA" w:rsidRPr="002F39BA" w:rsidRDefault="002F39BA" w:rsidP="008B5A78">
      <w:pPr>
        <w:pStyle w:val="BodyText"/>
        <w:rPr>
          <w:lang w:val="en"/>
        </w:rPr>
      </w:pPr>
      <w:r w:rsidRPr="002F39BA">
        <w:rPr>
          <w:lang w:val="en"/>
        </w:rPr>
        <w:t xml:space="preserve">After </w:t>
      </w:r>
      <w:r>
        <w:rPr>
          <w:lang w:val="en"/>
        </w:rPr>
        <w:t>ballot comments are removed,</w:t>
      </w:r>
      <w:r w:rsidRPr="002F39BA">
        <w:rPr>
          <w:lang w:val="en"/>
        </w:rPr>
        <w:t xml:space="preserve"> the committee will request a block vote. </w:t>
      </w:r>
      <w:r>
        <w:rPr>
          <w:lang w:val="en"/>
        </w:rPr>
        <w:t xml:space="preserve">The vote will apply to all remaining comments. Ballot comments removed from the block vote will be discussed after the block vote, or on a future SDWG call. </w:t>
      </w:r>
    </w:p>
    <w:p w14:paraId="4DFCD981" w14:textId="77777777" w:rsidR="00645101" w:rsidRPr="009D11BC" w:rsidRDefault="00386E0C" w:rsidP="00EC6121">
      <w:pPr>
        <w:pStyle w:val="Heading1"/>
      </w:pPr>
      <w:bookmarkStart w:id="57" w:name="_Toc404680293"/>
      <w:bookmarkStart w:id="58" w:name="_Toc308686457"/>
      <w:r w:rsidRPr="009D11BC">
        <w:t>Proxy Participation</w:t>
      </w:r>
      <w:bookmarkEnd w:id="54"/>
      <w:bookmarkEnd w:id="57"/>
      <w:bookmarkEnd w:id="58"/>
    </w:p>
    <w:p w14:paraId="78310EA4" w14:textId="77777777" w:rsidR="00102BCA" w:rsidRPr="002C322D" w:rsidRDefault="00102BCA" w:rsidP="00102BCA">
      <w:pPr>
        <w:pStyle w:val="Heading2"/>
      </w:pPr>
      <w:bookmarkStart w:id="59" w:name="_Toc264022968"/>
      <w:bookmarkStart w:id="60" w:name="_Toc404680294"/>
      <w:bookmarkStart w:id="61" w:name="_Toc308686458"/>
      <w:r w:rsidRPr="002C322D">
        <w:t>Proxy Not Allowed</w:t>
      </w:r>
      <w:bookmarkEnd w:id="59"/>
      <w:bookmarkEnd w:id="60"/>
      <w:bookmarkEnd w:id="61"/>
    </w:p>
    <w:p w14:paraId="0D0B8F2F" w14:textId="7D7062F4" w:rsidR="00102BCA" w:rsidRPr="002C322D" w:rsidRDefault="00102BCA" w:rsidP="00102BCA">
      <w:pPr>
        <w:pStyle w:val="BodyText"/>
        <w:numPr>
          <w:ilvl w:val="0"/>
          <w:numId w:val="30"/>
        </w:numPr>
      </w:pPr>
      <w:r w:rsidRPr="002C322D">
        <w:t xml:space="preserve">The Work Group recognizes that competing interests sometimes prohibit a member’s ability to participate in person at all meetings.  However, in the interest of encouraging the dynamic exchange of ideas, the Work Group does not endorse/allow participation by proxy. </w:t>
      </w:r>
    </w:p>
    <w:p w14:paraId="0F80BD3E" w14:textId="6203DA76" w:rsidR="00102BCA" w:rsidRPr="002C322D" w:rsidRDefault="00102BCA" w:rsidP="00102BCA">
      <w:pPr>
        <w:pStyle w:val="BodyText"/>
      </w:pPr>
      <w:r w:rsidRPr="002C322D">
        <w:t>If an organization feels strongly enough about a particular topic to want to</w:t>
      </w:r>
      <w:r w:rsidRPr="002C322D">
        <w:t xml:space="preserve"> </w:t>
      </w:r>
      <w:r w:rsidR="00332DB8">
        <w:t>participate in the</w:t>
      </w:r>
      <w:r w:rsidR="00332DB8" w:rsidRPr="002C322D">
        <w:t xml:space="preserve"> </w:t>
      </w:r>
      <w:r w:rsidRPr="002C322D">
        <w:t xml:space="preserve">vote, that organization shall send adequate representation.  </w:t>
      </w:r>
      <w:r w:rsidR="00AF3C28">
        <w:t>Where possible, t</w:t>
      </w:r>
      <w:r w:rsidRPr="002C322D">
        <w:t xml:space="preserve">he co-chairs </w:t>
      </w:r>
      <w:r w:rsidR="00AF3C28">
        <w:t>should</w:t>
      </w:r>
      <w:r w:rsidR="00EF482B">
        <w:t xml:space="preserve"> </w:t>
      </w:r>
      <w:r w:rsidR="00EF482B" w:rsidRPr="002C322D">
        <w:t>accommod</w:t>
      </w:r>
      <w:r w:rsidR="00EF482B">
        <w:t>ate</w:t>
      </w:r>
      <w:r w:rsidRPr="002C322D">
        <w:t xml:space="preserve"> schedules to ensure such representation can be present in the appropriate venue. </w:t>
      </w:r>
    </w:p>
    <w:p w14:paraId="58E8ABB8" w14:textId="77777777" w:rsidR="002955EF" w:rsidRPr="002C322D" w:rsidRDefault="002955EF" w:rsidP="002955EF">
      <w:pPr>
        <w:pStyle w:val="Heading3"/>
      </w:pPr>
      <w:bookmarkStart w:id="62" w:name="_Toc264022969"/>
      <w:bookmarkStart w:id="63" w:name="_Toc404680295"/>
      <w:bookmarkStart w:id="64" w:name="_Toc308686459"/>
      <w:r w:rsidRPr="002C322D">
        <w:t>Statement of Position</w:t>
      </w:r>
      <w:bookmarkEnd w:id="62"/>
      <w:bookmarkEnd w:id="63"/>
      <w:bookmarkEnd w:id="64"/>
      <w:r w:rsidRPr="002C322D">
        <w:t xml:space="preserve"> </w:t>
      </w:r>
    </w:p>
    <w:p w14:paraId="71109486" w14:textId="77777777" w:rsidR="002955EF" w:rsidRPr="002C322D" w:rsidRDefault="002955EF" w:rsidP="008D23DE">
      <w:pPr>
        <w:pStyle w:val="BodyText"/>
        <w:numPr>
          <w:ilvl w:val="0"/>
          <w:numId w:val="31"/>
        </w:numPr>
      </w:pPr>
      <w:r w:rsidRPr="002C322D">
        <w:t xml:space="preserve">Those wishing to establish a position in writing may do so subject to the notification requirements outlined in </w:t>
      </w:r>
      <w:r w:rsidR="002C322D" w:rsidRPr="002C322D">
        <w:t>Section 3</w:t>
      </w:r>
      <w:r w:rsidRPr="002C322D">
        <w:t xml:space="preserve">  </w:t>
      </w:r>
    </w:p>
    <w:p w14:paraId="241EBAFD" w14:textId="48E0C93E" w:rsidR="002955EF" w:rsidRPr="002C322D" w:rsidRDefault="002955EF" w:rsidP="008D23DE">
      <w:pPr>
        <w:pStyle w:val="BodyText"/>
        <w:numPr>
          <w:ilvl w:val="0"/>
          <w:numId w:val="31"/>
        </w:numPr>
      </w:pPr>
      <w:r w:rsidRPr="002C322D">
        <w:t xml:space="preserve">Statements of Position received prior to or during the meeting will be shared by the </w:t>
      </w:r>
      <w:r w:rsidR="00332DB8">
        <w:t>presiding</w:t>
      </w:r>
      <w:r w:rsidR="00332DB8" w:rsidRPr="002C322D">
        <w:t xml:space="preserve"> </w:t>
      </w:r>
      <w:r w:rsidRPr="002C322D">
        <w:t xml:space="preserve">co-chair as part of the discussion on the related topic.  </w:t>
      </w:r>
    </w:p>
    <w:p w14:paraId="49F83B60" w14:textId="6FD1F0ED" w:rsidR="002955EF" w:rsidRPr="002C322D" w:rsidRDefault="002955EF" w:rsidP="008D23DE">
      <w:pPr>
        <w:pStyle w:val="BodyText"/>
        <w:numPr>
          <w:ilvl w:val="0"/>
          <w:numId w:val="31"/>
        </w:numPr>
      </w:pPr>
      <w:r w:rsidRPr="002C322D">
        <w:t xml:space="preserve">The presiding co-chair has the responsibility to voice and represent </w:t>
      </w:r>
      <w:r w:rsidR="00376CDC" w:rsidRPr="002C322D">
        <w:t>these</w:t>
      </w:r>
      <w:r w:rsidRPr="002C322D">
        <w:t xml:space="preserve"> positions during relevant discussion, </w:t>
      </w:r>
      <w:proofErr w:type="spellStart"/>
      <w:r w:rsidRPr="002C322D">
        <w:t>thro</w:t>
      </w:r>
      <w:bookmarkStart w:id="65" w:name="_GoBack"/>
      <w:bookmarkEnd w:id="65"/>
      <w:r w:rsidRPr="002C322D">
        <w:t>ugh</w:t>
      </w:r>
      <w:proofErr w:type="spellEnd"/>
      <w:r w:rsidRPr="002C322D">
        <w:t xml:space="preserve"> they are not under obligation to support or defend them.  </w:t>
      </w:r>
    </w:p>
    <w:p w14:paraId="530AA5F2" w14:textId="7F1F2F32" w:rsidR="002955EF" w:rsidRPr="002C322D" w:rsidRDefault="002955EF" w:rsidP="008D23DE">
      <w:pPr>
        <w:pStyle w:val="BodyText"/>
        <w:numPr>
          <w:ilvl w:val="0"/>
          <w:numId w:val="31"/>
        </w:numPr>
      </w:pPr>
      <w:r w:rsidRPr="002C322D">
        <w:lastRenderedPageBreak/>
        <w:t xml:space="preserve">These statements do not carry the weight of a vote and are included as informational item only for consideration by the committee.  </w:t>
      </w:r>
    </w:p>
    <w:p w14:paraId="5A8D071C" w14:textId="77777777" w:rsidR="002955EF" w:rsidRPr="002C322D" w:rsidRDefault="002955EF" w:rsidP="008D23DE">
      <w:pPr>
        <w:pStyle w:val="BodyText"/>
        <w:numPr>
          <w:ilvl w:val="0"/>
          <w:numId w:val="31"/>
        </w:numPr>
      </w:pPr>
      <w:r w:rsidRPr="002C322D">
        <w:t>All Statements of Position received in electronic form will be included as attachments to the minutes.</w:t>
      </w:r>
    </w:p>
    <w:p w14:paraId="36F4C352" w14:textId="77777777" w:rsidR="00DC58FB" w:rsidRPr="002C322D" w:rsidRDefault="00DC58FB" w:rsidP="00F53F73">
      <w:pPr>
        <w:pStyle w:val="Heading1"/>
      </w:pPr>
      <w:bookmarkStart w:id="66" w:name="_Toc264022975"/>
      <w:bookmarkStart w:id="67" w:name="_Toc404680296"/>
      <w:bookmarkStart w:id="68" w:name="_Toc308686460"/>
      <w:r w:rsidRPr="002C322D">
        <w:t>Roberts Rules of Order</w:t>
      </w:r>
      <w:bookmarkEnd w:id="66"/>
      <w:bookmarkEnd w:id="67"/>
      <w:bookmarkEnd w:id="68"/>
    </w:p>
    <w:p w14:paraId="66F60138" w14:textId="238CA957" w:rsidR="00975C2C" w:rsidRPr="002C322D" w:rsidRDefault="00975C2C" w:rsidP="008D23DE">
      <w:pPr>
        <w:pStyle w:val="BodyText"/>
        <w:numPr>
          <w:ilvl w:val="0"/>
          <w:numId w:val="37"/>
        </w:numPr>
      </w:pPr>
      <w:r w:rsidRPr="002C322D">
        <w:t xml:space="preserve">The </w:t>
      </w:r>
      <w:r w:rsidR="00816F75" w:rsidRPr="002C322D">
        <w:t xml:space="preserve">Work Group </w:t>
      </w:r>
      <w:r w:rsidRPr="002C322D">
        <w:t>shall rely upon Roberts Rules of Order in the event that formal guidance</w:t>
      </w:r>
      <w:r w:rsidR="00816F75" w:rsidRPr="002C322D">
        <w:t xml:space="preserve"> </w:t>
      </w:r>
      <w:r w:rsidR="009D7D97" w:rsidRPr="002C322D">
        <w:t xml:space="preserve">of </w:t>
      </w:r>
      <w:r w:rsidR="00816F75" w:rsidRPr="002C322D">
        <w:t>parliamentary procedure</w:t>
      </w:r>
      <w:r w:rsidRPr="002C322D">
        <w:t xml:space="preserve"> is needed or requested.   </w:t>
      </w:r>
    </w:p>
    <w:p w14:paraId="0699B8C9" w14:textId="3AAAEB13" w:rsidR="00975C2C" w:rsidRPr="002C322D" w:rsidRDefault="00816F75" w:rsidP="002955EF">
      <w:pPr>
        <w:pStyle w:val="BodyText"/>
      </w:pPr>
      <w:r w:rsidRPr="002C322D">
        <w:t>In the interest of ensuring</w:t>
      </w:r>
      <w:r w:rsidR="00975C2C" w:rsidRPr="002C322D">
        <w:t xml:space="preserve"> the effective and active engagement of all participants, the </w:t>
      </w:r>
      <w:r w:rsidRPr="002C322D">
        <w:t xml:space="preserve">Work Group </w:t>
      </w:r>
      <w:r w:rsidR="00975C2C" w:rsidRPr="002C322D">
        <w:t xml:space="preserve">shall follow its documented decision-making practices, </w:t>
      </w:r>
      <w:r w:rsidRPr="002C322D">
        <w:t>referring to</w:t>
      </w:r>
      <w:r w:rsidR="00975C2C" w:rsidRPr="002C322D">
        <w:t xml:space="preserve"> Roberts Rules of Order in the event of a question or concern.  Since Robert’s Rules of Order provides formalism for addressing almost all matters of process, this provides a “backup mechanism” of formality in the event that it is required.  </w:t>
      </w:r>
    </w:p>
    <w:p w14:paraId="525298A9" w14:textId="0B191110" w:rsidR="00975C2C" w:rsidRPr="002C322D" w:rsidRDefault="00975C2C" w:rsidP="0018044A">
      <w:pPr>
        <w:pStyle w:val="BodyText"/>
      </w:pPr>
      <w:r w:rsidRPr="002C322D">
        <w:t xml:space="preserve">It is the responsibility of the presiding </w:t>
      </w:r>
      <w:r w:rsidR="00816F75" w:rsidRPr="002C322D">
        <w:t>co-</w:t>
      </w:r>
      <w:r w:rsidRPr="002C322D">
        <w:t xml:space="preserve">chair to guide the </w:t>
      </w:r>
      <w:r w:rsidR="00816F75" w:rsidRPr="002C322D">
        <w:t xml:space="preserve">Work Group </w:t>
      </w:r>
      <w:r w:rsidRPr="002C322D">
        <w:t xml:space="preserve">to an efficient and effective outcome.  The </w:t>
      </w:r>
      <w:r w:rsidR="00816F75" w:rsidRPr="002C322D">
        <w:t xml:space="preserve">Work Group </w:t>
      </w:r>
      <w:r w:rsidRPr="002C322D">
        <w:t>shall follow, in this order of precedence, these Decision-making Practices (which cannot conflict with the HL7 Bylaws</w:t>
      </w:r>
      <w:r w:rsidR="00332DB8">
        <w:t>, GOM,</w:t>
      </w:r>
      <w:r w:rsidR="00816F75" w:rsidRPr="002C322D">
        <w:t xml:space="preserve"> or </w:t>
      </w:r>
      <w:r w:rsidR="00332DB8">
        <w:t>ER</w:t>
      </w:r>
      <w:r w:rsidRPr="002C322D">
        <w:t xml:space="preserve">), </w:t>
      </w:r>
      <w:r w:rsidR="00816F75" w:rsidRPr="002C322D">
        <w:t xml:space="preserve">the </w:t>
      </w:r>
      <w:r w:rsidRPr="002C322D">
        <w:t xml:space="preserve">HL7 </w:t>
      </w:r>
      <w:r w:rsidR="00332DB8">
        <w:t>GOM</w:t>
      </w:r>
      <w:r w:rsidR="00332DB8" w:rsidRPr="002C322D">
        <w:t>,</w:t>
      </w:r>
      <w:r w:rsidR="00332DB8">
        <w:t xml:space="preserve"> the HL7 ER</w:t>
      </w:r>
      <w:r w:rsidR="00332DB8">
        <w:t xml:space="preserve">, </w:t>
      </w:r>
      <w:r w:rsidRPr="002C322D">
        <w:t xml:space="preserve">the HL7 Bylaws, and Roberts Rules of Order.  </w:t>
      </w:r>
      <w:r w:rsidR="00816F75" w:rsidRPr="002C322D">
        <w:t>The</w:t>
      </w:r>
      <w:r w:rsidR="009D7D97" w:rsidRPr="002C322D">
        <w:t xml:space="preserve"> </w:t>
      </w:r>
      <w:r w:rsidRPr="002C322D">
        <w:t xml:space="preserve">established decision-making practices can refine </w:t>
      </w:r>
      <w:r w:rsidR="00816F75" w:rsidRPr="002C322D">
        <w:t>certain policies and procedures</w:t>
      </w:r>
      <w:r w:rsidRPr="002C322D">
        <w:t xml:space="preserve"> so long as they remain in accordance with </w:t>
      </w:r>
      <w:r w:rsidR="00816F75" w:rsidRPr="002C322D">
        <w:t xml:space="preserve">the HL7 </w:t>
      </w:r>
      <w:r w:rsidR="00332DB8">
        <w:t>GOM, HL7 ER,</w:t>
      </w:r>
      <w:r w:rsidR="00816F75" w:rsidRPr="002C322D">
        <w:t xml:space="preserve"> and Bylaws</w:t>
      </w:r>
      <w:r w:rsidRPr="002C322D">
        <w:t>.</w:t>
      </w:r>
    </w:p>
    <w:p w14:paraId="45B77A97" w14:textId="77777777" w:rsidR="00975C2C" w:rsidRPr="002C322D" w:rsidRDefault="00975C2C" w:rsidP="002955EF">
      <w:pPr>
        <w:pStyle w:val="BodyText"/>
      </w:pPr>
      <w:r w:rsidRPr="002C322D">
        <w:t xml:space="preserve">In the event that an issue arises where formality is required and </w:t>
      </w:r>
      <w:r w:rsidR="00816F75" w:rsidRPr="002C322D">
        <w:t xml:space="preserve">no </w:t>
      </w:r>
      <w:r w:rsidRPr="002C322D">
        <w:t xml:space="preserve">other guidance exists, Robert’s Rules of Order shall take precedence.  This provides a “common denominator” to keep in-check the power of the presiding </w:t>
      </w:r>
      <w:r w:rsidR="00816F75" w:rsidRPr="002C322D">
        <w:t>co-</w:t>
      </w:r>
      <w:r w:rsidRPr="002C322D">
        <w:t>chair and to confirm the rights of all participants and members.</w:t>
      </w:r>
    </w:p>
    <w:p w14:paraId="2AE6BB9D" w14:textId="77777777" w:rsidR="009A7BBF" w:rsidRPr="002C322D" w:rsidRDefault="009A7BBF" w:rsidP="00F53F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4"/>
        <w:gridCol w:w="5235"/>
      </w:tblGrid>
      <w:tr w:rsidR="009A7BBF" w:rsidRPr="002C322D" w14:paraId="66425F8F" w14:textId="77777777" w:rsidTr="00D051D0">
        <w:tc>
          <w:tcPr>
            <w:tcW w:w="10469" w:type="dxa"/>
            <w:gridSpan w:val="2"/>
          </w:tcPr>
          <w:p w14:paraId="70B837D2" w14:textId="77777777" w:rsidR="009A7BBF" w:rsidRPr="002C322D" w:rsidRDefault="009A7BBF" w:rsidP="00F53F73">
            <w:r w:rsidRPr="002C322D">
              <w:t>Document Revision History</w:t>
            </w:r>
          </w:p>
        </w:tc>
      </w:tr>
      <w:tr w:rsidR="009A7BBF" w:rsidRPr="002C322D" w14:paraId="59890104" w14:textId="77777777" w:rsidTr="00D051D0">
        <w:tc>
          <w:tcPr>
            <w:tcW w:w="5234" w:type="dxa"/>
          </w:tcPr>
          <w:p w14:paraId="1B58DCEC" w14:textId="77777777" w:rsidR="009A7BBF" w:rsidRPr="002C322D" w:rsidRDefault="009A7BBF" w:rsidP="00F53F73">
            <w:r w:rsidRPr="002C322D">
              <w:t>Version Number</w:t>
            </w:r>
          </w:p>
        </w:tc>
        <w:tc>
          <w:tcPr>
            <w:tcW w:w="5235" w:type="dxa"/>
          </w:tcPr>
          <w:p w14:paraId="3B2019C2" w14:textId="77777777" w:rsidR="009A7BBF" w:rsidRPr="002C322D" w:rsidRDefault="005F2929" w:rsidP="00F53F73">
            <w:r>
              <w:t xml:space="preserve">SDWG </w:t>
            </w:r>
            <w:r w:rsidR="009A7BBF" w:rsidRPr="002C322D">
              <w:t>Adoption Date</w:t>
            </w:r>
          </w:p>
        </w:tc>
      </w:tr>
      <w:tr w:rsidR="009A7BBF" w:rsidRPr="002C322D" w14:paraId="0D5448BE" w14:textId="77777777" w:rsidTr="002E665D">
        <w:tc>
          <w:tcPr>
            <w:tcW w:w="5234" w:type="dxa"/>
          </w:tcPr>
          <w:p w14:paraId="28D57B39" w14:textId="5BB053EC" w:rsidR="009A7BBF" w:rsidRPr="002C322D" w:rsidRDefault="00332DB8" w:rsidP="001852C6">
            <w:pPr>
              <w:pStyle w:val="BlockText"/>
              <w:spacing w:line="240" w:lineRule="auto"/>
              <w:ind w:left="0"/>
              <w:jc w:val="left"/>
            </w:pPr>
            <w:r>
              <w:t>4</w:t>
            </w:r>
            <w:r>
              <w:t>.0</w:t>
            </w:r>
          </w:p>
        </w:tc>
        <w:tc>
          <w:tcPr>
            <w:tcW w:w="5235" w:type="dxa"/>
            <w:shd w:val="clear" w:color="auto" w:fill="auto"/>
          </w:tcPr>
          <w:p w14:paraId="20E50743" w14:textId="13995E05" w:rsidR="009A7BBF" w:rsidRPr="001852C6" w:rsidRDefault="002E665D" w:rsidP="00D051D0">
            <w:pPr>
              <w:pStyle w:val="BlockText"/>
              <w:spacing w:line="240" w:lineRule="auto"/>
              <w:ind w:left="0"/>
              <w:jc w:val="left"/>
              <w:rPr>
                <w:highlight w:val="yellow"/>
              </w:rPr>
            </w:pPr>
            <w:r w:rsidRPr="002E665D">
              <w:t>1/19/2015</w:t>
            </w:r>
          </w:p>
        </w:tc>
      </w:tr>
    </w:tbl>
    <w:p w14:paraId="75776BB9" w14:textId="77777777" w:rsidR="00002FF9" w:rsidRPr="002C322D" w:rsidRDefault="00002FF9" w:rsidP="00DA125A">
      <w:pPr>
        <w:pStyle w:val="Heading4"/>
      </w:pPr>
    </w:p>
    <w:sectPr w:rsidR="00002FF9" w:rsidRPr="002C322D">
      <w:headerReference w:type="default" r:id="rId10"/>
      <w:footerReference w:type="default" r:id="rId11"/>
      <w:pgSz w:w="12240" w:h="15840" w:code="1"/>
      <w:pgMar w:top="1800" w:right="907"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8B4572" w14:textId="77777777" w:rsidR="00B22D99" w:rsidRDefault="00B22D99">
      <w:r>
        <w:separator/>
      </w:r>
    </w:p>
  </w:endnote>
  <w:endnote w:type="continuationSeparator" w:id="0">
    <w:p w14:paraId="171D4FF3" w14:textId="77777777" w:rsidR="00B22D99" w:rsidRDefault="00B22D99">
      <w:r>
        <w:continuationSeparator/>
      </w:r>
    </w:p>
  </w:endnote>
  <w:endnote w:type="continuationNotice" w:id="1">
    <w:p w14:paraId="04AA5F7E" w14:textId="77777777" w:rsidR="00B22D99" w:rsidRDefault="00B22D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841E5" w14:textId="77777777" w:rsidR="002526EF" w:rsidRPr="00F67377" w:rsidRDefault="002526EF" w:rsidP="00F67377">
    <w:pPr>
      <w:pStyle w:val="Footer"/>
      <w:pBdr>
        <w:top w:val="single" w:sz="4" w:space="1" w:color="auto"/>
      </w:pBdr>
      <w:rPr>
        <w:rFonts w:ascii="Calibri" w:hAnsi="Calibri"/>
        <w:sz w:val="20"/>
        <w:szCs w:val="20"/>
        <w:lang w:val="en-CA"/>
      </w:rPr>
    </w:pPr>
    <w:r>
      <w:rPr>
        <w:rFonts w:ascii="Calibri" w:hAnsi="Calibri"/>
        <w:sz w:val="20"/>
        <w:szCs w:val="20"/>
        <w:lang w:val="en-CA"/>
      </w:rPr>
      <w:t xml:space="preserve">Page: </w:t>
    </w:r>
    <w:r w:rsidRPr="00F67377">
      <w:rPr>
        <w:rFonts w:ascii="Calibri" w:hAnsi="Calibri"/>
        <w:sz w:val="20"/>
        <w:szCs w:val="20"/>
        <w:lang w:val="en-CA"/>
      </w:rPr>
      <w:fldChar w:fldCharType="begin"/>
    </w:r>
    <w:r w:rsidRPr="00F67377">
      <w:rPr>
        <w:rFonts w:ascii="Calibri" w:hAnsi="Calibri"/>
        <w:sz w:val="20"/>
        <w:szCs w:val="20"/>
        <w:lang w:val="en-CA"/>
      </w:rPr>
      <w:instrText xml:space="preserve"> PAGE   \* MERGEFORMAT </w:instrText>
    </w:r>
    <w:r w:rsidRPr="00F67377">
      <w:rPr>
        <w:rFonts w:ascii="Calibri" w:hAnsi="Calibri"/>
        <w:sz w:val="20"/>
        <w:szCs w:val="20"/>
        <w:lang w:val="en-CA"/>
      </w:rPr>
      <w:fldChar w:fldCharType="separate"/>
    </w:r>
    <w:r w:rsidR="002E665D">
      <w:rPr>
        <w:rFonts w:ascii="Calibri" w:hAnsi="Calibri"/>
        <w:noProof/>
        <w:sz w:val="20"/>
        <w:szCs w:val="20"/>
        <w:lang w:val="en-CA"/>
      </w:rPr>
      <w:t>1</w:t>
    </w:r>
    <w:r w:rsidRPr="00F67377">
      <w:rPr>
        <w:rFonts w:ascii="Calibri" w:hAnsi="Calibri"/>
        <w:sz w:val="20"/>
        <w:szCs w:val="20"/>
        <w:lang w:val="en-C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7F1BB" w14:textId="77777777" w:rsidR="00B22D99" w:rsidRDefault="00B22D99">
      <w:r>
        <w:separator/>
      </w:r>
    </w:p>
  </w:footnote>
  <w:footnote w:type="continuationSeparator" w:id="0">
    <w:p w14:paraId="4BB51F1B" w14:textId="77777777" w:rsidR="00B22D99" w:rsidRDefault="00B22D99">
      <w:r>
        <w:continuationSeparator/>
      </w:r>
    </w:p>
  </w:footnote>
  <w:footnote w:type="continuationNotice" w:id="1">
    <w:p w14:paraId="3D2E30AA" w14:textId="77777777" w:rsidR="00B22D99" w:rsidRDefault="00B22D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C9C16" w14:textId="44CCAB1B" w:rsidR="002526EF" w:rsidRDefault="002526EF" w:rsidP="005F2929">
    <w:pPr>
      <w:pStyle w:val="Title"/>
    </w:pPr>
    <w:r>
      <w:t>HL7 Structured Documents</w:t>
    </w:r>
  </w:p>
  <w:p w14:paraId="3EAC9F7B" w14:textId="4B19A44E" w:rsidR="002526EF" w:rsidRPr="001852C6" w:rsidRDefault="002526EF" w:rsidP="00DA125A">
    <w:pPr>
      <w:pStyle w:val="Title"/>
    </w:pPr>
    <w:r>
      <w:t xml:space="preserve">Decision-making Practices </w:t>
    </w:r>
    <w:r w:rsidRPr="001852C6">
      <w:t>Document (DMP), Version [</w:t>
    </w:r>
    <w:r w:rsidR="0041402C" w:rsidRPr="001852C6">
      <w:t>4</w:t>
    </w:r>
    <w:r w:rsidRPr="001852C6">
      <w:t>]</w:t>
    </w:r>
  </w:p>
  <w:p w14:paraId="7F6F00F5" w14:textId="390AD2D1" w:rsidR="002526EF" w:rsidRDefault="0041402C" w:rsidP="00DA125A">
    <w:pPr>
      <w:pStyle w:val="Header"/>
      <w:jc w:val="center"/>
      <w:rPr>
        <w:sz w:val="20"/>
      </w:rPr>
    </w:pPr>
    <w:r w:rsidRPr="001852C6">
      <w:rPr>
        <w:sz w:val="20"/>
      </w:rPr>
      <w:t>V4</w:t>
    </w:r>
    <w:r w:rsidR="002526EF" w:rsidRPr="001852C6">
      <w:rPr>
        <w:sz w:val="20"/>
      </w:rPr>
      <w:t xml:space="preserve">.0 Adopted </w:t>
    </w:r>
    <w:r w:rsidR="001852C6" w:rsidRPr="001852C6">
      <w:rPr>
        <w:sz w:val="20"/>
      </w:rPr>
      <w:t>1/19</w:t>
    </w:r>
    <w:r w:rsidR="001852C6">
      <w:rPr>
        <w:sz w:val="20"/>
      </w:rPr>
      <w:t>/2015</w:t>
    </w:r>
  </w:p>
  <w:p w14:paraId="6084A30D" w14:textId="77777777" w:rsidR="002526EF" w:rsidRDefault="002526EF">
    <w:pPr>
      <w:pStyle w:val="Header"/>
      <w:jc w:val="cent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498A22E"/>
    <w:lvl w:ilvl="0">
      <w:start w:val="1"/>
      <w:numFmt w:val="decimal"/>
      <w:pStyle w:val="ListNumber"/>
      <w:lvlText w:val="%1."/>
      <w:lvlJc w:val="left"/>
      <w:pPr>
        <w:tabs>
          <w:tab w:val="num" w:pos="360"/>
        </w:tabs>
        <w:ind w:left="360" w:hanging="360"/>
      </w:pPr>
    </w:lvl>
  </w:abstractNum>
  <w:abstractNum w:abstractNumId="1">
    <w:nsid w:val="042820E4"/>
    <w:multiLevelType w:val="hybridMultilevel"/>
    <w:tmpl w:val="9ED6FF9A"/>
    <w:lvl w:ilvl="0" w:tplc="53A091DC">
      <w:start w:val="1"/>
      <w:numFmt w:val="lowerLetter"/>
      <w:pStyle w:val="BodyText"/>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4DA4A85"/>
    <w:multiLevelType w:val="hybridMultilevel"/>
    <w:tmpl w:val="1668FAAA"/>
    <w:lvl w:ilvl="0" w:tplc="184C7738">
      <w:start w:val="1"/>
      <w:numFmt w:val="lowerRoman"/>
      <w:pStyle w:val="BodyTextIndent"/>
      <w:lvlText w:val="%1."/>
      <w:lvlJc w:val="right"/>
      <w:pPr>
        <w:ind w:left="1287" w:hanging="360"/>
      </w:pPr>
    </w:lvl>
    <w:lvl w:ilvl="1" w:tplc="10090019">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3">
    <w:nsid w:val="13612F10"/>
    <w:multiLevelType w:val="multilevel"/>
    <w:tmpl w:val="370075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5EA33CD"/>
    <w:multiLevelType w:val="hybridMultilevel"/>
    <w:tmpl w:val="06D8CE4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BD815E0"/>
    <w:multiLevelType w:val="hybridMultilevel"/>
    <w:tmpl w:val="5BEE40FC"/>
    <w:lvl w:ilvl="0" w:tplc="98EC1A32">
      <w:start w:val="1"/>
      <w:numFmt w:val="bullet"/>
      <w:pStyle w:val="Not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F287F21"/>
    <w:multiLevelType w:val="hybridMultilevel"/>
    <w:tmpl w:val="CA90930E"/>
    <w:lvl w:ilvl="0" w:tplc="04090017">
      <w:start w:val="1"/>
      <w:numFmt w:val="low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nsid w:val="72794971"/>
    <w:multiLevelType w:val="hybridMultilevel"/>
    <w:tmpl w:val="8318A87C"/>
    <w:lvl w:ilvl="0" w:tplc="6E565250">
      <w:start w:val="1"/>
      <w:numFmt w:val="bullet"/>
      <w:pStyle w:val="Bullet"/>
      <w:lvlText w:val=""/>
      <w:lvlJc w:val="left"/>
      <w:pPr>
        <w:ind w:left="360" w:hanging="360"/>
      </w:pPr>
      <w:rPr>
        <w:rFonts w:ascii="Symbol" w:hAnsi="Symbol" w:hint="default"/>
      </w:rPr>
    </w:lvl>
    <w:lvl w:ilvl="1" w:tplc="CBAAE67C">
      <w:start w:val="1"/>
      <w:numFmt w:val="bullet"/>
      <w:lvlText w:val="o"/>
      <w:lvlJc w:val="left"/>
      <w:pPr>
        <w:ind w:left="1080" w:hanging="360"/>
      </w:pPr>
      <w:rPr>
        <w:rFonts w:ascii="Courier New" w:hAnsi="Courier New" w:cs="Courier New" w:hint="default"/>
      </w:rPr>
    </w:lvl>
    <w:lvl w:ilvl="2" w:tplc="07104F56">
      <w:start w:val="1"/>
      <w:numFmt w:val="bullet"/>
      <w:pStyle w:val="Bullet2"/>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nsid w:val="7B3C7223"/>
    <w:multiLevelType w:val="hybridMultilevel"/>
    <w:tmpl w:val="5C7EAC4E"/>
    <w:lvl w:ilvl="0" w:tplc="D0F6E4BA">
      <w:start w:val="1"/>
      <w:numFmt w:val="lowerLetter"/>
      <w:pStyle w:val="BodyTextNumber"/>
      <w:lvlText w:val="%1)"/>
      <w:lvlJc w:val="left"/>
      <w:pPr>
        <w:ind w:left="1287" w:hanging="360"/>
      </w:pPr>
    </w:lvl>
    <w:lvl w:ilvl="1" w:tplc="10090019">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num w:numId="1">
    <w:abstractNumId w:val="0"/>
  </w:num>
  <w:num w:numId="2">
    <w:abstractNumId w:val="5"/>
  </w:num>
  <w:num w:numId="3">
    <w:abstractNumId w:val="3"/>
  </w:num>
  <w:num w:numId="4">
    <w:abstractNumId w:val="7"/>
  </w:num>
  <w:num w:numId="5">
    <w:abstractNumId w:val="0"/>
    <w:lvlOverride w:ilvl="0">
      <w:startOverride w:val="1"/>
    </w:lvlOverride>
  </w:num>
  <w:num w:numId="6">
    <w:abstractNumId w:val="8"/>
  </w:num>
  <w:num w:numId="7">
    <w:abstractNumId w:val="1"/>
  </w:num>
  <w:num w:numId="8">
    <w:abstractNumId w:val="2"/>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2"/>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2"/>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4"/>
  </w:num>
  <w:num w:numId="41">
    <w:abstractNumId w:val="1"/>
    <w:lvlOverride w:ilvl="0">
      <w:startOverride w:val="1"/>
    </w:lvlOverride>
  </w:num>
  <w:num w:numId="42">
    <w:abstractNumId w:val="1"/>
    <w:lvlOverride w:ilvl="0">
      <w:startOverride w:val="1"/>
    </w:lvlOverride>
  </w:num>
  <w:num w:numId="43">
    <w:abstractNumId w:val="2"/>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6"/>
  </w:num>
  <w:num w:numId="47">
    <w:abstractNumId w:val="1"/>
    <w:lvlOverride w:ilvl="0">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C93070"/>
    <w:rsid w:val="00002FF9"/>
    <w:rsid w:val="000161C1"/>
    <w:rsid w:val="0003593E"/>
    <w:rsid w:val="00036F55"/>
    <w:rsid w:val="00060891"/>
    <w:rsid w:val="00060D74"/>
    <w:rsid w:val="000645C6"/>
    <w:rsid w:val="00066B28"/>
    <w:rsid w:val="000729F7"/>
    <w:rsid w:val="000850A5"/>
    <w:rsid w:val="000940EE"/>
    <w:rsid w:val="00094FC3"/>
    <w:rsid w:val="000B2C7C"/>
    <w:rsid w:val="000B40B3"/>
    <w:rsid w:val="000B48F5"/>
    <w:rsid w:val="000C3854"/>
    <w:rsid w:val="000E31E5"/>
    <w:rsid w:val="000E4E24"/>
    <w:rsid w:val="000F5B8D"/>
    <w:rsid w:val="000F6E58"/>
    <w:rsid w:val="00102BCA"/>
    <w:rsid w:val="001057A7"/>
    <w:rsid w:val="00133469"/>
    <w:rsid w:val="00134872"/>
    <w:rsid w:val="00134C79"/>
    <w:rsid w:val="00152509"/>
    <w:rsid w:val="00167910"/>
    <w:rsid w:val="0017421F"/>
    <w:rsid w:val="0018044A"/>
    <w:rsid w:val="001852C6"/>
    <w:rsid w:val="00185EF6"/>
    <w:rsid w:val="00195F67"/>
    <w:rsid w:val="001A087A"/>
    <w:rsid w:val="001A7B58"/>
    <w:rsid w:val="001D21A6"/>
    <w:rsid w:val="001F2FE3"/>
    <w:rsid w:val="00206193"/>
    <w:rsid w:val="00221950"/>
    <w:rsid w:val="00232FA7"/>
    <w:rsid w:val="002365C7"/>
    <w:rsid w:val="00244DED"/>
    <w:rsid w:val="002473D7"/>
    <w:rsid w:val="002526EF"/>
    <w:rsid w:val="0026001E"/>
    <w:rsid w:val="00274720"/>
    <w:rsid w:val="002955EF"/>
    <w:rsid w:val="002973BC"/>
    <w:rsid w:val="002A1A2B"/>
    <w:rsid w:val="002B4B1B"/>
    <w:rsid w:val="002C322D"/>
    <w:rsid w:val="002C4B90"/>
    <w:rsid w:val="002E665D"/>
    <w:rsid w:val="002E72F3"/>
    <w:rsid w:val="002F39BA"/>
    <w:rsid w:val="003072AC"/>
    <w:rsid w:val="00307C35"/>
    <w:rsid w:val="0032204F"/>
    <w:rsid w:val="00330A00"/>
    <w:rsid w:val="00332DB8"/>
    <w:rsid w:val="00340146"/>
    <w:rsid w:val="00350200"/>
    <w:rsid w:val="00376CDC"/>
    <w:rsid w:val="00386A0E"/>
    <w:rsid w:val="00386E0C"/>
    <w:rsid w:val="003C5DA5"/>
    <w:rsid w:val="003D721D"/>
    <w:rsid w:val="0041402C"/>
    <w:rsid w:val="0043104B"/>
    <w:rsid w:val="0044569A"/>
    <w:rsid w:val="004A09F9"/>
    <w:rsid w:val="004A1D16"/>
    <w:rsid w:val="004A587E"/>
    <w:rsid w:val="004B017C"/>
    <w:rsid w:val="004C0BBD"/>
    <w:rsid w:val="004D0562"/>
    <w:rsid w:val="004E4969"/>
    <w:rsid w:val="004E6CA1"/>
    <w:rsid w:val="0052146A"/>
    <w:rsid w:val="005345CB"/>
    <w:rsid w:val="0053467B"/>
    <w:rsid w:val="00534740"/>
    <w:rsid w:val="00557DCC"/>
    <w:rsid w:val="0056056E"/>
    <w:rsid w:val="00561146"/>
    <w:rsid w:val="00587299"/>
    <w:rsid w:val="00594C87"/>
    <w:rsid w:val="005B2C29"/>
    <w:rsid w:val="005B3B25"/>
    <w:rsid w:val="005C275D"/>
    <w:rsid w:val="005F2929"/>
    <w:rsid w:val="00601FDF"/>
    <w:rsid w:val="00613435"/>
    <w:rsid w:val="00622239"/>
    <w:rsid w:val="00645101"/>
    <w:rsid w:val="00661D5B"/>
    <w:rsid w:val="00666AB1"/>
    <w:rsid w:val="00667A71"/>
    <w:rsid w:val="00675374"/>
    <w:rsid w:val="0068607E"/>
    <w:rsid w:val="00697FCF"/>
    <w:rsid w:val="006C0233"/>
    <w:rsid w:val="006E00B2"/>
    <w:rsid w:val="006E1BFB"/>
    <w:rsid w:val="006E7A29"/>
    <w:rsid w:val="006F0EC6"/>
    <w:rsid w:val="006F1453"/>
    <w:rsid w:val="00700A1B"/>
    <w:rsid w:val="0070115E"/>
    <w:rsid w:val="00712C8A"/>
    <w:rsid w:val="007134FC"/>
    <w:rsid w:val="0072577E"/>
    <w:rsid w:val="00736C7E"/>
    <w:rsid w:val="00741DC2"/>
    <w:rsid w:val="00750E7F"/>
    <w:rsid w:val="007645EC"/>
    <w:rsid w:val="007673C4"/>
    <w:rsid w:val="007676AE"/>
    <w:rsid w:val="00767D01"/>
    <w:rsid w:val="00782264"/>
    <w:rsid w:val="007B255C"/>
    <w:rsid w:val="007B5793"/>
    <w:rsid w:val="007C4320"/>
    <w:rsid w:val="007D3074"/>
    <w:rsid w:val="007E5466"/>
    <w:rsid w:val="007F1352"/>
    <w:rsid w:val="007F1FD5"/>
    <w:rsid w:val="00801A50"/>
    <w:rsid w:val="00801FBC"/>
    <w:rsid w:val="0081320B"/>
    <w:rsid w:val="00816F75"/>
    <w:rsid w:val="00830693"/>
    <w:rsid w:val="00831383"/>
    <w:rsid w:val="00845DFE"/>
    <w:rsid w:val="00856111"/>
    <w:rsid w:val="008A1C7D"/>
    <w:rsid w:val="008A47F1"/>
    <w:rsid w:val="008B5A78"/>
    <w:rsid w:val="008C4996"/>
    <w:rsid w:val="008C556F"/>
    <w:rsid w:val="008D23DE"/>
    <w:rsid w:val="008F31BF"/>
    <w:rsid w:val="008F4A96"/>
    <w:rsid w:val="00920987"/>
    <w:rsid w:val="00942173"/>
    <w:rsid w:val="00975C2C"/>
    <w:rsid w:val="00996313"/>
    <w:rsid w:val="009A49B4"/>
    <w:rsid w:val="009A76E6"/>
    <w:rsid w:val="009A7BBF"/>
    <w:rsid w:val="009D11BC"/>
    <w:rsid w:val="009D7D97"/>
    <w:rsid w:val="009E1A42"/>
    <w:rsid w:val="009E2386"/>
    <w:rsid w:val="009E42B5"/>
    <w:rsid w:val="009E4340"/>
    <w:rsid w:val="00A06481"/>
    <w:rsid w:val="00A14737"/>
    <w:rsid w:val="00A4109F"/>
    <w:rsid w:val="00A4240D"/>
    <w:rsid w:val="00A60EA1"/>
    <w:rsid w:val="00A82C95"/>
    <w:rsid w:val="00A860BF"/>
    <w:rsid w:val="00AC366E"/>
    <w:rsid w:val="00AC554B"/>
    <w:rsid w:val="00AE4C6E"/>
    <w:rsid w:val="00AF3C28"/>
    <w:rsid w:val="00AF53F0"/>
    <w:rsid w:val="00B05029"/>
    <w:rsid w:val="00B12574"/>
    <w:rsid w:val="00B22D99"/>
    <w:rsid w:val="00B67300"/>
    <w:rsid w:val="00B77328"/>
    <w:rsid w:val="00BA1B35"/>
    <w:rsid w:val="00BE406B"/>
    <w:rsid w:val="00C00564"/>
    <w:rsid w:val="00C033DF"/>
    <w:rsid w:val="00C21B4E"/>
    <w:rsid w:val="00C52304"/>
    <w:rsid w:val="00C61935"/>
    <w:rsid w:val="00C718BF"/>
    <w:rsid w:val="00C75060"/>
    <w:rsid w:val="00C77F3C"/>
    <w:rsid w:val="00C93070"/>
    <w:rsid w:val="00CA4CCF"/>
    <w:rsid w:val="00CD13EA"/>
    <w:rsid w:val="00CD47D4"/>
    <w:rsid w:val="00CE052E"/>
    <w:rsid w:val="00CE55F1"/>
    <w:rsid w:val="00CF0A05"/>
    <w:rsid w:val="00CF45B1"/>
    <w:rsid w:val="00D051D0"/>
    <w:rsid w:val="00D11591"/>
    <w:rsid w:val="00D166A9"/>
    <w:rsid w:val="00D16C68"/>
    <w:rsid w:val="00D232AE"/>
    <w:rsid w:val="00D350CD"/>
    <w:rsid w:val="00D354BC"/>
    <w:rsid w:val="00D4045E"/>
    <w:rsid w:val="00D45335"/>
    <w:rsid w:val="00D477C2"/>
    <w:rsid w:val="00D66F3B"/>
    <w:rsid w:val="00D6733B"/>
    <w:rsid w:val="00D733A9"/>
    <w:rsid w:val="00D815FD"/>
    <w:rsid w:val="00DA125A"/>
    <w:rsid w:val="00DA7AD8"/>
    <w:rsid w:val="00DB677E"/>
    <w:rsid w:val="00DC0305"/>
    <w:rsid w:val="00DC382D"/>
    <w:rsid w:val="00DC58FB"/>
    <w:rsid w:val="00DE2A02"/>
    <w:rsid w:val="00E301CA"/>
    <w:rsid w:val="00E5710C"/>
    <w:rsid w:val="00E57877"/>
    <w:rsid w:val="00E72B87"/>
    <w:rsid w:val="00E77717"/>
    <w:rsid w:val="00E830F0"/>
    <w:rsid w:val="00E85185"/>
    <w:rsid w:val="00EA4631"/>
    <w:rsid w:val="00EB3899"/>
    <w:rsid w:val="00EC6121"/>
    <w:rsid w:val="00EE4A51"/>
    <w:rsid w:val="00EF482B"/>
    <w:rsid w:val="00EF54CC"/>
    <w:rsid w:val="00F034F3"/>
    <w:rsid w:val="00F179A1"/>
    <w:rsid w:val="00F2226A"/>
    <w:rsid w:val="00F2312C"/>
    <w:rsid w:val="00F53F73"/>
    <w:rsid w:val="00F67377"/>
    <w:rsid w:val="00F8790E"/>
    <w:rsid w:val="00F96917"/>
    <w:rsid w:val="00FA3A87"/>
    <w:rsid w:val="00FB5997"/>
    <w:rsid w:val="00FC338E"/>
    <w:rsid w:val="00FC6099"/>
    <w:rsid w:val="00FC708B"/>
    <w:rsid w:val="00FD4B99"/>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4C0BBD"/>
    <w:pPr>
      <w:keepNext/>
      <w:numPr>
        <w:numId w:val="3"/>
      </w:numPr>
      <w:spacing w:before="240" w:after="60"/>
      <w:outlineLvl w:val="0"/>
    </w:pPr>
    <w:rPr>
      <w:rFonts w:ascii="Arial" w:hAnsi="Arial" w:cs="Arial"/>
      <w:b/>
      <w:bCs/>
      <w:kern w:val="32"/>
    </w:rPr>
  </w:style>
  <w:style w:type="paragraph" w:styleId="Heading2">
    <w:name w:val="heading 2"/>
    <w:basedOn w:val="Normal"/>
    <w:next w:val="Normal"/>
    <w:link w:val="Heading2Char"/>
    <w:qFormat/>
    <w:rsid w:val="00E57877"/>
    <w:pPr>
      <w:keepNext/>
      <w:numPr>
        <w:ilvl w:val="1"/>
        <w:numId w:val="3"/>
      </w:numPr>
      <w:spacing w:before="120" w:after="60"/>
      <w:ind w:left="578" w:hanging="578"/>
      <w:outlineLvl w:val="1"/>
    </w:pPr>
    <w:rPr>
      <w:rFonts w:ascii="Arial" w:hAnsi="Arial" w:cs="Arial"/>
      <w:b/>
      <w:bCs/>
      <w:sz w:val="22"/>
      <w:szCs w:val="22"/>
    </w:rPr>
  </w:style>
  <w:style w:type="paragraph" w:styleId="Heading3">
    <w:name w:val="heading 3"/>
    <w:basedOn w:val="Normal"/>
    <w:next w:val="Normal"/>
    <w:link w:val="Heading3Char"/>
    <w:qFormat/>
    <w:rsid w:val="00E830F0"/>
    <w:pPr>
      <w:keepNext/>
      <w:numPr>
        <w:ilvl w:val="2"/>
        <w:numId w:val="3"/>
      </w:numPr>
      <w:spacing w:before="240" w:after="60"/>
      <w:ind w:left="567" w:hanging="567"/>
      <w:outlineLvl w:val="2"/>
    </w:pPr>
    <w:rPr>
      <w:rFonts w:ascii="Arial" w:hAnsi="Arial" w:cs="Arial"/>
      <w:b/>
      <w:bCs/>
      <w:sz w:val="22"/>
      <w:szCs w:val="22"/>
    </w:rPr>
  </w:style>
  <w:style w:type="paragraph" w:styleId="Heading4">
    <w:name w:val="heading 4"/>
    <w:basedOn w:val="Normal"/>
    <w:next w:val="Normal"/>
    <w:link w:val="Heading4Char"/>
    <w:qFormat/>
    <w:rsid w:val="00F53F73"/>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4C0BBD"/>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4C0BBD"/>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4C0BBD"/>
    <w:pPr>
      <w:numPr>
        <w:ilvl w:val="6"/>
        <w:numId w:val="3"/>
      </w:numPr>
      <w:spacing w:before="240" w:after="60"/>
      <w:outlineLvl w:val="6"/>
    </w:pPr>
    <w:rPr>
      <w:rFonts w:ascii="Calibri" w:hAnsi="Calibri"/>
    </w:rPr>
  </w:style>
  <w:style w:type="paragraph" w:styleId="Heading8">
    <w:name w:val="heading 8"/>
    <w:basedOn w:val="Normal"/>
    <w:next w:val="Normal"/>
    <w:link w:val="Heading8Char"/>
    <w:qFormat/>
    <w:rsid w:val="004C0BBD"/>
    <w:pPr>
      <w:numPr>
        <w:ilvl w:val="7"/>
        <w:numId w:val="3"/>
      </w:numPr>
      <w:spacing w:before="240" w:after="60"/>
      <w:outlineLvl w:val="7"/>
    </w:pPr>
    <w:rPr>
      <w:rFonts w:ascii="Calibri" w:hAnsi="Calibri"/>
      <w:i/>
      <w:iCs/>
    </w:rPr>
  </w:style>
  <w:style w:type="paragraph" w:styleId="Heading9">
    <w:name w:val="heading 9"/>
    <w:basedOn w:val="Normal"/>
    <w:next w:val="Normal"/>
    <w:link w:val="Heading9Char"/>
    <w:qFormat/>
    <w:rsid w:val="004C0BBD"/>
    <w:pPr>
      <w:numPr>
        <w:ilvl w:val="8"/>
        <w:numId w:val="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8044A"/>
    <w:pPr>
      <w:numPr>
        <w:numId w:val="7"/>
      </w:numPr>
      <w:spacing w:before="120" w:after="60"/>
    </w:pPr>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sz w:val="20"/>
      <w:szCs w:val="20"/>
    </w:rPr>
  </w:style>
  <w:style w:type="paragraph" w:styleId="BlockText">
    <w:name w:val="Block Text"/>
    <w:basedOn w:val="Normal"/>
    <w:pPr>
      <w:spacing w:after="240" w:line="360" w:lineRule="auto"/>
      <w:ind w:left="720" w:right="720"/>
      <w:jc w:val="both"/>
    </w:pPr>
  </w:style>
  <w:style w:type="paragraph" w:styleId="FootnoteText">
    <w:name w:val="footnote text"/>
    <w:basedOn w:val="Normal"/>
    <w:link w:val="FootnoteTextChar"/>
    <w:semiHidden/>
    <w:rPr>
      <w:sz w:val="20"/>
      <w:szCs w:val="20"/>
    </w:rPr>
  </w:style>
  <w:style w:type="character" w:styleId="FootnoteReference">
    <w:name w:val="footnote reference"/>
    <w:basedOn w:val="DefaultParagraphFont"/>
    <w:semiHidden/>
    <w:rPr>
      <w:vertAlign w:val="superscript"/>
    </w:rPr>
  </w:style>
  <w:style w:type="character" w:styleId="LineNumber">
    <w:name w:val="line number"/>
    <w:basedOn w:val="DefaultParagraphFont"/>
  </w:style>
  <w:style w:type="paragraph" w:styleId="BodyTextIndent">
    <w:name w:val="Body Text Indent"/>
    <w:basedOn w:val="Normal"/>
    <w:link w:val="BodyTextIndentChar"/>
    <w:rsid w:val="0018044A"/>
    <w:pPr>
      <w:numPr>
        <w:numId w:val="8"/>
      </w:numPr>
      <w:spacing w:before="60" w:after="60"/>
    </w:p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ListNumber">
    <w:name w:val="List Number"/>
    <w:basedOn w:val="Normal"/>
    <w:pPr>
      <w:numPr>
        <w:numId w:val="1"/>
      </w:numPr>
    </w:pPr>
    <w:rPr>
      <w:sz w:val="20"/>
      <w:szCs w:val="20"/>
      <w:lang w:val="en-AU"/>
    </w:rPr>
  </w:style>
  <w:style w:type="paragraph" w:styleId="ListContinue">
    <w:name w:val="List Continue"/>
    <w:basedOn w:val="Normal"/>
    <w:pPr>
      <w:spacing w:after="120"/>
      <w:ind w:left="360"/>
    </w:pPr>
    <w:rPr>
      <w:sz w:val="20"/>
      <w:szCs w:val="20"/>
      <w:lang w:val="en-AU"/>
    </w:rPr>
  </w:style>
  <w:style w:type="paragraph" w:customStyle="1" w:styleId="Bullet">
    <w:name w:val="Bullet"/>
    <w:basedOn w:val="Normal"/>
    <w:rsid w:val="00F53F73"/>
    <w:pPr>
      <w:numPr>
        <w:numId w:val="4"/>
      </w:numPr>
      <w:ind w:right="720"/>
    </w:pPr>
  </w:style>
  <w:style w:type="paragraph" w:styleId="BalloonText">
    <w:name w:val="Balloon Text"/>
    <w:basedOn w:val="Normal"/>
    <w:link w:val="BalloonTextChar"/>
    <w:semiHidden/>
    <w:rPr>
      <w:rFonts w:ascii="Tahoma" w:hAnsi="Tahoma" w:cs="Tahoma"/>
      <w:sz w:val="16"/>
      <w:szCs w:val="16"/>
    </w:rPr>
  </w:style>
  <w:style w:type="paragraph" w:styleId="CommentSubject">
    <w:name w:val="annotation subject"/>
    <w:basedOn w:val="CommentText"/>
    <w:next w:val="CommentText"/>
    <w:link w:val="CommentSubjectChar"/>
    <w:semiHidden/>
    <w:rsid w:val="005B2C29"/>
    <w:rPr>
      <w:b/>
      <w:bCs/>
    </w:rPr>
  </w:style>
  <w:style w:type="character" w:styleId="Hyperlink">
    <w:name w:val="Hyperlink"/>
    <w:basedOn w:val="DefaultParagraphFont"/>
    <w:uiPriority w:val="99"/>
    <w:rsid w:val="00750E7F"/>
    <w:rPr>
      <w:color w:val="0000FF"/>
      <w:u w:val="single"/>
    </w:rPr>
  </w:style>
  <w:style w:type="table" w:styleId="TableGrid">
    <w:name w:val="Table Grid"/>
    <w:basedOn w:val="TableNormal"/>
    <w:rsid w:val="009A7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
    <w:name w:val="Note"/>
    <w:basedOn w:val="Normal"/>
    <w:rsid w:val="00232FA7"/>
    <w:pPr>
      <w:pBdr>
        <w:top w:val="single" w:sz="4" w:space="1" w:color="auto"/>
        <w:left w:val="single" w:sz="4" w:space="4" w:color="auto"/>
        <w:bottom w:val="single" w:sz="4" w:space="1" w:color="auto"/>
        <w:right w:val="single" w:sz="4" w:space="4" w:color="auto"/>
      </w:pBdr>
    </w:pPr>
    <w:rPr>
      <w:i/>
      <w:color w:val="4F6228"/>
      <w:sz w:val="16"/>
      <w:szCs w:val="16"/>
    </w:rPr>
  </w:style>
  <w:style w:type="character" w:customStyle="1" w:styleId="BodyTextChar">
    <w:name w:val="Body Text Char"/>
    <w:basedOn w:val="DefaultParagraphFont"/>
    <w:link w:val="BodyText"/>
    <w:rsid w:val="0018044A"/>
    <w:rPr>
      <w:sz w:val="24"/>
      <w:szCs w:val="24"/>
      <w:lang w:val="en-US" w:eastAsia="en-US"/>
    </w:rPr>
  </w:style>
  <w:style w:type="character" w:customStyle="1" w:styleId="BodyTextIndentChar">
    <w:name w:val="Body Text Indent Char"/>
    <w:basedOn w:val="DefaultParagraphFont"/>
    <w:link w:val="BodyTextIndent"/>
    <w:rsid w:val="0018044A"/>
    <w:rPr>
      <w:sz w:val="24"/>
      <w:szCs w:val="24"/>
      <w:lang w:val="en-US" w:eastAsia="en-US"/>
    </w:rPr>
  </w:style>
  <w:style w:type="character" w:styleId="FollowedHyperlink">
    <w:name w:val="FollowedHyperlink"/>
    <w:basedOn w:val="DefaultParagraphFont"/>
    <w:rsid w:val="00FC6099"/>
    <w:rPr>
      <w:color w:val="800080"/>
      <w:u w:val="single"/>
    </w:rPr>
  </w:style>
  <w:style w:type="paragraph" w:customStyle="1" w:styleId="NoteBullet">
    <w:name w:val="Note Bullet"/>
    <w:basedOn w:val="Normal"/>
    <w:rsid w:val="00FC6099"/>
    <w:pPr>
      <w:numPr>
        <w:numId w:val="2"/>
      </w:numPr>
      <w:pBdr>
        <w:top w:val="single" w:sz="4" w:space="1" w:color="auto"/>
        <w:left w:val="single" w:sz="4" w:space="4" w:color="auto"/>
        <w:bottom w:val="single" w:sz="4" w:space="1" w:color="auto"/>
        <w:right w:val="single" w:sz="4" w:space="4" w:color="auto"/>
      </w:pBdr>
    </w:pPr>
    <w:rPr>
      <w:i/>
      <w:color w:val="4F6228"/>
      <w:sz w:val="16"/>
      <w:szCs w:val="16"/>
    </w:rPr>
  </w:style>
  <w:style w:type="character" w:customStyle="1" w:styleId="Heading4Char">
    <w:name w:val="Heading 4 Char"/>
    <w:basedOn w:val="DefaultParagraphFont"/>
    <w:link w:val="Heading4"/>
    <w:rsid w:val="00F53F73"/>
    <w:rPr>
      <w:rFonts w:ascii="Calibri" w:eastAsia="Times New Roman" w:hAnsi="Calibri" w:cs="Times New Roman"/>
      <w:b/>
      <w:bCs/>
      <w:sz w:val="28"/>
      <w:szCs w:val="28"/>
      <w:lang w:val="en-US" w:eastAsia="en-US"/>
    </w:rPr>
  </w:style>
  <w:style w:type="character" w:customStyle="1" w:styleId="Heading5Char">
    <w:name w:val="Heading 5 Char"/>
    <w:basedOn w:val="DefaultParagraphFont"/>
    <w:link w:val="Heading5"/>
    <w:rsid w:val="004C0BBD"/>
    <w:rPr>
      <w:rFonts w:ascii="Calibri" w:hAnsi="Calibri"/>
      <w:b/>
      <w:bCs/>
      <w:i/>
      <w:iCs/>
      <w:sz w:val="26"/>
      <w:szCs w:val="26"/>
      <w:lang w:val="en-US" w:eastAsia="en-US"/>
    </w:rPr>
  </w:style>
  <w:style w:type="character" w:customStyle="1" w:styleId="Heading6Char">
    <w:name w:val="Heading 6 Char"/>
    <w:basedOn w:val="DefaultParagraphFont"/>
    <w:link w:val="Heading6"/>
    <w:rsid w:val="004C0BBD"/>
    <w:rPr>
      <w:rFonts w:ascii="Calibri" w:hAnsi="Calibri"/>
      <w:b/>
      <w:bCs/>
      <w:sz w:val="22"/>
      <w:szCs w:val="22"/>
      <w:lang w:val="en-US" w:eastAsia="en-US"/>
    </w:rPr>
  </w:style>
  <w:style w:type="character" w:customStyle="1" w:styleId="Heading7Char">
    <w:name w:val="Heading 7 Char"/>
    <w:basedOn w:val="DefaultParagraphFont"/>
    <w:link w:val="Heading7"/>
    <w:rsid w:val="004C0BBD"/>
    <w:rPr>
      <w:rFonts w:ascii="Calibri" w:hAnsi="Calibri"/>
      <w:sz w:val="24"/>
      <w:szCs w:val="24"/>
      <w:lang w:val="en-US" w:eastAsia="en-US"/>
    </w:rPr>
  </w:style>
  <w:style w:type="character" w:customStyle="1" w:styleId="Heading8Char">
    <w:name w:val="Heading 8 Char"/>
    <w:basedOn w:val="DefaultParagraphFont"/>
    <w:link w:val="Heading8"/>
    <w:rsid w:val="004C0BBD"/>
    <w:rPr>
      <w:rFonts w:ascii="Calibri" w:hAnsi="Calibri"/>
      <w:i/>
      <w:iCs/>
      <w:sz w:val="24"/>
      <w:szCs w:val="24"/>
      <w:lang w:val="en-US" w:eastAsia="en-US"/>
    </w:rPr>
  </w:style>
  <w:style w:type="character" w:customStyle="1" w:styleId="Heading9Char">
    <w:name w:val="Heading 9 Char"/>
    <w:basedOn w:val="DefaultParagraphFont"/>
    <w:link w:val="Heading9"/>
    <w:rsid w:val="004C0BBD"/>
    <w:rPr>
      <w:rFonts w:ascii="Cambria" w:hAnsi="Cambria"/>
      <w:sz w:val="22"/>
      <w:szCs w:val="22"/>
      <w:lang w:val="en-US" w:eastAsia="en-US"/>
    </w:rPr>
  </w:style>
  <w:style w:type="paragraph" w:customStyle="1" w:styleId="Bullet2">
    <w:name w:val="Bullet 2"/>
    <w:basedOn w:val="Bullet"/>
    <w:rsid w:val="00B67300"/>
    <w:pPr>
      <w:numPr>
        <w:ilvl w:val="2"/>
      </w:numPr>
      <w:ind w:left="993"/>
    </w:pPr>
  </w:style>
  <w:style w:type="paragraph" w:customStyle="1" w:styleId="TableTitle">
    <w:name w:val="Table Title"/>
    <w:basedOn w:val="Normal"/>
    <w:rsid w:val="00F53F73"/>
    <w:pPr>
      <w:jc w:val="center"/>
    </w:pPr>
    <w:rPr>
      <w:b/>
      <w:bCs/>
    </w:rPr>
  </w:style>
  <w:style w:type="paragraph" w:styleId="Title">
    <w:name w:val="Title"/>
    <w:basedOn w:val="Normal"/>
    <w:next w:val="Normal"/>
    <w:link w:val="TitleChar"/>
    <w:qFormat/>
    <w:rsid w:val="00F53F73"/>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F53F73"/>
    <w:rPr>
      <w:rFonts w:ascii="Cambria" w:eastAsia="Times New Roman" w:hAnsi="Cambria" w:cs="Times New Roman"/>
      <w:b/>
      <w:bCs/>
      <w:kern w:val="28"/>
      <w:sz w:val="32"/>
      <w:szCs w:val="32"/>
      <w:lang w:val="en-US" w:eastAsia="en-US"/>
    </w:rPr>
  </w:style>
  <w:style w:type="paragraph" w:customStyle="1" w:styleId="BodyTextNumber">
    <w:name w:val="Body Text Number"/>
    <w:basedOn w:val="BodyTextIndent"/>
    <w:rsid w:val="0052146A"/>
    <w:pPr>
      <w:numPr>
        <w:numId w:val="6"/>
      </w:numPr>
      <w:ind w:left="1134" w:hanging="567"/>
    </w:pPr>
  </w:style>
  <w:style w:type="paragraph" w:styleId="TOCHeading">
    <w:name w:val="TOC Heading"/>
    <w:basedOn w:val="Heading1"/>
    <w:next w:val="Normal"/>
    <w:uiPriority w:val="39"/>
    <w:qFormat/>
    <w:rsid w:val="00FD4B99"/>
    <w:pPr>
      <w:keepLines/>
      <w:numPr>
        <w:numId w:val="0"/>
      </w:numPr>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FD4B99"/>
  </w:style>
  <w:style w:type="paragraph" w:styleId="TOC2">
    <w:name w:val="toc 2"/>
    <w:basedOn w:val="Normal"/>
    <w:next w:val="Normal"/>
    <w:autoRedefine/>
    <w:uiPriority w:val="39"/>
    <w:rsid w:val="00FD4B99"/>
    <w:pPr>
      <w:ind w:left="240"/>
    </w:pPr>
  </w:style>
  <w:style w:type="paragraph" w:styleId="TOC3">
    <w:name w:val="toc 3"/>
    <w:basedOn w:val="Normal"/>
    <w:next w:val="Normal"/>
    <w:autoRedefine/>
    <w:uiPriority w:val="39"/>
    <w:rsid w:val="00FD4B99"/>
    <w:pPr>
      <w:ind w:left="480"/>
    </w:pPr>
  </w:style>
  <w:style w:type="character" w:customStyle="1" w:styleId="Heading1Char">
    <w:name w:val="Heading 1 Char"/>
    <w:basedOn w:val="DefaultParagraphFont"/>
    <w:link w:val="Heading1"/>
    <w:rsid w:val="00C21B4E"/>
    <w:rPr>
      <w:rFonts w:ascii="Arial" w:hAnsi="Arial" w:cs="Arial"/>
      <w:b/>
      <w:bCs/>
      <w:kern w:val="32"/>
      <w:sz w:val="24"/>
      <w:szCs w:val="24"/>
      <w:lang w:val="en-US" w:eastAsia="en-US"/>
    </w:rPr>
  </w:style>
  <w:style w:type="character" w:customStyle="1" w:styleId="Heading2Char">
    <w:name w:val="Heading 2 Char"/>
    <w:basedOn w:val="DefaultParagraphFont"/>
    <w:link w:val="Heading2"/>
    <w:uiPriority w:val="9"/>
    <w:rsid w:val="00B67300"/>
    <w:rPr>
      <w:rFonts w:ascii="Arial" w:hAnsi="Arial" w:cs="Arial"/>
      <w:b/>
      <w:bCs/>
      <w:sz w:val="22"/>
      <w:szCs w:val="22"/>
    </w:rPr>
  </w:style>
  <w:style w:type="character" w:customStyle="1" w:styleId="Heading3Char">
    <w:name w:val="Heading 3 Char"/>
    <w:basedOn w:val="DefaultParagraphFont"/>
    <w:link w:val="Heading3"/>
    <w:uiPriority w:val="9"/>
    <w:rsid w:val="00B67300"/>
    <w:rPr>
      <w:rFonts w:ascii="Arial" w:hAnsi="Arial" w:cs="Arial"/>
      <w:b/>
      <w:bCs/>
      <w:sz w:val="22"/>
      <w:szCs w:val="22"/>
    </w:rPr>
  </w:style>
  <w:style w:type="character" w:customStyle="1" w:styleId="HeaderChar">
    <w:name w:val="Header Char"/>
    <w:basedOn w:val="DefaultParagraphFont"/>
    <w:link w:val="Header"/>
    <w:uiPriority w:val="99"/>
    <w:rsid w:val="00B67300"/>
    <w:rPr>
      <w:sz w:val="24"/>
      <w:szCs w:val="24"/>
    </w:rPr>
  </w:style>
  <w:style w:type="character" w:customStyle="1" w:styleId="FooterChar">
    <w:name w:val="Footer Char"/>
    <w:basedOn w:val="DefaultParagraphFont"/>
    <w:link w:val="Footer"/>
    <w:uiPriority w:val="99"/>
    <w:rsid w:val="00B67300"/>
    <w:rPr>
      <w:sz w:val="24"/>
      <w:szCs w:val="24"/>
    </w:rPr>
  </w:style>
  <w:style w:type="character" w:customStyle="1" w:styleId="CommentTextChar">
    <w:name w:val="Comment Text Char"/>
    <w:basedOn w:val="DefaultParagraphFont"/>
    <w:link w:val="CommentText"/>
    <w:uiPriority w:val="99"/>
    <w:semiHidden/>
    <w:rsid w:val="00B67300"/>
  </w:style>
  <w:style w:type="character" w:customStyle="1" w:styleId="FootnoteTextChar">
    <w:name w:val="Footnote Text Char"/>
    <w:basedOn w:val="DefaultParagraphFont"/>
    <w:link w:val="FootnoteText"/>
    <w:uiPriority w:val="99"/>
    <w:semiHidden/>
    <w:rsid w:val="00B67300"/>
  </w:style>
  <w:style w:type="character" w:customStyle="1" w:styleId="BalloonTextChar">
    <w:name w:val="Balloon Text Char"/>
    <w:basedOn w:val="DefaultParagraphFont"/>
    <w:link w:val="BalloonText"/>
    <w:uiPriority w:val="99"/>
    <w:semiHidden/>
    <w:rsid w:val="00B67300"/>
    <w:rPr>
      <w:rFonts w:ascii="Tahoma" w:hAnsi="Tahoma" w:cs="Tahoma"/>
      <w:sz w:val="16"/>
      <w:szCs w:val="16"/>
    </w:rPr>
  </w:style>
  <w:style w:type="character" w:customStyle="1" w:styleId="CommentSubjectChar">
    <w:name w:val="Comment Subject Char"/>
    <w:basedOn w:val="CommentTextChar"/>
    <w:link w:val="CommentSubject"/>
    <w:uiPriority w:val="99"/>
    <w:semiHidden/>
    <w:rsid w:val="00B673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4C0BBD"/>
    <w:pPr>
      <w:keepNext/>
      <w:numPr>
        <w:numId w:val="3"/>
      </w:numPr>
      <w:spacing w:before="240" w:after="60"/>
      <w:outlineLvl w:val="0"/>
    </w:pPr>
    <w:rPr>
      <w:rFonts w:ascii="Arial" w:hAnsi="Arial" w:cs="Arial"/>
      <w:b/>
      <w:bCs/>
      <w:kern w:val="32"/>
    </w:rPr>
  </w:style>
  <w:style w:type="paragraph" w:styleId="Heading2">
    <w:name w:val="heading 2"/>
    <w:basedOn w:val="Normal"/>
    <w:next w:val="Normal"/>
    <w:link w:val="Heading2Char"/>
    <w:qFormat/>
    <w:rsid w:val="00E57877"/>
    <w:pPr>
      <w:keepNext/>
      <w:numPr>
        <w:ilvl w:val="1"/>
        <w:numId w:val="3"/>
      </w:numPr>
      <w:spacing w:before="120" w:after="60"/>
      <w:ind w:left="578" w:hanging="578"/>
      <w:outlineLvl w:val="1"/>
    </w:pPr>
    <w:rPr>
      <w:rFonts w:ascii="Arial" w:hAnsi="Arial" w:cs="Arial"/>
      <w:b/>
      <w:bCs/>
      <w:sz w:val="22"/>
      <w:szCs w:val="22"/>
    </w:rPr>
  </w:style>
  <w:style w:type="paragraph" w:styleId="Heading3">
    <w:name w:val="heading 3"/>
    <w:basedOn w:val="Normal"/>
    <w:next w:val="Normal"/>
    <w:link w:val="Heading3Char"/>
    <w:qFormat/>
    <w:rsid w:val="00E830F0"/>
    <w:pPr>
      <w:keepNext/>
      <w:numPr>
        <w:ilvl w:val="2"/>
        <w:numId w:val="3"/>
      </w:numPr>
      <w:spacing w:before="240" w:after="60"/>
      <w:ind w:left="567" w:hanging="567"/>
      <w:outlineLvl w:val="2"/>
    </w:pPr>
    <w:rPr>
      <w:rFonts w:ascii="Arial" w:hAnsi="Arial" w:cs="Arial"/>
      <w:b/>
      <w:bCs/>
      <w:sz w:val="22"/>
      <w:szCs w:val="22"/>
    </w:rPr>
  </w:style>
  <w:style w:type="paragraph" w:styleId="Heading4">
    <w:name w:val="heading 4"/>
    <w:basedOn w:val="Normal"/>
    <w:next w:val="Normal"/>
    <w:link w:val="Heading4Char"/>
    <w:qFormat/>
    <w:rsid w:val="00F53F73"/>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4C0BBD"/>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4C0BBD"/>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4C0BBD"/>
    <w:pPr>
      <w:numPr>
        <w:ilvl w:val="6"/>
        <w:numId w:val="3"/>
      </w:numPr>
      <w:spacing w:before="240" w:after="60"/>
      <w:outlineLvl w:val="6"/>
    </w:pPr>
    <w:rPr>
      <w:rFonts w:ascii="Calibri" w:hAnsi="Calibri"/>
    </w:rPr>
  </w:style>
  <w:style w:type="paragraph" w:styleId="Heading8">
    <w:name w:val="heading 8"/>
    <w:basedOn w:val="Normal"/>
    <w:next w:val="Normal"/>
    <w:link w:val="Heading8Char"/>
    <w:qFormat/>
    <w:rsid w:val="004C0BBD"/>
    <w:pPr>
      <w:numPr>
        <w:ilvl w:val="7"/>
        <w:numId w:val="3"/>
      </w:numPr>
      <w:spacing w:before="240" w:after="60"/>
      <w:outlineLvl w:val="7"/>
    </w:pPr>
    <w:rPr>
      <w:rFonts w:ascii="Calibri" w:hAnsi="Calibri"/>
      <w:i/>
      <w:iCs/>
    </w:rPr>
  </w:style>
  <w:style w:type="paragraph" w:styleId="Heading9">
    <w:name w:val="heading 9"/>
    <w:basedOn w:val="Normal"/>
    <w:next w:val="Normal"/>
    <w:link w:val="Heading9Char"/>
    <w:qFormat/>
    <w:rsid w:val="004C0BBD"/>
    <w:pPr>
      <w:numPr>
        <w:ilvl w:val="8"/>
        <w:numId w:val="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8044A"/>
    <w:pPr>
      <w:numPr>
        <w:numId w:val="7"/>
      </w:numPr>
      <w:spacing w:before="120" w:after="60"/>
    </w:pPr>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sz w:val="20"/>
      <w:szCs w:val="20"/>
    </w:rPr>
  </w:style>
  <w:style w:type="paragraph" w:styleId="BlockText">
    <w:name w:val="Block Text"/>
    <w:basedOn w:val="Normal"/>
    <w:pPr>
      <w:spacing w:after="240" w:line="360" w:lineRule="auto"/>
      <w:ind w:left="720" w:right="720"/>
      <w:jc w:val="both"/>
    </w:pPr>
  </w:style>
  <w:style w:type="paragraph" w:styleId="FootnoteText">
    <w:name w:val="footnote text"/>
    <w:basedOn w:val="Normal"/>
    <w:link w:val="FootnoteTextChar"/>
    <w:semiHidden/>
    <w:rPr>
      <w:sz w:val="20"/>
      <w:szCs w:val="20"/>
    </w:rPr>
  </w:style>
  <w:style w:type="character" w:styleId="FootnoteReference">
    <w:name w:val="footnote reference"/>
    <w:basedOn w:val="DefaultParagraphFont"/>
    <w:semiHidden/>
    <w:rPr>
      <w:vertAlign w:val="superscript"/>
    </w:rPr>
  </w:style>
  <w:style w:type="character" w:styleId="LineNumber">
    <w:name w:val="line number"/>
    <w:basedOn w:val="DefaultParagraphFont"/>
  </w:style>
  <w:style w:type="paragraph" w:styleId="BodyTextIndent">
    <w:name w:val="Body Text Indent"/>
    <w:basedOn w:val="Normal"/>
    <w:link w:val="BodyTextIndentChar"/>
    <w:rsid w:val="0018044A"/>
    <w:pPr>
      <w:numPr>
        <w:numId w:val="8"/>
      </w:numPr>
      <w:spacing w:before="60" w:after="60"/>
    </w:p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ListNumber">
    <w:name w:val="List Number"/>
    <w:basedOn w:val="Normal"/>
    <w:pPr>
      <w:numPr>
        <w:numId w:val="1"/>
      </w:numPr>
    </w:pPr>
    <w:rPr>
      <w:sz w:val="20"/>
      <w:szCs w:val="20"/>
      <w:lang w:val="en-AU"/>
    </w:rPr>
  </w:style>
  <w:style w:type="paragraph" w:styleId="ListContinue">
    <w:name w:val="List Continue"/>
    <w:basedOn w:val="Normal"/>
    <w:pPr>
      <w:spacing w:after="120"/>
      <w:ind w:left="360"/>
    </w:pPr>
    <w:rPr>
      <w:sz w:val="20"/>
      <w:szCs w:val="20"/>
      <w:lang w:val="en-AU"/>
    </w:rPr>
  </w:style>
  <w:style w:type="paragraph" w:customStyle="1" w:styleId="Bullet">
    <w:name w:val="Bullet"/>
    <w:basedOn w:val="Normal"/>
    <w:rsid w:val="00F53F73"/>
    <w:pPr>
      <w:numPr>
        <w:numId w:val="4"/>
      </w:numPr>
      <w:ind w:right="720"/>
    </w:pPr>
  </w:style>
  <w:style w:type="paragraph" w:styleId="BalloonText">
    <w:name w:val="Balloon Text"/>
    <w:basedOn w:val="Normal"/>
    <w:link w:val="BalloonTextChar"/>
    <w:semiHidden/>
    <w:rPr>
      <w:rFonts w:ascii="Tahoma" w:hAnsi="Tahoma" w:cs="Tahoma"/>
      <w:sz w:val="16"/>
      <w:szCs w:val="16"/>
    </w:rPr>
  </w:style>
  <w:style w:type="paragraph" w:styleId="CommentSubject">
    <w:name w:val="annotation subject"/>
    <w:basedOn w:val="CommentText"/>
    <w:next w:val="CommentText"/>
    <w:link w:val="CommentSubjectChar"/>
    <w:semiHidden/>
    <w:rsid w:val="005B2C29"/>
    <w:rPr>
      <w:b/>
      <w:bCs/>
    </w:rPr>
  </w:style>
  <w:style w:type="character" w:styleId="Hyperlink">
    <w:name w:val="Hyperlink"/>
    <w:basedOn w:val="DefaultParagraphFont"/>
    <w:uiPriority w:val="99"/>
    <w:rsid w:val="00750E7F"/>
    <w:rPr>
      <w:color w:val="0000FF"/>
      <w:u w:val="single"/>
    </w:rPr>
  </w:style>
  <w:style w:type="table" w:styleId="TableGrid">
    <w:name w:val="Table Grid"/>
    <w:basedOn w:val="TableNormal"/>
    <w:rsid w:val="009A7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
    <w:name w:val="Note"/>
    <w:basedOn w:val="Normal"/>
    <w:rsid w:val="00232FA7"/>
    <w:pPr>
      <w:pBdr>
        <w:top w:val="single" w:sz="4" w:space="1" w:color="auto"/>
        <w:left w:val="single" w:sz="4" w:space="4" w:color="auto"/>
        <w:bottom w:val="single" w:sz="4" w:space="1" w:color="auto"/>
        <w:right w:val="single" w:sz="4" w:space="4" w:color="auto"/>
      </w:pBdr>
    </w:pPr>
    <w:rPr>
      <w:i/>
      <w:color w:val="4F6228"/>
      <w:sz w:val="16"/>
      <w:szCs w:val="16"/>
    </w:rPr>
  </w:style>
  <w:style w:type="character" w:customStyle="1" w:styleId="BodyTextChar">
    <w:name w:val="Body Text Char"/>
    <w:basedOn w:val="DefaultParagraphFont"/>
    <w:link w:val="BodyText"/>
    <w:rsid w:val="0018044A"/>
    <w:rPr>
      <w:sz w:val="24"/>
      <w:szCs w:val="24"/>
      <w:lang w:val="en-US" w:eastAsia="en-US"/>
    </w:rPr>
  </w:style>
  <w:style w:type="character" w:customStyle="1" w:styleId="BodyTextIndentChar">
    <w:name w:val="Body Text Indent Char"/>
    <w:basedOn w:val="DefaultParagraphFont"/>
    <w:link w:val="BodyTextIndent"/>
    <w:rsid w:val="0018044A"/>
    <w:rPr>
      <w:sz w:val="24"/>
      <w:szCs w:val="24"/>
      <w:lang w:val="en-US" w:eastAsia="en-US"/>
    </w:rPr>
  </w:style>
  <w:style w:type="character" w:styleId="FollowedHyperlink">
    <w:name w:val="FollowedHyperlink"/>
    <w:basedOn w:val="DefaultParagraphFont"/>
    <w:rsid w:val="00FC6099"/>
    <w:rPr>
      <w:color w:val="800080"/>
      <w:u w:val="single"/>
    </w:rPr>
  </w:style>
  <w:style w:type="paragraph" w:customStyle="1" w:styleId="NoteBullet">
    <w:name w:val="Note Bullet"/>
    <w:basedOn w:val="Normal"/>
    <w:rsid w:val="00FC6099"/>
    <w:pPr>
      <w:numPr>
        <w:numId w:val="2"/>
      </w:numPr>
      <w:pBdr>
        <w:top w:val="single" w:sz="4" w:space="1" w:color="auto"/>
        <w:left w:val="single" w:sz="4" w:space="4" w:color="auto"/>
        <w:bottom w:val="single" w:sz="4" w:space="1" w:color="auto"/>
        <w:right w:val="single" w:sz="4" w:space="4" w:color="auto"/>
      </w:pBdr>
    </w:pPr>
    <w:rPr>
      <w:i/>
      <w:color w:val="4F6228"/>
      <w:sz w:val="16"/>
      <w:szCs w:val="16"/>
    </w:rPr>
  </w:style>
  <w:style w:type="character" w:customStyle="1" w:styleId="Heading4Char">
    <w:name w:val="Heading 4 Char"/>
    <w:basedOn w:val="DefaultParagraphFont"/>
    <w:link w:val="Heading4"/>
    <w:rsid w:val="00F53F73"/>
    <w:rPr>
      <w:rFonts w:ascii="Calibri" w:eastAsia="Times New Roman" w:hAnsi="Calibri" w:cs="Times New Roman"/>
      <w:b/>
      <w:bCs/>
      <w:sz w:val="28"/>
      <w:szCs w:val="28"/>
      <w:lang w:val="en-US" w:eastAsia="en-US"/>
    </w:rPr>
  </w:style>
  <w:style w:type="character" w:customStyle="1" w:styleId="Heading5Char">
    <w:name w:val="Heading 5 Char"/>
    <w:basedOn w:val="DefaultParagraphFont"/>
    <w:link w:val="Heading5"/>
    <w:rsid w:val="004C0BBD"/>
    <w:rPr>
      <w:rFonts w:ascii="Calibri" w:hAnsi="Calibri"/>
      <w:b/>
      <w:bCs/>
      <w:i/>
      <w:iCs/>
      <w:sz w:val="26"/>
      <w:szCs w:val="26"/>
      <w:lang w:val="en-US" w:eastAsia="en-US"/>
    </w:rPr>
  </w:style>
  <w:style w:type="character" w:customStyle="1" w:styleId="Heading6Char">
    <w:name w:val="Heading 6 Char"/>
    <w:basedOn w:val="DefaultParagraphFont"/>
    <w:link w:val="Heading6"/>
    <w:rsid w:val="004C0BBD"/>
    <w:rPr>
      <w:rFonts w:ascii="Calibri" w:hAnsi="Calibri"/>
      <w:b/>
      <w:bCs/>
      <w:sz w:val="22"/>
      <w:szCs w:val="22"/>
      <w:lang w:val="en-US" w:eastAsia="en-US"/>
    </w:rPr>
  </w:style>
  <w:style w:type="character" w:customStyle="1" w:styleId="Heading7Char">
    <w:name w:val="Heading 7 Char"/>
    <w:basedOn w:val="DefaultParagraphFont"/>
    <w:link w:val="Heading7"/>
    <w:rsid w:val="004C0BBD"/>
    <w:rPr>
      <w:rFonts w:ascii="Calibri" w:hAnsi="Calibri"/>
      <w:sz w:val="24"/>
      <w:szCs w:val="24"/>
      <w:lang w:val="en-US" w:eastAsia="en-US"/>
    </w:rPr>
  </w:style>
  <w:style w:type="character" w:customStyle="1" w:styleId="Heading8Char">
    <w:name w:val="Heading 8 Char"/>
    <w:basedOn w:val="DefaultParagraphFont"/>
    <w:link w:val="Heading8"/>
    <w:rsid w:val="004C0BBD"/>
    <w:rPr>
      <w:rFonts w:ascii="Calibri" w:hAnsi="Calibri"/>
      <w:i/>
      <w:iCs/>
      <w:sz w:val="24"/>
      <w:szCs w:val="24"/>
      <w:lang w:val="en-US" w:eastAsia="en-US"/>
    </w:rPr>
  </w:style>
  <w:style w:type="character" w:customStyle="1" w:styleId="Heading9Char">
    <w:name w:val="Heading 9 Char"/>
    <w:basedOn w:val="DefaultParagraphFont"/>
    <w:link w:val="Heading9"/>
    <w:rsid w:val="004C0BBD"/>
    <w:rPr>
      <w:rFonts w:ascii="Cambria" w:hAnsi="Cambria"/>
      <w:sz w:val="22"/>
      <w:szCs w:val="22"/>
      <w:lang w:val="en-US" w:eastAsia="en-US"/>
    </w:rPr>
  </w:style>
  <w:style w:type="paragraph" w:customStyle="1" w:styleId="Bullet2">
    <w:name w:val="Bullet 2"/>
    <w:basedOn w:val="Bullet"/>
    <w:rsid w:val="00B67300"/>
    <w:pPr>
      <w:numPr>
        <w:ilvl w:val="2"/>
      </w:numPr>
      <w:ind w:left="993"/>
    </w:pPr>
  </w:style>
  <w:style w:type="paragraph" w:customStyle="1" w:styleId="TableTitle">
    <w:name w:val="Table Title"/>
    <w:basedOn w:val="Normal"/>
    <w:rsid w:val="00F53F73"/>
    <w:pPr>
      <w:jc w:val="center"/>
    </w:pPr>
    <w:rPr>
      <w:b/>
      <w:bCs/>
    </w:rPr>
  </w:style>
  <w:style w:type="paragraph" w:styleId="Title">
    <w:name w:val="Title"/>
    <w:basedOn w:val="Normal"/>
    <w:next w:val="Normal"/>
    <w:link w:val="TitleChar"/>
    <w:qFormat/>
    <w:rsid w:val="00F53F73"/>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F53F73"/>
    <w:rPr>
      <w:rFonts w:ascii="Cambria" w:eastAsia="Times New Roman" w:hAnsi="Cambria" w:cs="Times New Roman"/>
      <w:b/>
      <w:bCs/>
      <w:kern w:val="28"/>
      <w:sz w:val="32"/>
      <w:szCs w:val="32"/>
      <w:lang w:val="en-US" w:eastAsia="en-US"/>
    </w:rPr>
  </w:style>
  <w:style w:type="paragraph" w:customStyle="1" w:styleId="BodyTextNumber">
    <w:name w:val="Body Text Number"/>
    <w:basedOn w:val="BodyTextIndent"/>
    <w:rsid w:val="0052146A"/>
    <w:pPr>
      <w:numPr>
        <w:numId w:val="6"/>
      </w:numPr>
      <w:ind w:left="1134" w:hanging="567"/>
    </w:pPr>
  </w:style>
  <w:style w:type="paragraph" w:styleId="TOCHeading">
    <w:name w:val="TOC Heading"/>
    <w:basedOn w:val="Heading1"/>
    <w:next w:val="Normal"/>
    <w:uiPriority w:val="39"/>
    <w:qFormat/>
    <w:rsid w:val="00FD4B99"/>
    <w:pPr>
      <w:keepLines/>
      <w:numPr>
        <w:numId w:val="0"/>
      </w:numPr>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FD4B99"/>
  </w:style>
  <w:style w:type="paragraph" w:styleId="TOC2">
    <w:name w:val="toc 2"/>
    <w:basedOn w:val="Normal"/>
    <w:next w:val="Normal"/>
    <w:autoRedefine/>
    <w:uiPriority w:val="39"/>
    <w:rsid w:val="00FD4B99"/>
    <w:pPr>
      <w:ind w:left="240"/>
    </w:pPr>
  </w:style>
  <w:style w:type="paragraph" w:styleId="TOC3">
    <w:name w:val="toc 3"/>
    <w:basedOn w:val="Normal"/>
    <w:next w:val="Normal"/>
    <w:autoRedefine/>
    <w:uiPriority w:val="39"/>
    <w:rsid w:val="00FD4B99"/>
    <w:pPr>
      <w:ind w:left="480"/>
    </w:pPr>
  </w:style>
  <w:style w:type="character" w:customStyle="1" w:styleId="Heading1Char">
    <w:name w:val="Heading 1 Char"/>
    <w:basedOn w:val="DefaultParagraphFont"/>
    <w:link w:val="Heading1"/>
    <w:rsid w:val="00C21B4E"/>
    <w:rPr>
      <w:rFonts w:ascii="Arial" w:hAnsi="Arial" w:cs="Arial"/>
      <w:b/>
      <w:bCs/>
      <w:kern w:val="32"/>
      <w:sz w:val="24"/>
      <w:szCs w:val="24"/>
      <w:lang w:val="en-US" w:eastAsia="en-US"/>
    </w:rPr>
  </w:style>
  <w:style w:type="character" w:customStyle="1" w:styleId="Heading2Char">
    <w:name w:val="Heading 2 Char"/>
    <w:basedOn w:val="DefaultParagraphFont"/>
    <w:link w:val="Heading2"/>
    <w:uiPriority w:val="9"/>
    <w:rsid w:val="00B67300"/>
    <w:rPr>
      <w:rFonts w:ascii="Arial" w:hAnsi="Arial" w:cs="Arial"/>
      <w:b/>
      <w:bCs/>
      <w:sz w:val="22"/>
      <w:szCs w:val="22"/>
    </w:rPr>
  </w:style>
  <w:style w:type="character" w:customStyle="1" w:styleId="Heading3Char">
    <w:name w:val="Heading 3 Char"/>
    <w:basedOn w:val="DefaultParagraphFont"/>
    <w:link w:val="Heading3"/>
    <w:uiPriority w:val="9"/>
    <w:rsid w:val="00B67300"/>
    <w:rPr>
      <w:rFonts w:ascii="Arial" w:hAnsi="Arial" w:cs="Arial"/>
      <w:b/>
      <w:bCs/>
      <w:sz w:val="22"/>
      <w:szCs w:val="22"/>
    </w:rPr>
  </w:style>
  <w:style w:type="character" w:customStyle="1" w:styleId="HeaderChar">
    <w:name w:val="Header Char"/>
    <w:basedOn w:val="DefaultParagraphFont"/>
    <w:link w:val="Header"/>
    <w:uiPriority w:val="99"/>
    <w:rsid w:val="00B67300"/>
    <w:rPr>
      <w:sz w:val="24"/>
      <w:szCs w:val="24"/>
    </w:rPr>
  </w:style>
  <w:style w:type="character" w:customStyle="1" w:styleId="FooterChar">
    <w:name w:val="Footer Char"/>
    <w:basedOn w:val="DefaultParagraphFont"/>
    <w:link w:val="Footer"/>
    <w:uiPriority w:val="99"/>
    <w:rsid w:val="00B67300"/>
    <w:rPr>
      <w:sz w:val="24"/>
      <w:szCs w:val="24"/>
    </w:rPr>
  </w:style>
  <w:style w:type="character" w:customStyle="1" w:styleId="CommentTextChar">
    <w:name w:val="Comment Text Char"/>
    <w:basedOn w:val="DefaultParagraphFont"/>
    <w:link w:val="CommentText"/>
    <w:uiPriority w:val="99"/>
    <w:semiHidden/>
    <w:rsid w:val="00B67300"/>
  </w:style>
  <w:style w:type="character" w:customStyle="1" w:styleId="FootnoteTextChar">
    <w:name w:val="Footnote Text Char"/>
    <w:basedOn w:val="DefaultParagraphFont"/>
    <w:link w:val="FootnoteText"/>
    <w:uiPriority w:val="99"/>
    <w:semiHidden/>
    <w:rsid w:val="00B67300"/>
  </w:style>
  <w:style w:type="character" w:customStyle="1" w:styleId="BalloonTextChar">
    <w:name w:val="Balloon Text Char"/>
    <w:basedOn w:val="DefaultParagraphFont"/>
    <w:link w:val="BalloonText"/>
    <w:uiPriority w:val="99"/>
    <w:semiHidden/>
    <w:rsid w:val="00B67300"/>
    <w:rPr>
      <w:rFonts w:ascii="Tahoma" w:hAnsi="Tahoma" w:cs="Tahoma"/>
      <w:sz w:val="16"/>
      <w:szCs w:val="16"/>
    </w:rPr>
  </w:style>
  <w:style w:type="character" w:customStyle="1" w:styleId="CommentSubjectChar">
    <w:name w:val="Comment Subject Char"/>
    <w:basedOn w:val="CommentTextChar"/>
    <w:link w:val="CommentSubject"/>
    <w:uiPriority w:val="99"/>
    <w:semiHidden/>
    <w:rsid w:val="00B67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637890">
      <w:bodyDiv w:val="1"/>
      <w:marLeft w:val="0"/>
      <w:marRight w:val="0"/>
      <w:marTop w:val="0"/>
      <w:marBottom w:val="0"/>
      <w:divBdr>
        <w:top w:val="none" w:sz="0" w:space="0" w:color="auto"/>
        <w:left w:val="none" w:sz="0" w:space="0" w:color="auto"/>
        <w:bottom w:val="none" w:sz="0" w:space="0" w:color="auto"/>
        <w:right w:val="none" w:sz="0" w:space="0" w:color="auto"/>
      </w:divBdr>
      <w:divsChild>
        <w:div w:id="690106155">
          <w:marLeft w:val="0"/>
          <w:marRight w:val="0"/>
          <w:marTop w:val="0"/>
          <w:marBottom w:val="0"/>
          <w:divBdr>
            <w:top w:val="none" w:sz="0" w:space="0" w:color="auto"/>
            <w:left w:val="none" w:sz="0" w:space="0" w:color="auto"/>
            <w:bottom w:val="none" w:sz="0" w:space="0" w:color="auto"/>
            <w:right w:val="none" w:sz="0" w:space="0" w:color="auto"/>
          </w:divBdr>
          <w:divsChild>
            <w:div w:id="1005014229">
              <w:marLeft w:val="0"/>
              <w:marRight w:val="0"/>
              <w:marTop w:val="0"/>
              <w:marBottom w:val="0"/>
              <w:divBdr>
                <w:top w:val="none" w:sz="0" w:space="0" w:color="auto"/>
                <w:left w:val="none" w:sz="0" w:space="0" w:color="auto"/>
                <w:bottom w:val="none" w:sz="0" w:space="0" w:color="auto"/>
                <w:right w:val="none" w:sz="0" w:space="0" w:color="auto"/>
              </w:divBdr>
              <w:divsChild>
                <w:div w:id="1544439975">
                  <w:marLeft w:val="0"/>
                  <w:marRight w:val="0"/>
                  <w:marTop w:val="0"/>
                  <w:marBottom w:val="0"/>
                  <w:divBdr>
                    <w:top w:val="none" w:sz="0" w:space="0" w:color="auto"/>
                    <w:left w:val="none" w:sz="0" w:space="0" w:color="auto"/>
                    <w:bottom w:val="none" w:sz="0" w:space="0" w:color="auto"/>
                    <w:right w:val="none" w:sz="0" w:space="0" w:color="auto"/>
                  </w:divBdr>
                  <w:divsChild>
                    <w:div w:id="14810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42602">
      <w:marLeft w:val="0"/>
      <w:marRight w:val="0"/>
      <w:marTop w:val="0"/>
      <w:marBottom w:val="0"/>
      <w:divBdr>
        <w:top w:val="none" w:sz="0" w:space="0" w:color="auto"/>
        <w:left w:val="none" w:sz="0" w:space="0" w:color="auto"/>
        <w:bottom w:val="none" w:sz="0" w:space="0" w:color="auto"/>
        <w:right w:val="none" w:sz="0" w:space="0" w:color="auto"/>
      </w:divBdr>
      <w:divsChild>
        <w:div w:id="1029642603">
          <w:marLeft w:val="0"/>
          <w:marRight w:val="0"/>
          <w:marTop w:val="0"/>
          <w:marBottom w:val="0"/>
          <w:divBdr>
            <w:top w:val="none" w:sz="0" w:space="0" w:color="auto"/>
            <w:left w:val="none" w:sz="0" w:space="0" w:color="auto"/>
            <w:bottom w:val="none" w:sz="0" w:space="0" w:color="auto"/>
            <w:right w:val="none" w:sz="0" w:space="0" w:color="auto"/>
          </w:divBdr>
          <w:divsChild>
            <w:div w:id="1029642604">
              <w:marLeft w:val="0"/>
              <w:marRight w:val="0"/>
              <w:marTop w:val="0"/>
              <w:marBottom w:val="0"/>
              <w:divBdr>
                <w:top w:val="none" w:sz="0" w:space="0" w:color="auto"/>
                <w:left w:val="none" w:sz="0" w:space="0" w:color="auto"/>
                <w:bottom w:val="none" w:sz="0" w:space="0" w:color="auto"/>
                <w:right w:val="none" w:sz="0" w:space="0" w:color="auto"/>
              </w:divBdr>
              <w:divsChild>
                <w:div w:id="1029642608">
                  <w:marLeft w:val="0"/>
                  <w:marRight w:val="0"/>
                  <w:marTop w:val="0"/>
                  <w:marBottom w:val="0"/>
                  <w:divBdr>
                    <w:top w:val="none" w:sz="0" w:space="0" w:color="auto"/>
                    <w:left w:val="none" w:sz="0" w:space="0" w:color="auto"/>
                    <w:bottom w:val="none" w:sz="0" w:space="0" w:color="auto"/>
                    <w:right w:val="none" w:sz="0" w:space="0" w:color="auto"/>
                  </w:divBdr>
                  <w:divsChild>
                    <w:div w:id="10296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42605">
      <w:marLeft w:val="0"/>
      <w:marRight w:val="0"/>
      <w:marTop w:val="0"/>
      <w:marBottom w:val="0"/>
      <w:divBdr>
        <w:top w:val="none" w:sz="0" w:space="0" w:color="auto"/>
        <w:left w:val="none" w:sz="0" w:space="0" w:color="auto"/>
        <w:bottom w:val="none" w:sz="0" w:space="0" w:color="auto"/>
        <w:right w:val="none" w:sz="0" w:space="0" w:color="auto"/>
      </w:divBdr>
      <w:divsChild>
        <w:div w:id="1029642610">
          <w:marLeft w:val="0"/>
          <w:marRight w:val="0"/>
          <w:marTop w:val="0"/>
          <w:marBottom w:val="0"/>
          <w:divBdr>
            <w:top w:val="none" w:sz="0" w:space="0" w:color="auto"/>
            <w:left w:val="none" w:sz="0" w:space="0" w:color="auto"/>
            <w:bottom w:val="none" w:sz="0" w:space="0" w:color="auto"/>
            <w:right w:val="none" w:sz="0" w:space="0" w:color="auto"/>
          </w:divBdr>
          <w:divsChild>
            <w:div w:id="1029642609">
              <w:marLeft w:val="0"/>
              <w:marRight w:val="0"/>
              <w:marTop w:val="0"/>
              <w:marBottom w:val="0"/>
              <w:divBdr>
                <w:top w:val="none" w:sz="0" w:space="0" w:color="auto"/>
                <w:left w:val="none" w:sz="0" w:space="0" w:color="auto"/>
                <w:bottom w:val="none" w:sz="0" w:space="0" w:color="auto"/>
                <w:right w:val="none" w:sz="0" w:space="0" w:color="auto"/>
              </w:divBdr>
              <w:divsChild>
                <w:div w:id="1029642606">
                  <w:marLeft w:val="0"/>
                  <w:marRight w:val="0"/>
                  <w:marTop w:val="0"/>
                  <w:marBottom w:val="0"/>
                  <w:divBdr>
                    <w:top w:val="none" w:sz="0" w:space="0" w:color="auto"/>
                    <w:left w:val="none" w:sz="0" w:space="0" w:color="auto"/>
                    <w:bottom w:val="none" w:sz="0" w:space="0" w:color="auto"/>
                    <w:right w:val="none" w:sz="0" w:space="0" w:color="auto"/>
                  </w:divBdr>
                  <w:divsChild>
                    <w:div w:id="10296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08058">
      <w:bodyDiv w:val="1"/>
      <w:marLeft w:val="0"/>
      <w:marRight w:val="0"/>
      <w:marTop w:val="0"/>
      <w:marBottom w:val="0"/>
      <w:divBdr>
        <w:top w:val="none" w:sz="0" w:space="0" w:color="auto"/>
        <w:left w:val="none" w:sz="0" w:space="0" w:color="auto"/>
        <w:bottom w:val="none" w:sz="0" w:space="0" w:color="auto"/>
        <w:right w:val="none" w:sz="0" w:space="0" w:color="auto"/>
      </w:divBdr>
      <w:divsChild>
        <w:div w:id="2018724357">
          <w:marLeft w:val="0"/>
          <w:marRight w:val="0"/>
          <w:marTop w:val="0"/>
          <w:marBottom w:val="0"/>
          <w:divBdr>
            <w:top w:val="none" w:sz="0" w:space="0" w:color="auto"/>
            <w:left w:val="none" w:sz="0" w:space="0" w:color="auto"/>
            <w:bottom w:val="none" w:sz="0" w:space="0" w:color="auto"/>
            <w:right w:val="none" w:sz="0" w:space="0" w:color="auto"/>
          </w:divBdr>
          <w:divsChild>
            <w:div w:id="1987080089">
              <w:marLeft w:val="0"/>
              <w:marRight w:val="0"/>
              <w:marTop w:val="0"/>
              <w:marBottom w:val="0"/>
              <w:divBdr>
                <w:top w:val="none" w:sz="0" w:space="0" w:color="auto"/>
                <w:left w:val="none" w:sz="0" w:space="0" w:color="auto"/>
                <w:bottom w:val="none" w:sz="0" w:space="0" w:color="auto"/>
                <w:right w:val="none" w:sz="0" w:space="0" w:color="auto"/>
              </w:divBdr>
              <w:divsChild>
                <w:div w:id="1381245974">
                  <w:marLeft w:val="0"/>
                  <w:marRight w:val="0"/>
                  <w:marTop w:val="0"/>
                  <w:marBottom w:val="0"/>
                  <w:divBdr>
                    <w:top w:val="none" w:sz="0" w:space="0" w:color="auto"/>
                    <w:left w:val="none" w:sz="0" w:space="0" w:color="auto"/>
                    <w:bottom w:val="none" w:sz="0" w:space="0" w:color="auto"/>
                    <w:right w:val="none" w:sz="0" w:space="0" w:color="auto"/>
                  </w:divBdr>
                  <w:divsChild>
                    <w:div w:id="1246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l7.org/Special/committees/index.cf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l7.org/permalink/?HL7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3002</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Committee Decision-making Practices v1.0</vt:lpstr>
    </vt:vector>
  </TitlesOfParts>
  <Company>Microsoft</Company>
  <LinksUpToDate>false</LinksUpToDate>
  <CharactersWithSpaces>20080</CharactersWithSpaces>
  <SharedDoc>false</SharedDoc>
  <HLinks>
    <vt:vector size="174" baseType="variant">
      <vt:variant>
        <vt:i4>5898246</vt:i4>
      </vt:variant>
      <vt:variant>
        <vt:i4>156</vt:i4>
      </vt:variant>
      <vt:variant>
        <vt:i4>0</vt:i4>
      </vt:variant>
      <vt:variant>
        <vt:i4>5</vt:i4>
      </vt:variant>
      <vt:variant>
        <vt:lpwstr>http://www.hl7.org/permalink/?WikiMinutesTemplate</vt:lpwstr>
      </vt:variant>
      <vt:variant>
        <vt:lpwstr/>
      </vt:variant>
      <vt:variant>
        <vt:i4>5898266</vt:i4>
      </vt:variant>
      <vt:variant>
        <vt:i4>153</vt:i4>
      </vt:variant>
      <vt:variant>
        <vt:i4>0</vt:i4>
      </vt:variant>
      <vt:variant>
        <vt:i4>5</vt:i4>
      </vt:variant>
      <vt:variant>
        <vt:lpwstr>http://www.hl7.org/permalink/?MinutesTemplate</vt:lpwstr>
      </vt:variant>
      <vt:variant>
        <vt:lpwstr/>
      </vt:variant>
      <vt:variant>
        <vt:i4>5374044</vt:i4>
      </vt:variant>
      <vt:variant>
        <vt:i4>150</vt:i4>
      </vt:variant>
      <vt:variant>
        <vt:i4>0</vt:i4>
      </vt:variant>
      <vt:variant>
        <vt:i4>5</vt:i4>
      </vt:variant>
      <vt:variant>
        <vt:lpwstr>http://www.hl7.org/permalink/?HL7Wiki</vt:lpwstr>
      </vt:variant>
      <vt:variant>
        <vt:lpwstr/>
      </vt:variant>
      <vt:variant>
        <vt:i4>7667812</vt:i4>
      </vt:variant>
      <vt:variant>
        <vt:i4>147</vt:i4>
      </vt:variant>
      <vt:variant>
        <vt:i4>0</vt:i4>
      </vt:variant>
      <vt:variant>
        <vt:i4>5</vt:i4>
      </vt:variant>
      <vt:variant>
        <vt:lpwstr>http://www.hl7.org/Special/committees/index.cfm</vt:lpwstr>
      </vt:variant>
      <vt:variant>
        <vt:lpwstr/>
      </vt:variant>
      <vt:variant>
        <vt:i4>4653092</vt:i4>
      </vt:variant>
      <vt:variant>
        <vt:i4>144</vt:i4>
      </vt:variant>
      <vt:variant>
        <vt:i4>0</vt:i4>
      </vt:variant>
      <vt:variant>
        <vt:i4>5</vt:i4>
      </vt:variant>
      <vt:variant>
        <vt:lpwstr>mailto:webmaster@HL7.org</vt:lpwstr>
      </vt:variant>
      <vt:variant>
        <vt:lpwstr/>
      </vt:variant>
      <vt:variant>
        <vt:i4>6619173</vt:i4>
      </vt:variant>
      <vt:variant>
        <vt:i4>141</vt:i4>
      </vt:variant>
      <vt:variant>
        <vt:i4>0</vt:i4>
      </vt:variant>
      <vt:variant>
        <vt:i4>5</vt:i4>
      </vt:variant>
      <vt:variant>
        <vt:lpwstr>http://www.hl7.org/Special/committees/pi/leadership.cfm</vt:lpwstr>
      </vt:variant>
      <vt:variant>
        <vt:lpwstr/>
      </vt:variant>
      <vt:variant>
        <vt:i4>1114167</vt:i4>
      </vt:variant>
      <vt:variant>
        <vt:i4>134</vt:i4>
      </vt:variant>
      <vt:variant>
        <vt:i4>0</vt:i4>
      </vt:variant>
      <vt:variant>
        <vt:i4>5</vt:i4>
      </vt:variant>
      <vt:variant>
        <vt:lpwstr/>
      </vt:variant>
      <vt:variant>
        <vt:lpwstr>_Toc308686460</vt:lpwstr>
      </vt:variant>
      <vt:variant>
        <vt:i4>1179703</vt:i4>
      </vt:variant>
      <vt:variant>
        <vt:i4>128</vt:i4>
      </vt:variant>
      <vt:variant>
        <vt:i4>0</vt:i4>
      </vt:variant>
      <vt:variant>
        <vt:i4>5</vt:i4>
      </vt:variant>
      <vt:variant>
        <vt:lpwstr/>
      </vt:variant>
      <vt:variant>
        <vt:lpwstr>_Toc308686459</vt:lpwstr>
      </vt:variant>
      <vt:variant>
        <vt:i4>1179703</vt:i4>
      </vt:variant>
      <vt:variant>
        <vt:i4>122</vt:i4>
      </vt:variant>
      <vt:variant>
        <vt:i4>0</vt:i4>
      </vt:variant>
      <vt:variant>
        <vt:i4>5</vt:i4>
      </vt:variant>
      <vt:variant>
        <vt:lpwstr/>
      </vt:variant>
      <vt:variant>
        <vt:lpwstr>_Toc308686458</vt:lpwstr>
      </vt:variant>
      <vt:variant>
        <vt:i4>1179703</vt:i4>
      </vt:variant>
      <vt:variant>
        <vt:i4>116</vt:i4>
      </vt:variant>
      <vt:variant>
        <vt:i4>0</vt:i4>
      </vt:variant>
      <vt:variant>
        <vt:i4>5</vt:i4>
      </vt:variant>
      <vt:variant>
        <vt:lpwstr/>
      </vt:variant>
      <vt:variant>
        <vt:lpwstr>_Toc308686457</vt:lpwstr>
      </vt:variant>
      <vt:variant>
        <vt:i4>1179703</vt:i4>
      </vt:variant>
      <vt:variant>
        <vt:i4>110</vt:i4>
      </vt:variant>
      <vt:variant>
        <vt:i4>0</vt:i4>
      </vt:variant>
      <vt:variant>
        <vt:i4>5</vt:i4>
      </vt:variant>
      <vt:variant>
        <vt:lpwstr/>
      </vt:variant>
      <vt:variant>
        <vt:lpwstr>_Toc308686456</vt:lpwstr>
      </vt:variant>
      <vt:variant>
        <vt:i4>1179703</vt:i4>
      </vt:variant>
      <vt:variant>
        <vt:i4>104</vt:i4>
      </vt:variant>
      <vt:variant>
        <vt:i4>0</vt:i4>
      </vt:variant>
      <vt:variant>
        <vt:i4>5</vt:i4>
      </vt:variant>
      <vt:variant>
        <vt:lpwstr/>
      </vt:variant>
      <vt:variant>
        <vt:lpwstr>_Toc308686455</vt:lpwstr>
      </vt:variant>
      <vt:variant>
        <vt:i4>1179703</vt:i4>
      </vt:variant>
      <vt:variant>
        <vt:i4>98</vt:i4>
      </vt:variant>
      <vt:variant>
        <vt:i4>0</vt:i4>
      </vt:variant>
      <vt:variant>
        <vt:i4>5</vt:i4>
      </vt:variant>
      <vt:variant>
        <vt:lpwstr/>
      </vt:variant>
      <vt:variant>
        <vt:lpwstr>_Toc308686454</vt:lpwstr>
      </vt:variant>
      <vt:variant>
        <vt:i4>1179703</vt:i4>
      </vt:variant>
      <vt:variant>
        <vt:i4>92</vt:i4>
      </vt:variant>
      <vt:variant>
        <vt:i4>0</vt:i4>
      </vt:variant>
      <vt:variant>
        <vt:i4>5</vt:i4>
      </vt:variant>
      <vt:variant>
        <vt:lpwstr/>
      </vt:variant>
      <vt:variant>
        <vt:lpwstr>_Toc308686453</vt:lpwstr>
      </vt:variant>
      <vt:variant>
        <vt:i4>1179703</vt:i4>
      </vt:variant>
      <vt:variant>
        <vt:i4>86</vt:i4>
      </vt:variant>
      <vt:variant>
        <vt:i4>0</vt:i4>
      </vt:variant>
      <vt:variant>
        <vt:i4>5</vt:i4>
      </vt:variant>
      <vt:variant>
        <vt:lpwstr/>
      </vt:variant>
      <vt:variant>
        <vt:lpwstr>_Toc308686452</vt:lpwstr>
      </vt:variant>
      <vt:variant>
        <vt:i4>1179703</vt:i4>
      </vt:variant>
      <vt:variant>
        <vt:i4>80</vt:i4>
      </vt:variant>
      <vt:variant>
        <vt:i4>0</vt:i4>
      </vt:variant>
      <vt:variant>
        <vt:i4>5</vt:i4>
      </vt:variant>
      <vt:variant>
        <vt:lpwstr/>
      </vt:variant>
      <vt:variant>
        <vt:lpwstr>_Toc308686451</vt:lpwstr>
      </vt:variant>
      <vt:variant>
        <vt:i4>1179703</vt:i4>
      </vt:variant>
      <vt:variant>
        <vt:i4>74</vt:i4>
      </vt:variant>
      <vt:variant>
        <vt:i4>0</vt:i4>
      </vt:variant>
      <vt:variant>
        <vt:i4>5</vt:i4>
      </vt:variant>
      <vt:variant>
        <vt:lpwstr/>
      </vt:variant>
      <vt:variant>
        <vt:lpwstr>_Toc308686450</vt:lpwstr>
      </vt:variant>
      <vt:variant>
        <vt:i4>1245239</vt:i4>
      </vt:variant>
      <vt:variant>
        <vt:i4>68</vt:i4>
      </vt:variant>
      <vt:variant>
        <vt:i4>0</vt:i4>
      </vt:variant>
      <vt:variant>
        <vt:i4>5</vt:i4>
      </vt:variant>
      <vt:variant>
        <vt:lpwstr/>
      </vt:variant>
      <vt:variant>
        <vt:lpwstr>_Toc308686449</vt:lpwstr>
      </vt:variant>
      <vt:variant>
        <vt:i4>1245239</vt:i4>
      </vt:variant>
      <vt:variant>
        <vt:i4>62</vt:i4>
      </vt:variant>
      <vt:variant>
        <vt:i4>0</vt:i4>
      </vt:variant>
      <vt:variant>
        <vt:i4>5</vt:i4>
      </vt:variant>
      <vt:variant>
        <vt:lpwstr/>
      </vt:variant>
      <vt:variant>
        <vt:lpwstr>_Toc308686448</vt:lpwstr>
      </vt:variant>
      <vt:variant>
        <vt:i4>1245239</vt:i4>
      </vt:variant>
      <vt:variant>
        <vt:i4>56</vt:i4>
      </vt:variant>
      <vt:variant>
        <vt:i4>0</vt:i4>
      </vt:variant>
      <vt:variant>
        <vt:i4>5</vt:i4>
      </vt:variant>
      <vt:variant>
        <vt:lpwstr/>
      </vt:variant>
      <vt:variant>
        <vt:lpwstr>_Toc308686447</vt:lpwstr>
      </vt:variant>
      <vt:variant>
        <vt:i4>1245239</vt:i4>
      </vt:variant>
      <vt:variant>
        <vt:i4>50</vt:i4>
      </vt:variant>
      <vt:variant>
        <vt:i4>0</vt:i4>
      </vt:variant>
      <vt:variant>
        <vt:i4>5</vt:i4>
      </vt:variant>
      <vt:variant>
        <vt:lpwstr/>
      </vt:variant>
      <vt:variant>
        <vt:lpwstr>_Toc308686446</vt:lpwstr>
      </vt:variant>
      <vt:variant>
        <vt:i4>1245239</vt:i4>
      </vt:variant>
      <vt:variant>
        <vt:i4>44</vt:i4>
      </vt:variant>
      <vt:variant>
        <vt:i4>0</vt:i4>
      </vt:variant>
      <vt:variant>
        <vt:i4>5</vt:i4>
      </vt:variant>
      <vt:variant>
        <vt:lpwstr/>
      </vt:variant>
      <vt:variant>
        <vt:lpwstr>_Toc308686445</vt:lpwstr>
      </vt:variant>
      <vt:variant>
        <vt:i4>1245239</vt:i4>
      </vt:variant>
      <vt:variant>
        <vt:i4>38</vt:i4>
      </vt:variant>
      <vt:variant>
        <vt:i4>0</vt:i4>
      </vt:variant>
      <vt:variant>
        <vt:i4>5</vt:i4>
      </vt:variant>
      <vt:variant>
        <vt:lpwstr/>
      </vt:variant>
      <vt:variant>
        <vt:lpwstr>_Toc308686444</vt:lpwstr>
      </vt:variant>
      <vt:variant>
        <vt:i4>1245239</vt:i4>
      </vt:variant>
      <vt:variant>
        <vt:i4>32</vt:i4>
      </vt:variant>
      <vt:variant>
        <vt:i4>0</vt:i4>
      </vt:variant>
      <vt:variant>
        <vt:i4>5</vt:i4>
      </vt:variant>
      <vt:variant>
        <vt:lpwstr/>
      </vt:variant>
      <vt:variant>
        <vt:lpwstr>_Toc308686443</vt:lpwstr>
      </vt:variant>
      <vt:variant>
        <vt:i4>1245239</vt:i4>
      </vt:variant>
      <vt:variant>
        <vt:i4>26</vt:i4>
      </vt:variant>
      <vt:variant>
        <vt:i4>0</vt:i4>
      </vt:variant>
      <vt:variant>
        <vt:i4>5</vt:i4>
      </vt:variant>
      <vt:variant>
        <vt:lpwstr/>
      </vt:variant>
      <vt:variant>
        <vt:lpwstr>_Toc308686442</vt:lpwstr>
      </vt:variant>
      <vt:variant>
        <vt:i4>1245239</vt:i4>
      </vt:variant>
      <vt:variant>
        <vt:i4>20</vt:i4>
      </vt:variant>
      <vt:variant>
        <vt:i4>0</vt:i4>
      </vt:variant>
      <vt:variant>
        <vt:i4>5</vt:i4>
      </vt:variant>
      <vt:variant>
        <vt:lpwstr/>
      </vt:variant>
      <vt:variant>
        <vt:lpwstr>_Toc308686441</vt:lpwstr>
      </vt:variant>
      <vt:variant>
        <vt:i4>1245239</vt:i4>
      </vt:variant>
      <vt:variant>
        <vt:i4>14</vt:i4>
      </vt:variant>
      <vt:variant>
        <vt:i4>0</vt:i4>
      </vt:variant>
      <vt:variant>
        <vt:i4>5</vt:i4>
      </vt:variant>
      <vt:variant>
        <vt:lpwstr/>
      </vt:variant>
      <vt:variant>
        <vt:lpwstr>_Toc308686440</vt:lpwstr>
      </vt:variant>
      <vt:variant>
        <vt:i4>1310775</vt:i4>
      </vt:variant>
      <vt:variant>
        <vt:i4>8</vt:i4>
      </vt:variant>
      <vt:variant>
        <vt:i4>0</vt:i4>
      </vt:variant>
      <vt:variant>
        <vt:i4>5</vt:i4>
      </vt:variant>
      <vt:variant>
        <vt:lpwstr/>
      </vt:variant>
      <vt:variant>
        <vt:lpwstr>_Toc308686439</vt:lpwstr>
      </vt:variant>
      <vt:variant>
        <vt:i4>1310775</vt:i4>
      </vt:variant>
      <vt:variant>
        <vt:i4>2</vt:i4>
      </vt:variant>
      <vt:variant>
        <vt:i4>0</vt:i4>
      </vt:variant>
      <vt:variant>
        <vt:i4>5</vt:i4>
      </vt:variant>
      <vt:variant>
        <vt:lpwstr/>
      </vt:variant>
      <vt:variant>
        <vt:lpwstr>_Toc308686438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Committee Decision-making Practices v1.0</dc:title>
  <dc:creator>HL7 Process Improvement Committee</dc:creator>
  <cp:lastModifiedBy>Kreisler, Austin J.</cp:lastModifiedBy>
  <cp:revision>2</cp:revision>
  <cp:lastPrinted>2003-12-01T13:59:00Z</cp:lastPrinted>
  <dcterms:created xsi:type="dcterms:W3CDTF">2011-11-10T16:16:00Z</dcterms:created>
  <dcterms:modified xsi:type="dcterms:W3CDTF">2015-01-19T22:19:00Z</dcterms:modified>
</cp:coreProperties>
</file>