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1F8B" w14:textId="77777777" w:rsidR="00735C47" w:rsidRDefault="00472CD2" w:rsidP="00472CD2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333333"/>
          <w:sz w:val="18"/>
          <w:szCs w:val="18"/>
          <w:lang w:eastAsia="en-NZ"/>
        </w:rPr>
      </w:pPr>
      <w:bookmarkStart w:id="0" w:name="644c28c4-5167-4190-a3d0-f6626015ffd7"/>
      <w:r w:rsidRPr="00472CD2">
        <w:rPr>
          <w:rFonts w:ascii="Arial" w:eastAsia="Times New Roman" w:hAnsi="Arial" w:cs="Arial"/>
          <w:color w:val="333333"/>
          <w:sz w:val="18"/>
          <w:szCs w:val="18"/>
          <w:lang w:eastAsia="en-NZ"/>
        </w:rPr>
        <w:t>​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684437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9F8AE" w14:textId="5E25CF9D" w:rsidR="00735C47" w:rsidRDefault="00735C47">
          <w:pPr>
            <w:pStyle w:val="TOCHeading"/>
          </w:pPr>
          <w:r>
            <w:t>Contents</w:t>
          </w:r>
        </w:p>
        <w:p w14:paraId="79B9D33A" w14:textId="43F84768" w:rsidR="009E56C2" w:rsidRDefault="00735C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39406" w:history="1">
            <w:r w:rsidR="009E56C2" w:rsidRPr="007760AF">
              <w:rPr>
                <w:rStyle w:val="Hyperlink"/>
                <w:noProof/>
              </w:rPr>
              <w:t>Business View</w:t>
            </w:r>
            <w:r w:rsidR="009E56C2">
              <w:rPr>
                <w:noProof/>
                <w:webHidden/>
              </w:rPr>
              <w:tab/>
            </w:r>
            <w:r w:rsidR="009E56C2">
              <w:rPr>
                <w:noProof/>
                <w:webHidden/>
              </w:rPr>
              <w:fldChar w:fldCharType="begin"/>
            </w:r>
            <w:r w:rsidR="009E56C2">
              <w:rPr>
                <w:noProof/>
                <w:webHidden/>
              </w:rPr>
              <w:instrText xml:space="preserve"> PAGEREF _Toc84439406 \h </w:instrText>
            </w:r>
            <w:r w:rsidR="009E56C2">
              <w:rPr>
                <w:noProof/>
                <w:webHidden/>
              </w:rPr>
            </w:r>
            <w:r w:rsidR="009E56C2">
              <w:rPr>
                <w:noProof/>
                <w:webHidden/>
              </w:rPr>
              <w:fldChar w:fldCharType="separate"/>
            </w:r>
            <w:r w:rsidR="009E56C2">
              <w:rPr>
                <w:noProof/>
                <w:webHidden/>
              </w:rPr>
              <w:t>2</w:t>
            </w:r>
            <w:r w:rsidR="009E56C2">
              <w:rPr>
                <w:noProof/>
                <w:webHidden/>
              </w:rPr>
              <w:fldChar w:fldCharType="end"/>
            </w:r>
          </w:hyperlink>
        </w:p>
        <w:p w14:paraId="68E942B1" w14:textId="1725B4D8" w:rsidR="009E56C2" w:rsidRDefault="00485E7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4439407" w:history="1">
            <w:r w:rsidR="009E56C2" w:rsidRPr="007760AF">
              <w:rPr>
                <w:rStyle w:val="Hyperlink"/>
                <w:noProof/>
              </w:rPr>
              <w:t>Business context</w:t>
            </w:r>
            <w:r w:rsidR="009E56C2">
              <w:rPr>
                <w:noProof/>
                <w:webHidden/>
              </w:rPr>
              <w:tab/>
            </w:r>
            <w:r w:rsidR="009E56C2">
              <w:rPr>
                <w:noProof/>
                <w:webHidden/>
              </w:rPr>
              <w:fldChar w:fldCharType="begin"/>
            </w:r>
            <w:r w:rsidR="009E56C2">
              <w:rPr>
                <w:noProof/>
                <w:webHidden/>
              </w:rPr>
              <w:instrText xml:space="preserve"> PAGEREF _Toc84439407 \h </w:instrText>
            </w:r>
            <w:r w:rsidR="009E56C2">
              <w:rPr>
                <w:noProof/>
                <w:webHidden/>
              </w:rPr>
            </w:r>
            <w:r w:rsidR="009E56C2">
              <w:rPr>
                <w:noProof/>
                <w:webHidden/>
              </w:rPr>
              <w:fldChar w:fldCharType="separate"/>
            </w:r>
            <w:r w:rsidR="009E56C2">
              <w:rPr>
                <w:noProof/>
                <w:webHidden/>
              </w:rPr>
              <w:t>2</w:t>
            </w:r>
            <w:r w:rsidR="009E56C2">
              <w:rPr>
                <w:noProof/>
                <w:webHidden/>
              </w:rPr>
              <w:fldChar w:fldCharType="end"/>
            </w:r>
          </w:hyperlink>
        </w:p>
        <w:p w14:paraId="57B06C6C" w14:textId="61F624A8" w:rsidR="009E56C2" w:rsidRDefault="00485E7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4439408" w:history="1">
            <w:r w:rsidR="009E56C2" w:rsidRPr="007760AF">
              <w:rPr>
                <w:rStyle w:val="Hyperlink"/>
                <w:noProof/>
              </w:rPr>
              <w:t>Purpose of HPI and history</w:t>
            </w:r>
            <w:r w:rsidR="009E56C2">
              <w:rPr>
                <w:noProof/>
                <w:webHidden/>
              </w:rPr>
              <w:tab/>
            </w:r>
            <w:r w:rsidR="009E56C2">
              <w:rPr>
                <w:noProof/>
                <w:webHidden/>
              </w:rPr>
              <w:fldChar w:fldCharType="begin"/>
            </w:r>
            <w:r w:rsidR="009E56C2">
              <w:rPr>
                <w:noProof/>
                <w:webHidden/>
              </w:rPr>
              <w:instrText xml:space="preserve"> PAGEREF _Toc84439408 \h </w:instrText>
            </w:r>
            <w:r w:rsidR="009E56C2">
              <w:rPr>
                <w:noProof/>
                <w:webHidden/>
              </w:rPr>
            </w:r>
            <w:r w:rsidR="009E56C2">
              <w:rPr>
                <w:noProof/>
                <w:webHidden/>
              </w:rPr>
              <w:fldChar w:fldCharType="separate"/>
            </w:r>
            <w:r w:rsidR="009E56C2">
              <w:rPr>
                <w:noProof/>
                <w:webHidden/>
              </w:rPr>
              <w:t>2</w:t>
            </w:r>
            <w:r w:rsidR="009E56C2">
              <w:rPr>
                <w:noProof/>
                <w:webHidden/>
              </w:rPr>
              <w:fldChar w:fldCharType="end"/>
            </w:r>
          </w:hyperlink>
        </w:p>
        <w:p w14:paraId="263C4932" w14:textId="2AC54207" w:rsidR="009E56C2" w:rsidRDefault="00485E7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4439409" w:history="1">
            <w:r w:rsidR="009E56C2" w:rsidRPr="007760AF">
              <w:rPr>
                <w:rStyle w:val="Hyperlink"/>
                <w:noProof/>
              </w:rPr>
              <w:t>Usecases</w:t>
            </w:r>
            <w:r w:rsidR="009E56C2">
              <w:rPr>
                <w:noProof/>
                <w:webHidden/>
              </w:rPr>
              <w:tab/>
            </w:r>
            <w:r w:rsidR="009E56C2">
              <w:rPr>
                <w:noProof/>
                <w:webHidden/>
              </w:rPr>
              <w:fldChar w:fldCharType="begin"/>
            </w:r>
            <w:r w:rsidR="009E56C2">
              <w:rPr>
                <w:noProof/>
                <w:webHidden/>
              </w:rPr>
              <w:instrText xml:space="preserve"> PAGEREF _Toc84439409 \h </w:instrText>
            </w:r>
            <w:r w:rsidR="009E56C2">
              <w:rPr>
                <w:noProof/>
                <w:webHidden/>
              </w:rPr>
            </w:r>
            <w:r w:rsidR="009E56C2">
              <w:rPr>
                <w:noProof/>
                <w:webHidden/>
              </w:rPr>
              <w:fldChar w:fldCharType="separate"/>
            </w:r>
            <w:r w:rsidR="009E56C2">
              <w:rPr>
                <w:noProof/>
                <w:webHidden/>
              </w:rPr>
              <w:t>4</w:t>
            </w:r>
            <w:r w:rsidR="009E56C2">
              <w:rPr>
                <w:noProof/>
                <w:webHidden/>
              </w:rPr>
              <w:fldChar w:fldCharType="end"/>
            </w:r>
          </w:hyperlink>
        </w:p>
        <w:p w14:paraId="71D0D475" w14:textId="15492E3F" w:rsidR="009E56C2" w:rsidRDefault="00485E7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4439410" w:history="1">
            <w:r w:rsidR="009E56C2" w:rsidRPr="007760AF">
              <w:rPr>
                <w:rStyle w:val="Hyperlink"/>
                <w:noProof/>
              </w:rPr>
              <w:t>Business Rules</w:t>
            </w:r>
            <w:r w:rsidR="009E56C2">
              <w:rPr>
                <w:noProof/>
                <w:webHidden/>
              </w:rPr>
              <w:tab/>
            </w:r>
            <w:r w:rsidR="009E56C2">
              <w:rPr>
                <w:noProof/>
                <w:webHidden/>
              </w:rPr>
              <w:fldChar w:fldCharType="begin"/>
            </w:r>
            <w:r w:rsidR="009E56C2">
              <w:rPr>
                <w:noProof/>
                <w:webHidden/>
              </w:rPr>
              <w:instrText xml:space="preserve"> PAGEREF _Toc84439410 \h </w:instrText>
            </w:r>
            <w:r w:rsidR="009E56C2">
              <w:rPr>
                <w:noProof/>
                <w:webHidden/>
              </w:rPr>
            </w:r>
            <w:r w:rsidR="009E56C2">
              <w:rPr>
                <w:noProof/>
                <w:webHidden/>
              </w:rPr>
              <w:fldChar w:fldCharType="separate"/>
            </w:r>
            <w:r w:rsidR="009E56C2">
              <w:rPr>
                <w:noProof/>
                <w:webHidden/>
              </w:rPr>
              <w:t>4</w:t>
            </w:r>
            <w:r w:rsidR="009E56C2">
              <w:rPr>
                <w:noProof/>
                <w:webHidden/>
              </w:rPr>
              <w:fldChar w:fldCharType="end"/>
            </w:r>
          </w:hyperlink>
        </w:p>
        <w:p w14:paraId="73738FC7" w14:textId="64A389B8" w:rsidR="009E56C2" w:rsidRDefault="00485E7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84439411" w:history="1">
            <w:r w:rsidR="009E56C2" w:rsidRPr="007760AF">
              <w:rPr>
                <w:rStyle w:val="Hyperlink"/>
                <w:noProof/>
              </w:rPr>
              <w:t>Implementation requirements and on-boarding</w:t>
            </w:r>
            <w:r w:rsidR="009E56C2">
              <w:rPr>
                <w:noProof/>
                <w:webHidden/>
              </w:rPr>
              <w:tab/>
            </w:r>
            <w:r w:rsidR="009E56C2">
              <w:rPr>
                <w:noProof/>
                <w:webHidden/>
              </w:rPr>
              <w:fldChar w:fldCharType="begin"/>
            </w:r>
            <w:r w:rsidR="009E56C2">
              <w:rPr>
                <w:noProof/>
                <w:webHidden/>
              </w:rPr>
              <w:instrText xml:space="preserve"> PAGEREF _Toc84439411 \h </w:instrText>
            </w:r>
            <w:r w:rsidR="009E56C2">
              <w:rPr>
                <w:noProof/>
                <w:webHidden/>
              </w:rPr>
            </w:r>
            <w:r w:rsidR="009E56C2">
              <w:rPr>
                <w:noProof/>
                <w:webHidden/>
              </w:rPr>
              <w:fldChar w:fldCharType="separate"/>
            </w:r>
            <w:r w:rsidR="009E56C2">
              <w:rPr>
                <w:noProof/>
                <w:webHidden/>
              </w:rPr>
              <w:t>6</w:t>
            </w:r>
            <w:r w:rsidR="009E56C2">
              <w:rPr>
                <w:noProof/>
                <w:webHidden/>
              </w:rPr>
              <w:fldChar w:fldCharType="end"/>
            </w:r>
          </w:hyperlink>
        </w:p>
        <w:p w14:paraId="61E5F53D" w14:textId="335FA820" w:rsidR="00735C47" w:rsidRDefault="00735C47">
          <w:r>
            <w:rPr>
              <w:b/>
              <w:bCs/>
              <w:noProof/>
            </w:rPr>
            <w:fldChar w:fldCharType="end"/>
          </w:r>
        </w:p>
      </w:sdtContent>
    </w:sdt>
    <w:p w14:paraId="544AF0FB" w14:textId="64ED1B2C" w:rsidR="007110EF" w:rsidRDefault="007110EF">
      <w:r>
        <w:br w:type="page"/>
      </w:r>
    </w:p>
    <w:p w14:paraId="773851E7" w14:textId="2A1A06A4" w:rsidR="00472CD2" w:rsidRDefault="00306191" w:rsidP="003C3C78">
      <w:pPr>
        <w:pStyle w:val="Heading1"/>
      </w:pPr>
      <w:bookmarkStart w:id="1" w:name="_Toc84439406"/>
      <w:r>
        <w:lastRenderedPageBreak/>
        <w:t xml:space="preserve">Business </w:t>
      </w:r>
      <w:r w:rsidR="008711F7">
        <w:t>View</w:t>
      </w:r>
      <w:bookmarkEnd w:id="1"/>
    </w:p>
    <w:p w14:paraId="497745F4" w14:textId="63D34B23" w:rsidR="00DF4680" w:rsidRDefault="008711F7" w:rsidP="008711F7">
      <w:pPr>
        <w:pStyle w:val="Heading3"/>
      </w:pPr>
      <w:bookmarkStart w:id="2" w:name="_Toc84439407"/>
      <w:r>
        <w:t>Business context</w:t>
      </w:r>
      <w:bookmarkEnd w:id="2"/>
    </w:p>
    <w:p w14:paraId="3BF669B0" w14:textId="5B58BD5B" w:rsidR="007E6CBC" w:rsidRDefault="007E6CBC" w:rsidP="008711F7">
      <w:pPr>
        <w:pStyle w:val="Heading3"/>
      </w:pPr>
      <w:bookmarkStart w:id="3" w:name="_Toc84439408"/>
      <w:r>
        <w:t>Purpose of HPI and history</w:t>
      </w:r>
      <w:bookmarkEnd w:id="3"/>
    </w:p>
    <w:p w14:paraId="64CD6044" w14:textId="04E18B5F" w:rsidR="00695EBE" w:rsidRDefault="00892566" w:rsidP="0055640A">
      <w:pPr>
        <w:rPr>
          <w:shd w:val="clear" w:color="auto" w:fill="FFFFFF"/>
        </w:rPr>
      </w:pPr>
      <w:r>
        <w:rPr>
          <w:shd w:val="clear" w:color="auto" w:fill="FFFFFF"/>
        </w:rPr>
        <w:t>The purpose of the HPI is to uniquely identify health pr</w:t>
      </w:r>
      <w:r w:rsidR="00E2415D">
        <w:rPr>
          <w:shd w:val="clear" w:color="auto" w:fill="FFFFFF"/>
        </w:rPr>
        <w:t>oviders</w:t>
      </w:r>
      <w:r>
        <w:rPr>
          <w:shd w:val="clear" w:color="auto" w:fill="FFFFFF"/>
        </w:rPr>
        <w:t xml:space="preserve"> </w:t>
      </w:r>
      <w:r w:rsidR="00A70FB7">
        <w:rPr>
          <w:shd w:val="clear" w:color="auto" w:fill="FFFFFF"/>
        </w:rPr>
        <w:t>and issue a</w:t>
      </w:r>
      <w:r w:rsidR="000A0E65">
        <w:rPr>
          <w:shd w:val="clear" w:color="auto" w:fill="FFFFFF"/>
        </w:rPr>
        <w:t xml:space="preserve"> lifetime </w:t>
      </w:r>
      <w:r w:rsidR="00375410">
        <w:rPr>
          <w:shd w:val="clear" w:color="auto" w:fill="FFFFFF"/>
        </w:rPr>
        <w:t>identifier</w:t>
      </w:r>
      <w:r w:rsidR="000A0E65">
        <w:rPr>
          <w:shd w:val="clear" w:color="auto" w:fill="FFFFFF"/>
        </w:rPr>
        <w:t xml:space="preserve"> </w:t>
      </w:r>
      <w:r w:rsidR="00A70FB7">
        <w:rPr>
          <w:shd w:val="clear" w:color="auto" w:fill="FFFFFF"/>
        </w:rPr>
        <w:t xml:space="preserve">for use in the </w:t>
      </w:r>
      <w:r w:rsidR="00E50FAB">
        <w:rPr>
          <w:shd w:val="clear" w:color="auto" w:fill="FFFFFF"/>
        </w:rPr>
        <w:t>NZ</w:t>
      </w:r>
      <w:r w:rsidR="00DE53CE">
        <w:rPr>
          <w:shd w:val="clear" w:color="auto" w:fill="FFFFFF"/>
        </w:rPr>
        <w:t xml:space="preserve"> </w:t>
      </w:r>
      <w:r w:rsidR="00A70FB7">
        <w:rPr>
          <w:shd w:val="clear" w:color="auto" w:fill="FFFFFF"/>
        </w:rPr>
        <w:t>health s</w:t>
      </w:r>
      <w:r w:rsidR="00DE53CE">
        <w:rPr>
          <w:shd w:val="clear" w:color="auto" w:fill="FFFFFF"/>
        </w:rPr>
        <w:t xml:space="preserve">ystems. </w:t>
      </w:r>
      <w:r w:rsidR="00375410">
        <w:rPr>
          <w:shd w:val="clear" w:color="auto" w:fill="FFFFFF"/>
        </w:rPr>
        <w:t xml:space="preserve"> </w:t>
      </w:r>
      <w:r w:rsidR="000058A2">
        <w:rPr>
          <w:shd w:val="clear" w:color="auto" w:fill="FFFFFF"/>
        </w:rPr>
        <w:t xml:space="preserve">The HPI </w:t>
      </w:r>
      <w:r w:rsidR="00322506">
        <w:rPr>
          <w:shd w:val="clear" w:color="auto" w:fill="FFFFFF"/>
        </w:rPr>
        <w:t xml:space="preserve">was </w:t>
      </w:r>
      <w:r w:rsidR="000058A2">
        <w:rPr>
          <w:shd w:val="clear" w:color="auto" w:fill="FFFFFF"/>
        </w:rPr>
        <w:t>established</w:t>
      </w:r>
      <w:r w:rsidR="00322506">
        <w:rPr>
          <w:shd w:val="clear" w:color="auto" w:fill="FFFFFF"/>
        </w:rPr>
        <w:t xml:space="preserve"> in 2008 so that </w:t>
      </w:r>
      <w:r w:rsidR="003E11B8">
        <w:rPr>
          <w:shd w:val="clear" w:color="auto" w:fill="FFFFFF"/>
        </w:rPr>
        <w:t>people working in the health sector could be identified using their HPI number</w:t>
      </w:r>
      <w:r w:rsidR="008A2561">
        <w:rPr>
          <w:shd w:val="clear" w:color="auto" w:fill="FFFFFF"/>
        </w:rPr>
        <w:t>,</w:t>
      </w:r>
      <w:r w:rsidR="003E11B8">
        <w:rPr>
          <w:shd w:val="clear" w:color="auto" w:fill="FFFFFF"/>
        </w:rPr>
        <w:t xml:space="preserve"> no matter what the context</w:t>
      </w:r>
      <w:r w:rsidR="00E50FAB">
        <w:rPr>
          <w:shd w:val="clear" w:color="auto" w:fill="FFFFFF"/>
        </w:rPr>
        <w:t xml:space="preserve">. This </w:t>
      </w:r>
      <w:r w:rsidR="0006558A">
        <w:rPr>
          <w:shd w:val="clear" w:color="auto" w:fill="FFFFFF"/>
        </w:rPr>
        <w:t xml:space="preserve">would reduce the </w:t>
      </w:r>
      <w:r w:rsidR="00E50FAB">
        <w:rPr>
          <w:shd w:val="clear" w:color="auto" w:fill="FFFFFF"/>
        </w:rPr>
        <w:t>number of identifiers</w:t>
      </w:r>
      <w:r w:rsidR="008A2561">
        <w:rPr>
          <w:shd w:val="clear" w:color="auto" w:fill="FFFFFF"/>
        </w:rPr>
        <w:t xml:space="preserve"> in use for</w:t>
      </w:r>
      <w:r w:rsidR="00E50FAB">
        <w:rPr>
          <w:shd w:val="clear" w:color="auto" w:fill="FFFFFF"/>
        </w:rPr>
        <w:t xml:space="preserve"> health</w:t>
      </w:r>
      <w:r w:rsidR="0006558A">
        <w:rPr>
          <w:shd w:val="clear" w:color="auto" w:fill="FFFFFF"/>
        </w:rPr>
        <w:t xml:space="preserve"> </w:t>
      </w:r>
      <w:r w:rsidR="00E50FAB">
        <w:rPr>
          <w:shd w:val="clear" w:color="auto" w:fill="FFFFFF"/>
        </w:rPr>
        <w:t>providers</w:t>
      </w:r>
      <w:r w:rsidR="00F233A4">
        <w:rPr>
          <w:shd w:val="clear" w:color="auto" w:fill="FFFFFF"/>
        </w:rPr>
        <w:t xml:space="preserve"> and </w:t>
      </w:r>
      <w:r w:rsidR="00CC6B53">
        <w:rPr>
          <w:shd w:val="clear" w:color="auto" w:fill="FFFFFF"/>
        </w:rPr>
        <w:t xml:space="preserve">reduce the complexity of </w:t>
      </w:r>
      <w:r w:rsidR="0006558A">
        <w:rPr>
          <w:shd w:val="clear" w:color="auto" w:fill="FFFFFF"/>
        </w:rPr>
        <w:t>systems</w:t>
      </w:r>
      <w:r w:rsidR="00BF659B">
        <w:rPr>
          <w:shd w:val="clear" w:color="auto" w:fill="FFFFFF"/>
        </w:rPr>
        <w:t xml:space="preserve">. </w:t>
      </w:r>
      <w:r w:rsidR="002D7D18">
        <w:rPr>
          <w:shd w:val="clear" w:color="auto" w:fill="FFFFFF"/>
        </w:rPr>
        <w:t xml:space="preserve">The HPI number is </w:t>
      </w:r>
      <w:r w:rsidR="008A2561">
        <w:rPr>
          <w:shd w:val="clear" w:color="auto" w:fill="FFFFFF"/>
        </w:rPr>
        <w:t xml:space="preserve">increasingly </w:t>
      </w:r>
      <w:r w:rsidR="002D7D18">
        <w:rPr>
          <w:shd w:val="clear" w:color="auto" w:fill="FFFFFF"/>
        </w:rPr>
        <w:t>being used as the identifier of choice by systems de</w:t>
      </w:r>
      <w:r w:rsidR="00B80B67">
        <w:rPr>
          <w:shd w:val="clear" w:color="auto" w:fill="FFFFFF"/>
        </w:rPr>
        <w:t>signer</w:t>
      </w:r>
      <w:r w:rsidR="002D7D18">
        <w:rPr>
          <w:shd w:val="clear" w:color="auto" w:fill="FFFFFF"/>
        </w:rPr>
        <w:t>s</w:t>
      </w:r>
      <w:r w:rsidR="00A705CA">
        <w:rPr>
          <w:shd w:val="clear" w:color="auto" w:fill="FFFFFF"/>
        </w:rPr>
        <w:t xml:space="preserve">. </w:t>
      </w:r>
      <w:r w:rsidR="00BF659B">
        <w:rPr>
          <w:shd w:val="clear" w:color="auto" w:fill="FFFFFF"/>
        </w:rPr>
        <w:t xml:space="preserve"> </w:t>
      </w:r>
      <w:r w:rsidR="00320A49">
        <w:rPr>
          <w:shd w:val="clear" w:color="auto" w:fill="FFFFFF"/>
        </w:rPr>
        <w:t>The HPI also r</w:t>
      </w:r>
      <w:r w:rsidR="00316792">
        <w:rPr>
          <w:shd w:val="clear" w:color="auto" w:fill="FFFFFF"/>
        </w:rPr>
        <w:t>ecognis</w:t>
      </w:r>
      <w:r w:rsidR="00320A49">
        <w:rPr>
          <w:shd w:val="clear" w:color="auto" w:fill="FFFFFF"/>
        </w:rPr>
        <w:t>es</w:t>
      </w:r>
      <w:r w:rsidR="00316792">
        <w:rPr>
          <w:shd w:val="clear" w:color="auto" w:fill="FFFFFF"/>
        </w:rPr>
        <w:t xml:space="preserve"> </w:t>
      </w:r>
      <w:r w:rsidR="00B87909">
        <w:rPr>
          <w:shd w:val="clear" w:color="auto" w:fill="FFFFFF"/>
        </w:rPr>
        <w:t>practitioners</w:t>
      </w:r>
      <w:r w:rsidR="008A2561">
        <w:rPr>
          <w:shd w:val="clear" w:color="auto" w:fill="FFFFFF"/>
        </w:rPr>
        <w:t>’</w:t>
      </w:r>
      <w:r w:rsidR="00B87909">
        <w:rPr>
          <w:shd w:val="clear" w:color="auto" w:fill="FFFFFF"/>
        </w:rPr>
        <w:t xml:space="preserve"> </w:t>
      </w:r>
      <w:r w:rsidR="005577AA">
        <w:rPr>
          <w:shd w:val="clear" w:color="auto" w:fill="FFFFFF"/>
        </w:rPr>
        <w:t>registration</w:t>
      </w:r>
      <w:r w:rsidR="00B87909">
        <w:rPr>
          <w:shd w:val="clear" w:color="auto" w:fill="FFFFFF"/>
        </w:rPr>
        <w:t xml:space="preserve"> number</w:t>
      </w:r>
      <w:r w:rsidR="005577AA">
        <w:rPr>
          <w:shd w:val="clear" w:color="auto" w:fill="FFFFFF"/>
        </w:rPr>
        <w:t>s</w:t>
      </w:r>
      <w:r w:rsidR="00B87909">
        <w:rPr>
          <w:shd w:val="clear" w:color="auto" w:fill="FFFFFF"/>
        </w:rPr>
        <w:t xml:space="preserve"> a</w:t>
      </w:r>
      <w:r w:rsidR="00415D9C">
        <w:rPr>
          <w:shd w:val="clear" w:color="auto" w:fill="FFFFFF"/>
        </w:rPr>
        <w:t xml:space="preserve">nd can be </w:t>
      </w:r>
      <w:r w:rsidR="00075964">
        <w:rPr>
          <w:shd w:val="clear" w:color="auto" w:fill="FFFFFF"/>
        </w:rPr>
        <w:t xml:space="preserve">used to map from the registration number to the HPI number.  </w:t>
      </w:r>
    </w:p>
    <w:p w14:paraId="6452B3D1" w14:textId="7F7B84FA" w:rsidR="004A3C13" w:rsidRDefault="00DE53CE" w:rsidP="0055640A">
      <w:pPr>
        <w:rPr>
          <w:shd w:val="clear" w:color="auto" w:fill="FFFFFF"/>
        </w:rPr>
      </w:pPr>
      <w:r>
        <w:rPr>
          <w:shd w:val="clear" w:color="auto" w:fill="FFFFFF"/>
        </w:rPr>
        <w:t xml:space="preserve">The HPI </w:t>
      </w:r>
      <w:r w:rsidR="008F1A6F">
        <w:rPr>
          <w:shd w:val="clear" w:color="auto" w:fill="FFFFFF"/>
        </w:rPr>
        <w:t xml:space="preserve">also </w:t>
      </w:r>
      <w:r>
        <w:rPr>
          <w:shd w:val="clear" w:color="auto" w:fill="FFFFFF"/>
        </w:rPr>
        <w:t xml:space="preserve">provides an </w:t>
      </w:r>
      <w:r w:rsidR="00784171">
        <w:rPr>
          <w:shd w:val="clear" w:color="auto" w:fill="FFFFFF"/>
        </w:rPr>
        <w:t xml:space="preserve">authoritative source of </w:t>
      </w:r>
      <w:r w:rsidR="00E6618A">
        <w:rPr>
          <w:shd w:val="clear" w:color="auto" w:fill="FFFFFF"/>
        </w:rPr>
        <w:t>registration details</w:t>
      </w:r>
      <w:r w:rsidR="00695EBE">
        <w:rPr>
          <w:shd w:val="clear" w:color="auto" w:fill="FFFFFF"/>
        </w:rPr>
        <w:t>, scopes of practice and a</w:t>
      </w:r>
      <w:r w:rsidR="002B468A">
        <w:rPr>
          <w:shd w:val="clear" w:color="auto" w:fill="FFFFFF"/>
        </w:rPr>
        <w:t xml:space="preserve">nnual practicing certificate </w:t>
      </w:r>
      <w:r w:rsidR="00387A67">
        <w:rPr>
          <w:shd w:val="clear" w:color="auto" w:fill="FFFFFF"/>
        </w:rPr>
        <w:t xml:space="preserve">periods </w:t>
      </w:r>
      <w:r w:rsidR="00892566">
        <w:rPr>
          <w:shd w:val="clear" w:color="auto" w:fill="FFFFFF"/>
        </w:rPr>
        <w:t>in a</w:t>
      </w:r>
      <w:r w:rsidR="00E20958">
        <w:rPr>
          <w:shd w:val="clear" w:color="auto" w:fill="FFFFFF"/>
        </w:rPr>
        <w:t xml:space="preserve"> highly available</w:t>
      </w:r>
      <w:r w:rsidR="00892566">
        <w:rPr>
          <w:shd w:val="clear" w:color="auto" w:fill="FFFFFF"/>
        </w:rPr>
        <w:t xml:space="preserve"> national database</w:t>
      </w:r>
      <w:r w:rsidR="00375410">
        <w:rPr>
          <w:shd w:val="clear" w:color="auto" w:fill="FFFFFF"/>
        </w:rPr>
        <w:t xml:space="preserve">. Health </w:t>
      </w:r>
      <w:r w:rsidR="00387A67">
        <w:rPr>
          <w:shd w:val="clear" w:color="auto" w:fill="FFFFFF"/>
        </w:rPr>
        <w:t xml:space="preserve">provider </w:t>
      </w:r>
      <w:r w:rsidR="00375410">
        <w:rPr>
          <w:shd w:val="clear" w:color="auto" w:fill="FFFFFF"/>
        </w:rPr>
        <w:t xml:space="preserve">organisations can </w:t>
      </w:r>
      <w:r w:rsidR="004A3C13">
        <w:rPr>
          <w:shd w:val="clear" w:color="auto" w:fill="FFFFFF"/>
        </w:rPr>
        <w:t>access th</w:t>
      </w:r>
      <w:r w:rsidR="00252853">
        <w:rPr>
          <w:shd w:val="clear" w:color="auto" w:fill="FFFFFF"/>
        </w:rPr>
        <w:t>e</w:t>
      </w:r>
      <w:r w:rsidR="00B11710">
        <w:rPr>
          <w:shd w:val="clear" w:color="auto" w:fill="FFFFFF"/>
        </w:rPr>
        <w:t xml:space="preserve"> most</w:t>
      </w:r>
      <w:r w:rsidR="00252853">
        <w:rPr>
          <w:shd w:val="clear" w:color="auto" w:fill="FFFFFF"/>
        </w:rPr>
        <w:t xml:space="preserve"> </w:t>
      </w:r>
      <w:r w:rsidR="00AD7FD7">
        <w:rPr>
          <w:shd w:val="clear" w:color="auto" w:fill="FFFFFF"/>
        </w:rPr>
        <w:t xml:space="preserve">up-to-date </w:t>
      </w:r>
      <w:r w:rsidR="00252853">
        <w:rPr>
          <w:shd w:val="clear" w:color="auto" w:fill="FFFFFF"/>
        </w:rPr>
        <w:t>details about</w:t>
      </w:r>
      <w:r w:rsidR="00AD7FD7">
        <w:rPr>
          <w:shd w:val="clear" w:color="auto" w:fill="FFFFFF"/>
        </w:rPr>
        <w:t xml:space="preserve"> all</w:t>
      </w:r>
      <w:r w:rsidR="00252853">
        <w:rPr>
          <w:shd w:val="clear" w:color="auto" w:fill="FFFFFF"/>
        </w:rPr>
        <w:t xml:space="preserve"> practitioners</w:t>
      </w:r>
      <w:r w:rsidR="005752DC">
        <w:rPr>
          <w:shd w:val="clear" w:color="auto" w:fill="FFFFFF"/>
        </w:rPr>
        <w:t xml:space="preserve"> from</w:t>
      </w:r>
      <w:r w:rsidR="00252853">
        <w:rPr>
          <w:shd w:val="clear" w:color="auto" w:fill="FFFFFF"/>
        </w:rPr>
        <w:t xml:space="preserve"> </w:t>
      </w:r>
      <w:r w:rsidR="004A3C13">
        <w:rPr>
          <w:shd w:val="clear" w:color="auto" w:fill="FFFFFF"/>
        </w:rPr>
        <w:t>one place</w:t>
      </w:r>
      <w:r w:rsidR="00A050C1">
        <w:rPr>
          <w:shd w:val="clear" w:color="auto" w:fill="FFFFFF"/>
        </w:rPr>
        <w:t xml:space="preserve"> no matter what </w:t>
      </w:r>
      <w:r w:rsidR="00D10030">
        <w:rPr>
          <w:shd w:val="clear" w:color="auto" w:fill="FFFFFF"/>
        </w:rPr>
        <w:t xml:space="preserve">registration the practitioner has. </w:t>
      </w:r>
    </w:p>
    <w:p w14:paraId="77BA7B08" w14:textId="02F09F90" w:rsidR="007E6CBC" w:rsidRDefault="00892566" w:rsidP="0055640A">
      <w:pPr>
        <w:rPr>
          <w:shd w:val="clear" w:color="auto" w:fill="FFFFFF"/>
        </w:rPr>
      </w:pPr>
      <w:r>
        <w:rPr>
          <w:shd w:val="clear" w:color="auto" w:fill="FFFFFF"/>
        </w:rPr>
        <w:t xml:space="preserve">The practitioner </w:t>
      </w:r>
      <w:r w:rsidR="00202A9B">
        <w:rPr>
          <w:shd w:val="clear" w:color="auto" w:fill="FFFFFF"/>
        </w:rPr>
        <w:t xml:space="preserve">identity and registration </w:t>
      </w:r>
      <w:r>
        <w:rPr>
          <w:shd w:val="clear" w:color="auto" w:fill="FFFFFF"/>
        </w:rPr>
        <w:t xml:space="preserve">information </w:t>
      </w:r>
      <w:proofErr w:type="gramStart"/>
      <w:r>
        <w:rPr>
          <w:shd w:val="clear" w:color="auto" w:fill="FFFFFF"/>
        </w:rPr>
        <w:t>is</w:t>
      </w:r>
      <w:proofErr w:type="gramEnd"/>
      <w:r>
        <w:rPr>
          <w:shd w:val="clear" w:color="auto" w:fill="FFFFFF"/>
        </w:rPr>
        <w:t xml:space="preserve"> </w:t>
      </w:r>
      <w:r w:rsidR="00EC2423">
        <w:rPr>
          <w:shd w:val="clear" w:color="auto" w:fill="FFFFFF"/>
        </w:rPr>
        <w:t>supplied by</w:t>
      </w:r>
      <w:r>
        <w:rPr>
          <w:shd w:val="clear" w:color="auto" w:fill="FFFFFF"/>
        </w:rPr>
        <w:t xml:space="preserve"> each </w:t>
      </w:r>
      <w:r w:rsidR="00EC2423">
        <w:rPr>
          <w:shd w:val="clear" w:color="auto" w:fill="FFFFFF"/>
        </w:rPr>
        <w:t>of the</w:t>
      </w:r>
      <w:r>
        <w:rPr>
          <w:shd w:val="clear" w:color="auto" w:fill="FFFFFF"/>
        </w:rPr>
        <w:t xml:space="preserve"> Responsible Authorit</w:t>
      </w:r>
      <w:r w:rsidR="002621BA">
        <w:rPr>
          <w:shd w:val="clear" w:color="auto" w:fill="FFFFFF"/>
        </w:rPr>
        <w:t>i</w:t>
      </w:r>
      <w:r w:rsidR="00EC2423">
        <w:rPr>
          <w:shd w:val="clear" w:color="auto" w:fill="FFFFFF"/>
        </w:rPr>
        <w:t>es</w:t>
      </w:r>
      <w:r w:rsidR="007E6CB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202A9B">
        <w:rPr>
          <w:shd w:val="clear" w:color="auto" w:fill="FFFFFF"/>
        </w:rPr>
        <w:t xml:space="preserve"> The current suppliers to the HPI are:</w:t>
      </w:r>
    </w:p>
    <w:p w14:paraId="25DF6A7E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Chiropractic Board </w:t>
      </w:r>
    </w:p>
    <w:p w14:paraId="07052471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Dental Council </w:t>
      </w:r>
    </w:p>
    <w:p w14:paraId="6B53AD28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Dietitians Board </w:t>
      </w:r>
    </w:p>
    <w:p w14:paraId="0426DAE2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Medical Sciences Council </w:t>
      </w:r>
    </w:p>
    <w:p w14:paraId="61A7D39C" w14:textId="079596EC" w:rsid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Medical Council of New Zealand </w:t>
      </w:r>
    </w:p>
    <w:p w14:paraId="10CB8F83" w14:textId="69693134" w:rsidR="002E2176" w:rsidRPr="0055640A" w:rsidRDefault="002E2176" w:rsidP="00A83F10">
      <w:pPr>
        <w:pStyle w:val="ListParagraph"/>
        <w:numPr>
          <w:ilvl w:val="0"/>
          <w:numId w:val="6"/>
        </w:numPr>
        <w:spacing w:after="0"/>
      </w:pPr>
      <w:r w:rsidRPr="0055640A">
        <w:t>Medical Radiation Technologists Board</w:t>
      </w:r>
    </w:p>
    <w:p w14:paraId="7E6DFAC2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Midwifery Council </w:t>
      </w:r>
    </w:p>
    <w:p w14:paraId="5C39E4AD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Nursing Council of New Zealand </w:t>
      </w:r>
    </w:p>
    <w:p w14:paraId="3406B8F5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Optometrists &amp; Dispensing Opticians Board </w:t>
      </w:r>
    </w:p>
    <w:p w14:paraId="00F26F5E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Osteopathic Council </w:t>
      </w:r>
    </w:p>
    <w:p w14:paraId="6FA70CE3" w14:textId="77777777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Occupational Therapists Therapy Board </w:t>
      </w:r>
    </w:p>
    <w:p w14:paraId="76A652F4" w14:textId="79AFCF10" w:rsid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Paramedic Council </w:t>
      </w:r>
    </w:p>
    <w:p w14:paraId="68A79F62" w14:textId="35A064D5" w:rsidR="002E2176" w:rsidRPr="0055640A" w:rsidRDefault="002E2176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Pharmacy Council of New Zealand </w:t>
      </w:r>
    </w:p>
    <w:p w14:paraId="27479282" w14:textId="5AF17B77" w:rsidR="002E2176" w:rsidRDefault="002E2176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Physiotherapy Board </w:t>
      </w:r>
    </w:p>
    <w:p w14:paraId="4EB4F4DE" w14:textId="432616DA" w:rsidR="0055640A" w:rsidRPr="0055640A" w:rsidRDefault="0055640A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Podiatrists Board </w:t>
      </w:r>
    </w:p>
    <w:p w14:paraId="52F6027E" w14:textId="6CD3246C" w:rsidR="002E2176" w:rsidRPr="0055640A" w:rsidRDefault="002E2176" w:rsidP="00A83F10">
      <w:pPr>
        <w:pStyle w:val="ListParagraph"/>
        <w:numPr>
          <w:ilvl w:val="0"/>
          <w:numId w:val="6"/>
        </w:numPr>
        <w:spacing w:after="0"/>
      </w:pPr>
      <w:r w:rsidRPr="0055640A">
        <w:t xml:space="preserve">Psychologists Board </w:t>
      </w:r>
    </w:p>
    <w:p w14:paraId="27F6F6CE" w14:textId="0E99DBD7" w:rsidR="001C204F" w:rsidRDefault="001C204F" w:rsidP="00A83F10">
      <w:pPr>
        <w:pStyle w:val="ListParagraph"/>
        <w:numPr>
          <w:ilvl w:val="0"/>
          <w:numId w:val="6"/>
        </w:numPr>
      </w:pPr>
      <w:r>
        <w:t xml:space="preserve">(The Psychotherapists Board </w:t>
      </w:r>
      <w:r w:rsidR="002621BA">
        <w:t>is the only authority that is</w:t>
      </w:r>
      <w:r>
        <w:t xml:space="preserve"> not currently supplying their register of practitioners)</w:t>
      </w:r>
    </w:p>
    <w:p w14:paraId="2016093D" w14:textId="492918AF" w:rsidR="00336D86" w:rsidRDefault="00997DED" w:rsidP="00202A9B">
      <w:r>
        <w:t xml:space="preserve">The </w:t>
      </w:r>
      <w:r w:rsidR="00F93C9F">
        <w:t xml:space="preserve">Health Information Privacy Code </w:t>
      </w:r>
      <w:r>
        <w:t xml:space="preserve">(Rule 13) </w:t>
      </w:r>
      <w:r w:rsidR="006C3455">
        <w:t xml:space="preserve">restricts the assignment </w:t>
      </w:r>
      <w:r w:rsidR="00774F42">
        <w:t xml:space="preserve">the </w:t>
      </w:r>
      <w:r w:rsidR="006132BB">
        <w:t xml:space="preserve">HPI </w:t>
      </w:r>
      <w:r w:rsidR="00774F42">
        <w:t xml:space="preserve">number (HPI </w:t>
      </w:r>
      <w:r w:rsidR="006132BB">
        <w:t xml:space="preserve">Common Provider Number CPN) </w:t>
      </w:r>
      <w:r w:rsidR="00F912A4">
        <w:t xml:space="preserve">to practitioners </w:t>
      </w:r>
      <w:r w:rsidR="009C05AD">
        <w:t xml:space="preserve">as defined by </w:t>
      </w:r>
      <w:r w:rsidR="003B6BBB">
        <w:t>section 5(1) of the</w:t>
      </w:r>
      <w:r w:rsidR="009C05AD">
        <w:t xml:space="preserve"> Health Practitioners Competence Assurance Act 2003</w:t>
      </w:r>
      <w:r w:rsidR="00716706">
        <w:t>.</w:t>
      </w:r>
      <w:r w:rsidR="004A0AE7">
        <w:t xml:space="preserve"> This </w:t>
      </w:r>
      <w:r w:rsidR="00B451EA">
        <w:t xml:space="preserve">limits the </w:t>
      </w:r>
      <w:r w:rsidR="00716706">
        <w:t xml:space="preserve">issuing of </w:t>
      </w:r>
      <w:r w:rsidR="00B451EA">
        <w:t xml:space="preserve">HPI </w:t>
      </w:r>
      <w:r w:rsidR="00716706">
        <w:t xml:space="preserve">numbers </w:t>
      </w:r>
      <w:r w:rsidR="00B451EA">
        <w:t xml:space="preserve">to </w:t>
      </w:r>
      <w:r w:rsidR="002C566B">
        <w:t xml:space="preserve">only </w:t>
      </w:r>
      <w:r w:rsidR="00B451EA">
        <w:t>practitioners registered with the authorities listed above</w:t>
      </w:r>
      <w:r w:rsidR="003B6BBB">
        <w:t xml:space="preserve">. </w:t>
      </w:r>
      <w:r w:rsidR="00233EF2">
        <w:t xml:space="preserve"> </w:t>
      </w:r>
      <w:r w:rsidR="00A96E46">
        <w:t xml:space="preserve">Work is underway to </w:t>
      </w:r>
      <w:r w:rsidR="00A54BFE">
        <w:t xml:space="preserve">address this restriction and </w:t>
      </w:r>
      <w:r w:rsidR="005D39E7">
        <w:t xml:space="preserve">allow </w:t>
      </w:r>
      <w:r w:rsidR="00A96E46">
        <w:t xml:space="preserve">the HPI to </w:t>
      </w:r>
      <w:r w:rsidR="005D39E7">
        <w:t>include</w:t>
      </w:r>
      <w:r w:rsidR="00612013">
        <w:t xml:space="preserve"> all health providers and health workers so that </w:t>
      </w:r>
      <w:r w:rsidR="009F486D">
        <w:t xml:space="preserve">a </w:t>
      </w:r>
      <w:r w:rsidR="00F136A9">
        <w:t xml:space="preserve">common identifier can be used to identify </w:t>
      </w:r>
      <w:r w:rsidR="006F1912">
        <w:t xml:space="preserve">all the various </w:t>
      </w:r>
      <w:r w:rsidR="00BB1880">
        <w:t xml:space="preserve">individuals providing healthcare and supporting services. </w:t>
      </w:r>
      <w:r w:rsidR="00026CAE">
        <w:t xml:space="preserve"> </w:t>
      </w:r>
    </w:p>
    <w:p w14:paraId="447B4F5E" w14:textId="0CA764C6" w:rsidR="003B6BBB" w:rsidRDefault="00336D86" w:rsidP="00202A9B">
      <w:r>
        <w:lastRenderedPageBreak/>
        <w:t xml:space="preserve">Practitioner has a special meaning in the New Zealand health system </w:t>
      </w:r>
      <w:r w:rsidR="00A16FD0">
        <w:t xml:space="preserve">which </w:t>
      </w:r>
      <w:r w:rsidR="00B8375A">
        <w:t xml:space="preserve">is </w:t>
      </w:r>
      <w:r w:rsidR="007A6745">
        <w:t>limited to</w:t>
      </w:r>
      <w:r>
        <w:t xml:space="preserve"> </w:t>
      </w:r>
      <w:r w:rsidR="00055213">
        <w:t xml:space="preserve">those persons </w:t>
      </w:r>
      <w:r w:rsidR="002D55B6">
        <w:t xml:space="preserve">defined in the </w:t>
      </w:r>
      <w:r w:rsidR="00A16FD0">
        <w:t>Health Practitioners Competence Assurance Act 2003</w:t>
      </w:r>
      <w:r w:rsidR="002D55B6">
        <w:t xml:space="preserve">. </w:t>
      </w:r>
      <w:r w:rsidR="004750F0">
        <w:t>However</w:t>
      </w:r>
      <w:r w:rsidR="00BB4565">
        <w:t>,</w:t>
      </w:r>
      <w:r w:rsidR="004750F0">
        <w:t xml:space="preserve"> in this </w:t>
      </w:r>
      <w:r w:rsidR="0009716B">
        <w:t xml:space="preserve">guide </w:t>
      </w:r>
      <w:r w:rsidR="00571EE9">
        <w:t>practitioner,</w:t>
      </w:r>
      <w:r w:rsidR="00F665B3">
        <w:t xml:space="preserve"> health</w:t>
      </w:r>
      <w:r w:rsidR="008C3E7D">
        <w:t xml:space="preserve"> provider or person </w:t>
      </w:r>
      <w:r w:rsidR="00BB4565">
        <w:t xml:space="preserve">are terms used </w:t>
      </w:r>
      <w:r w:rsidR="001A1F69">
        <w:t>interchangeabl</w:t>
      </w:r>
      <w:r w:rsidR="001856AF">
        <w:t>y</w:t>
      </w:r>
      <w:r w:rsidR="001A1F69">
        <w:t xml:space="preserve"> and </w:t>
      </w:r>
      <w:r w:rsidR="00BB4565">
        <w:t>to include</w:t>
      </w:r>
      <w:r>
        <w:t xml:space="preserve"> </w:t>
      </w:r>
      <w:r w:rsidR="0003693B">
        <w:t>anyone directly or indirectly associated with providing healthcare service</w:t>
      </w:r>
      <w:r w:rsidR="00FA72DF">
        <w:t>s</w:t>
      </w:r>
      <w:r w:rsidR="0003693B">
        <w:t xml:space="preserve">. </w:t>
      </w:r>
    </w:p>
    <w:p w14:paraId="220BEB5D" w14:textId="1617A8F7" w:rsidR="00616F40" w:rsidRDefault="00AD3F03" w:rsidP="00202A9B">
      <w:r>
        <w:t>A national directory of</w:t>
      </w:r>
      <w:r w:rsidR="00C12E37">
        <w:t xml:space="preserve"> place</w:t>
      </w:r>
      <w:r w:rsidR="00384473">
        <w:t>s</w:t>
      </w:r>
      <w:r w:rsidR="00C12E37">
        <w:t xml:space="preserve"> </w:t>
      </w:r>
      <w:r w:rsidR="00384473">
        <w:t xml:space="preserve">where a practitioner works and </w:t>
      </w:r>
      <w:r>
        <w:t>how</w:t>
      </w:r>
      <w:r w:rsidR="00F61CA8">
        <w:t xml:space="preserve"> to contact them has been a </w:t>
      </w:r>
      <w:r w:rsidR="003B0820">
        <w:t>gap in</w:t>
      </w:r>
      <w:r>
        <w:t xml:space="preserve"> the HPI functionality and </w:t>
      </w:r>
      <w:r w:rsidR="00C4481E">
        <w:t>has meant that many system</w:t>
      </w:r>
      <w:r w:rsidR="009269F4">
        <w:t>s</w:t>
      </w:r>
      <w:r w:rsidR="00C4481E">
        <w:t xml:space="preserve"> create and maintain this information </w:t>
      </w:r>
      <w:r w:rsidR="00212888">
        <w:t>independently a</w:t>
      </w:r>
      <w:r w:rsidR="00C97DA6">
        <w:t>t</w:t>
      </w:r>
      <w:r w:rsidR="00212888">
        <w:t xml:space="preserve"> significant </w:t>
      </w:r>
      <w:r w:rsidR="00C97DA6">
        <w:t>cost</w:t>
      </w:r>
      <w:r w:rsidR="00212888">
        <w:t xml:space="preserve">. </w:t>
      </w:r>
      <w:r w:rsidR="008D359B">
        <w:t xml:space="preserve"> </w:t>
      </w:r>
      <w:r w:rsidR="00384473">
        <w:t xml:space="preserve"> </w:t>
      </w:r>
      <w:r w:rsidR="00C97DA6">
        <w:t>The HPI</w:t>
      </w:r>
      <w:r w:rsidR="006F45F3">
        <w:t xml:space="preserve"> Practitioner Role resource</w:t>
      </w:r>
      <w:r w:rsidR="00C97DA6">
        <w:t xml:space="preserve"> </w:t>
      </w:r>
      <w:r w:rsidR="00151213">
        <w:t xml:space="preserve">will allow organisations and practitioners to </w:t>
      </w:r>
      <w:r w:rsidR="006F45F3">
        <w:t>make</w:t>
      </w:r>
      <w:r w:rsidR="00E77C96">
        <w:t xml:space="preserve"> th</w:t>
      </w:r>
      <w:r w:rsidR="00EA454E">
        <w:t xml:space="preserve">ese details </w:t>
      </w:r>
      <w:r w:rsidR="006F45F3">
        <w:t>available nationally</w:t>
      </w:r>
      <w:r w:rsidR="00A524AC">
        <w:t xml:space="preserve"> so </w:t>
      </w:r>
      <w:r w:rsidR="00621D2C">
        <w:t>various</w:t>
      </w:r>
      <w:r w:rsidR="00A524AC">
        <w:t xml:space="preserve"> systems can </w:t>
      </w:r>
      <w:r w:rsidR="00621D2C">
        <w:t xml:space="preserve">rely on </w:t>
      </w:r>
      <w:r w:rsidR="008F1100">
        <w:t>it</w:t>
      </w:r>
      <w:r w:rsidR="00621D2C">
        <w:t xml:space="preserve"> to </w:t>
      </w:r>
      <w:r w:rsidR="00093B77">
        <w:t xml:space="preserve">know </w:t>
      </w:r>
      <w:r w:rsidR="00296E0A">
        <w:t>the locations a practitioner works</w:t>
      </w:r>
      <w:r w:rsidR="003B0820">
        <w:t xml:space="preserve"> and the organisation they work for. </w:t>
      </w:r>
      <w:r w:rsidR="00296E0A">
        <w:t xml:space="preserve"> </w:t>
      </w:r>
      <w:r w:rsidR="00394E5D">
        <w:t xml:space="preserve"> </w:t>
      </w:r>
    </w:p>
    <w:p w14:paraId="4FCC24B6" w14:textId="74BE52ED" w:rsidR="00D0590F" w:rsidRPr="002001EC" w:rsidRDefault="00F157BC" w:rsidP="00D0590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What the HPI contains</w:t>
      </w:r>
    </w:p>
    <w:p w14:paraId="65A9403E" w14:textId="646C27FC" w:rsidR="00D0590F" w:rsidRDefault="00D0590F" w:rsidP="00D0590F">
      <w:r>
        <w:t xml:space="preserve">The HPI consists of 4 </w:t>
      </w:r>
      <w:r w:rsidR="00690441">
        <w:t>indexes</w:t>
      </w:r>
      <w:r>
        <w:t xml:space="preserve"> or data sets</w:t>
      </w:r>
      <w:r w:rsidR="00690441">
        <w:t xml:space="preserve"> (in </w:t>
      </w:r>
      <w:r w:rsidR="00E20958">
        <w:t xml:space="preserve">FHIR </w:t>
      </w:r>
      <w:r w:rsidR="00690441">
        <w:t xml:space="preserve">they are </w:t>
      </w:r>
      <w:r w:rsidR="00E20958">
        <w:t xml:space="preserve">represented as </w:t>
      </w:r>
      <w:r w:rsidR="00690441">
        <w:t>resources)</w:t>
      </w:r>
    </w:p>
    <w:p w14:paraId="29127A78" w14:textId="566CCE36" w:rsidR="00D0590F" w:rsidRDefault="00D0590F" w:rsidP="00D0590F">
      <w:pPr>
        <w:ind w:firstLine="720"/>
      </w:pPr>
      <w:r>
        <w:t xml:space="preserve">HPI Practitioner – holds identity and registration details for </w:t>
      </w:r>
      <w:r w:rsidR="00F157BC">
        <w:t xml:space="preserve">over </w:t>
      </w:r>
      <w:r w:rsidR="003B4743">
        <w:t xml:space="preserve">170,000 </w:t>
      </w:r>
      <w:r>
        <w:t xml:space="preserve">practitioners </w:t>
      </w:r>
    </w:p>
    <w:p w14:paraId="44F10F4E" w14:textId="537D3743" w:rsidR="00D0590F" w:rsidRDefault="00D0590F" w:rsidP="00D0590F">
      <w:pPr>
        <w:ind w:firstLine="720"/>
      </w:pPr>
      <w:r>
        <w:t xml:space="preserve">HPI Organization – holds identity and contact details of </w:t>
      </w:r>
      <w:r w:rsidR="003E003E">
        <w:t xml:space="preserve">over 12,000 </w:t>
      </w:r>
      <w:r>
        <w:t>organizations providing healthcare</w:t>
      </w:r>
    </w:p>
    <w:p w14:paraId="6EE508A3" w14:textId="2446E011" w:rsidR="00D0590F" w:rsidRDefault="00D0590F" w:rsidP="00D0590F">
      <w:pPr>
        <w:ind w:firstLine="720"/>
      </w:pPr>
      <w:r>
        <w:t xml:space="preserve">HPI Facility </w:t>
      </w:r>
      <w:r w:rsidR="002679AD">
        <w:t>(</w:t>
      </w:r>
      <w:r w:rsidR="00E20958">
        <w:t>Location resource</w:t>
      </w:r>
      <w:r w:rsidR="002679AD">
        <w:t xml:space="preserve">) </w:t>
      </w:r>
      <w:r>
        <w:t xml:space="preserve">- holds identity, </w:t>
      </w:r>
      <w:proofErr w:type="gramStart"/>
      <w:r>
        <w:t>location</w:t>
      </w:r>
      <w:proofErr w:type="gramEnd"/>
      <w:r>
        <w:t xml:space="preserve"> and contact details of </w:t>
      </w:r>
      <w:r w:rsidR="003E2A2A">
        <w:t xml:space="preserve">over 11,000 </w:t>
      </w:r>
      <w:r>
        <w:t>facilities or places where healthcare is provided</w:t>
      </w:r>
      <w:r w:rsidR="003E2A2A">
        <w:t>.</w:t>
      </w:r>
      <w:r w:rsidR="00925C6A">
        <w:t xml:space="preserve"> </w:t>
      </w:r>
    </w:p>
    <w:p w14:paraId="6389453B" w14:textId="6E05F8EE" w:rsidR="00D0590F" w:rsidRDefault="00D0590F" w:rsidP="00D0590F">
      <w:pPr>
        <w:ind w:firstLine="720"/>
      </w:pPr>
      <w:r>
        <w:t xml:space="preserve">HPI </w:t>
      </w:r>
      <w:proofErr w:type="spellStart"/>
      <w:r>
        <w:t>PractitionerRole</w:t>
      </w:r>
      <w:proofErr w:type="spellEnd"/>
      <w:r>
        <w:t xml:space="preserve"> – holds the relationship details of practitioners to the places where they work and the organizations they work for</w:t>
      </w:r>
      <w:r w:rsidR="002F61CF">
        <w:t>,</w:t>
      </w:r>
      <w:r>
        <w:t xml:space="preserve"> and the role they have there.</w:t>
      </w:r>
      <w:r w:rsidR="00925C6A">
        <w:t xml:space="preserve"> </w:t>
      </w:r>
      <w:r w:rsidR="003B6EC5">
        <w:t xml:space="preserve"> </w:t>
      </w:r>
    </w:p>
    <w:p w14:paraId="2431D78E" w14:textId="77777777" w:rsidR="00D0590F" w:rsidRDefault="00D0590F" w:rsidP="00D0590F">
      <w:pPr>
        <w:ind w:firstLine="720"/>
      </w:pPr>
    </w:p>
    <w:p w14:paraId="27272460" w14:textId="77777777" w:rsidR="00D0590F" w:rsidRDefault="00D0590F" w:rsidP="00D0590F">
      <w:pPr>
        <w:ind w:firstLine="720"/>
      </w:pPr>
      <w:r>
        <w:rPr>
          <w:noProof/>
        </w:rPr>
        <w:drawing>
          <wp:inline distT="0" distB="0" distL="0" distR="0" wp14:anchorId="7B47B08D" wp14:editId="084D00A5">
            <wp:extent cx="49911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CC9" w14:textId="77777777" w:rsidR="00D0590F" w:rsidRDefault="00D0590F" w:rsidP="00D0590F">
      <w:pPr>
        <w:ind w:firstLine="720"/>
      </w:pPr>
    </w:p>
    <w:p w14:paraId="439BB754" w14:textId="77777777" w:rsidR="006F2592" w:rsidRDefault="006F2592" w:rsidP="00202A9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</w:p>
    <w:p w14:paraId="23E98646" w14:textId="44E9DA44" w:rsidR="002573E2" w:rsidRDefault="006F2592" w:rsidP="00202A9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Context</w:t>
      </w:r>
    </w:p>
    <w:p w14:paraId="26316E7A" w14:textId="4F8CBF6C" w:rsidR="0066035A" w:rsidRDefault="0066035A" w:rsidP="00202A9B">
      <w:r>
        <w:t xml:space="preserve">Responsible Authorities provide all the </w:t>
      </w:r>
      <w:r w:rsidR="003B6EC5">
        <w:t xml:space="preserve">practitioner </w:t>
      </w:r>
      <w:r w:rsidR="00C03237">
        <w:t>details in the HPI, most provide it on a weekly basis</w:t>
      </w:r>
      <w:r w:rsidR="007C4D12">
        <w:t>. The Ministry maintains the organisation and fac</w:t>
      </w:r>
      <w:r w:rsidR="00865BDE">
        <w:t>ility index</w:t>
      </w:r>
      <w:r w:rsidR="0096575E">
        <w:t>es based on requests from Ministry teams, ACC</w:t>
      </w:r>
      <w:r w:rsidR="00C91395">
        <w:t xml:space="preserve">, PHOs and DHBs. </w:t>
      </w:r>
      <w:r w:rsidR="0096575E">
        <w:t xml:space="preserve"> </w:t>
      </w:r>
      <w:r w:rsidR="007C4D12">
        <w:t xml:space="preserve"> </w:t>
      </w:r>
    </w:p>
    <w:p w14:paraId="6C67C531" w14:textId="3F046207" w:rsidR="00973DBA" w:rsidRPr="00973DBA" w:rsidRDefault="00973DBA" w:rsidP="00202A9B">
      <w:r>
        <w:t xml:space="preserve">The </w:t>
      </w:r>
      <w:r w:rsidR="00D0590F">
        <w:t xml:space="preserve">HPI </w:t>
      </w:r>
      <w:r>
        <w:t>is currently being used by DHBs, ACC, laboratories, ESR who receive extract files daily of the entire HPI.  Various other applications are using the existing SOAP APIs to access the HPI.</w:t>
      </w:r>
    </w:p>
    <w:p w14:paraId="58C3D060" w14:textId="77777777" w:rsidR="002573E2" w:rsidRDefault="0081269B" w:rsidP="0004313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>
        <w:rPr>
          <w:noProof/>
        </w:rPr>
        <w:drawing>
          <wp:inline distT="0" distB="0" distL="0" distR="0" wp14:anchorId="3DAE7D3D" wp14:editId="6A0759BC">
            <wp:extent cx="5731510" cy="2547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1EC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 xml:space="preserve"> </w:t>
      </w:r>
    </w:p>
    <w:p w14:paraId="54B7F472" w14:textId="30299A26" w:rsidR="00A62C29" w:rsidRDefault="00A62C29"/>
    <w:p w14:paraId="470B6A63" w14:textId="5228BE6F" w:rsidR="00A62C29" w:rsidRDefault="00EA2FC0" w:rsidP="003C3C78">
      <w:pPr>
        <w:pStyle w:val="Heading3"/>
      </w:pPr>
      <w:bookmarkStart w:id="4" w:name="_Toc84439409"/>
      <w:proofErr w:type="spellStart"/>
      <w:r>
        <w:t>Usecases</w:t>
      </w:r>
      <w:bookmarkEnd w:id="4"/>
      <w:proofErr w:type="spellEnd"/>
    </w:p>
    <w:p w14:paraId="001E80D2" w14:textId="736C2576" w:rsidR="00692162" w:rsidRPr="00485E7D" w:rsidRDefault="00485E7D" w:rsidP="00692162">
      <w:pPr>
        <w:rPr>
          <w:color w:val="FF0000"/>
        </w:rPr>
      </w:pPr>
      <w:r w:rsidRPr="00485E7D">
        <w:rPr>
          <w:color w:val="FF0000"/>
        </w:rPr>
        <w:t>&lt;Add here what is in the other word document&gt;</w:t>
      </w:r>
    </w:p>
    <w:p w14:paraId="74A14799" w14:textId="60BA9C1D" w:rsidR="00580346" w:rsidRDefault="00580346"/>
    <w:p w14:paraId="04943B7D" w14:textId="4F69E13D" w:rsidR="00D42484" w:rsidRDefault="00043132" w:rsidP="004B5DFE">
      <w:pPr>
        <w:pStyle w:val="Heading3"/>
      </w:pPr>
      <w:bookmarkStart w:id="5" w:name="_Toc84439410"/>
      <w:r>
        <w:t>Business Rules</w:t>
      </w:r>
      <w:bookmarkEnd w:id="5"/>
    </w:p>
    <w:p w14:paraId="2ABFF5E6" w14:textId="6833D704" w:rsidR="00043132" w:rsidRPr="00AB48A9" w:rsidRDefault="000A1B32" w:rsidP="0051591C">
      <w:pPr>
        <w:rPr>
          <w:u w:val="single"/>
        </w:rPr>
      </w:pPr>
      <w:r w:rsidRPr="00AB48A9">
        <w:rPr>
          <w:u w:val="single"/>
        </w:rPr>
        <w:t>Searching</w:t>
      </w:r>
      <w:r w:rsidR="004402C0" w:rsidRPr="00AB48A9">
        <w:rPr>
          <w:u w:val="single"/>
        </w:rPr>
        <w:t xml:space="preserve"> </w:t>
      </w:r>
      <w:r w:rsidR="003F102C" w:rsidRPr="00AB48A9">
        <w:rPr>
          <w:u w:val="single"/>
        </w:rPr>
        <w:t>for Practitioners</w:t>
      </w:r>
    </w:p>
    <w:p w14:paraId="6F5F557C" w14:textId="5E1CDBFF" w:rsidR="00350E26" w:rsidRDefault="00350E26" w:rsidP="0051591C">
      <w:r>
        <w:t xml:space="preserve">Usually the practitioner’s HPI person number (CPN) or registration authority </w:t>
      </w:r>
      <w:r w:rsidR="0035158D">
        <w:t xml:space="preserve">identifier (Medical council number, Nursing council number etc.) would be used to get the practitioner’s details. </w:t>
      </w:r>
    </w:p>
    <w:p w14:paraId="577D234E" w14:textId="681247B9" w:rsidR="002D5E54" w:rsidRDefault="00A02FBE" w:rsidP="0051591C">
      <w:r>
        <w:t xml:space="preserve">When </w:t>
      </w:r>
      <w:r w:rsidR="00D41046">
        <w:t>an</w:t>
      </w:r>
      <w:r>
        <w:t xml:space="preserve"> </w:t>
      </w:r>
      <w:r w:rsidR="00AB64F9">
        <w:t>ide</w:t>
      </w:r>
      <w:r w:rsidR="00B87F64">
        <w:t>n</w:t>
      </w:r>
      <w:r w:rsidR="00AB64F9">
        <w:t>tifier</w:t>
      </w:r>
      <w:r w:rsidR="00537983">
        <w:t xml:space="preserve"> is </w:t>
      </w:r>
      <w:r>
        <w:t xml:space="preserve">not known </w:t>
      </w:r>
      <w:r w:rsidR="002227C4">
        <w:t xml:space="preserve">a search by demographics can be used. </w:t>
      </w:r>
    </w:p>
    <w:p w14:paraId="57B80101" w14:textId="487F5217" w:rsidR="00A02FBE" w:rsidRDefault="002227C4" w:rsidP="0051591C">
      <w:r>
        <w:t>F</w:t>
      </w:r>
      <w:r w:rsidR="00621D27">
        <w:t>or practitioners</w:t>
      </w:r>
      <w:r w:rsidR="00F73BF0">
        <w:t xml:space="preserve"> </w:t>
      </w:r>
      <w:r w:rsidR="002D5E54">
        <w:t>the search criteria can be</w:t>
      </w:r>
      <w:r w:rsidR="00533957">
        <w:t xml:space="preserve"> name, gender, </w:t>
      </w:r>
      <w:r w:rsidR="004402C0">
        <w:t>date of birth and registration authority</w:t>
      </w:r>
      <w:r w:rsidR="00A02FBE">
        <w:t>.</w:t>
      </w:r>
    </w:p>
    <w:p w14:paraId="14033221" w14:textId="704035B2" w:rsidR="00621D27" w:rsidRDefault="00AA2BD2" w:rsidP="00590758">
      <w:pPr>
        <w:spacing w:line="240" w:lineRule="auto"/>
      </w:pPr>
      <w:r>
        <w:t>The HPI</w:t>
      </w:r>
      <w:r w:rsidR="00961407">
        <w:t xml:space="preserve"> </w:t>
      </w:r>
      <w:r w:rsidR="00410E90">
        <w:t>search uses</w:t>
      </w:r>
      <w:r w:rsidR="009B4C6D">
        <w:t xml:space="preserve"> </w:t>
      </w:r>
      <w:r w:rsidR="00410E90">
        <w:t>a</w:t>
      </w:r>
      <w:r w:rsidR="00961407">
        <w:t xml:space="preserve"> probabilistic search</w:t>
      </w:r>
      <w:r>
        <w:t xml:space="preserve"> </w:t>
      </w:r>
      <w:r w:rsidR="00BE4A86">
        <w:t xml:space="preserve">and </w:t>
      </w:r>
      <w:r>
        <w:t xml:space="preserve">returns </w:t>
      </w:r>
      <w:r w:rsidR="00E13C89">
        <w:t xml:space="preserve">results </w:t>
      </w:r>
      <w:r w:rsidR="006904E1">
        <w:t xml:space="preserve">in order </w:t>
      </w:r>
      <w:r w:rsidR="00B0325F">
        <w:t xml:space="preserve">of </w:t>
      </w:r>
      <w:r w:rsidR="000613B0">
        <w:t>their</w:t>
      </w:r>
      <w:r w:rsidR="002976FD">
        <w:t xml:space="preserve"> match</w:t>
      </w:r>
      <w:r w:rsidR="000613B0">
        <w:t xml:space="preserve"> score</w:t>
      </w:r>
      <w:r>
        <w:t xml:space="preserve"> </w:t>
      </w:r>
      <w:r w:rsidR="004F4FB4">
        <w:t>with the highest scoring result</w:t>
      </w:r>
      <w:r w:rsidR="006904E1">
        <w:t xml:space="preserve"> returned as the first in the bundle</w:t>
      </w:r>
      <w:r w:rsidR="00961407">
        <w:t>. The more search criteria provided</w:t>
      </w:r>
      <w:r w:rsidR="006904E1">
        <w:t xml:space="preserve">, in </w:t>
      </w:r>
      <w:r w:rsidR="00B162C9">
        <w:t>as complete</w:t>
      </w:r>
      <w:r w:rsidR="006904E1">
        <w:t xml:space="preserve"> a form</w:t>
      </w:r>
      <w:r w:rsidR="00B162C9">
        <w:t xml:space="preserve"> as</w:t>
      </w:r>
      <w:r w:rsidR="002976FD">
        <w:t xml:space="preserve"> is</w:t>
      </w:r>
      <w:r w:rsidR="00B162C9">
        <w:t xml:space="preserve"> known</w:t>
      </w:r>
      <w:r w:rsidR="002976FD">
        <w:t>,</w:t>
      </w:r>
      <w:r w:rsidR="00B162C9">
        <w:t xml:space="preserve"> </w:t>
      </w:r>
      <w:r w:rsidR="008E12D7">
        <w:t>the more accurate the results returned will be</w:t>
      </w:r>
      <w:r w:rsidR="00F73BF0">
        <w:t xml:space="preserve">. </w:t>
      </w:r>
      <w:r w:rsidR="00F11306">
        <w:t xml:space="preserve"> It is better to enter the complete name even </w:t>
      </w:r>
      <w:r w:rsidR="008E12D7">
        <w:t xml:space="preserve">if </w:t>
      </w:r>
      <w:r w:rsidR="00F11306">
        <w:t xml:space="preserve">spelling is not </w:t>
      </w:r>
      <w:r w:rsidR="005A1E03">
        <w:t>accurate, than</w:t>
      </w:r>
      <w:r w:rsidR="00F11306">
        <w:t xml:space="preserve"> </w:t>
      </w:r>
      <w:r w:rsidR="000F54AB">
        <w:t>entering just part of the name</w:t>
      </w:r>
      <w:r w:rsidR="0061693A">
        <w:t>.</w:t>
      </w:r>
    </w:p>
    <w:p w14:paraId="29316F0A" w14:textId="77777777" w:rsidR="00513E1B" w:rsidRDefault="00513E1B" w:rsidP="00156861"/>
    <w:p w14:paraId="3745FB87" w14:textId="716C5762" w:rsidR="00513E1B" w:rsidRDefault="00513E1B" w:rsidP="00156861">
      <w:r>
        <w:t>Results are scored on the following basis:</w:t>
      </w:r>
    </w:p>
    <w:p w14:paraId="64614422" w14:textId="04FEFF1E" w:rsidR="00513E1B" w:rsidRDefault="00513E1B" w:rsidP="00513E1B">
      <w:pPr>
        <w:pStyle w:val="ListParagraph"/>
        <w:numPr>
          <w:ilvl w:val="0"/>
          <w:numId w:val="8"/>
        </w:numPr>
      </w:pPr>
      <w:r>
        <w:t>A score is assigned to each record that r</w:t>
      </w:r>
      <w:r w:rsidR="002D4A7D">
        <w:t xml:space="preserve">epresents how closely it matches the search </w:t>
      </w:r>
      <w:r w:rsidR="00A5390A">
        <w:t>parameters</w:t>
      </w:r>
    </w:p>
    <w:p w14:paraId="529A5D57" w14:textId="72D260FF" w:rsidR="002D4A7D" w:rsidRDefault="002D4A7D" w:rsidP="00513E1B">
      <w:pPr>
        <w:pStyle w:val="ListParagraph"/>
        <w:numPr>
          <w:ilvl w:val="0"/>
          <w:numId w:val="8"/>
        </w:numPr>
      </w:pPr>
      <w:r>
        <w:t>Eac</w:t>
      </w:r>
      <w:r w:rsidR="00A5390A">
        <w:t>h search parameter (</w:t>
      </w:r>
      <w:r w:rsidR="00C858F2">
        <w:t>e.g.,</w:t>
      </w:r>
      <w:r w:rsidR="00A5390A">
        <w:t xml:space="preserve"> Surname, year of birth, month of birth etc) is assigned a score, </w:t>
      </w:r>
      <w:r w:rsidR="00AB4401">
        <w:t xml:space="preserve">and weighted for importance. The sum of the individual scores </w:t>
      </w:r>
      <w:r w:rsidR="005A1E03">
        <w:t>makes</w:t>
      </w:r>
      <w:r w:rsidR="00AB4401">
        <w:t xml:space="preserve"> up the overall score.</w:t>
      </w:r>
    </w:p>
    <w:p w14:paraId="20188C41" w14:textId="200F2F9F" w:rsidR="00AB4401" w:rsidRDefault="00AB4401" w:rsidP="00A83F10">
      <w:pPr>
        <w:pStyle w:val="ListParagraph"/>
        <w:numPr>
          <w:ilvl w:val="0"/>
          <w:numId w:val="8"/>
        </w:numPr>
      </w:pPr>
      <w:r>
        <w:t xml:space="preserve">The weightings vary based on a tuning process, with names weighted </w:t>
      </w:r>
      <w:r w:rsidR="005A1E03">
        <w:t xml:space="preserve">approximately twice as highly as a date of birth. </w:t>
      </w:r>
    </w:p>
    <w:p w14:paraId="33AE4F4F" w14:textId="43D0158A" w:rsidR="00513E1B" w:rsidRDefault="00C858F2" w:rsidP="00156861">
      <w:r>
        <w:t>Other notes on searches:</w:t>
      </w:r>
    </w:p>
    <w:p w14:paraId="20D71BA3" w14:textId="02A702D8" w:rsidR="00C858F2" w:rsidRDefault="00C858F2" w:rsidP="00C858F2">
      <w:pPr>
        <w:pStyle w:val="ListParagraph"/>
        <w:numPr>
          <w:ilvl w:val="0"/>
          <w:numId w:val="9"/>
        </w:numPr>
      </w:pPr>
      <w:r>
        <w:t>All names including active</w:t>
      </w:r>
      <w:r w:rsidRPr="00C858F2">
        <w:t xml:space="preserve"> and inactive names (names that have previously been used) are considered by the search.</w:t>
      </w:r>
    </w:p>
    <w:p w14:paraId="5C24CC65" w14:textId="052A3D83" w:rsidR="00C858F2" w:rsidRDefault="00C858F2" w:rsidP="00C858F2">
      <w:pPr>
        <w:pStyle w:val="ListParagraph"/>
        <w:numPr>
          <w:ilvl w:val="0"/>
          <w:numId w:val="9"/>
        </w:numPr>
      </w:pPr>
      <w:r w:rsidRPr="00C858F2">
        <w:t>Phonetic similarities are considered (spellings and variations that sound the same).</w:t>
      </w:r>
    </w:p>
    <w:p w14:paraId="287A6908" w14:textId="77777777" w:rsidR="00C858F2" w:rsidRDefault="00C858F2" w:rsidP="00C858F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search ignores differences between upper and lower case, punctuation, </w:t>
      </w:r>
      <w:proofErr w:type="gramStart"/>
      <w:r>
        <w:t>diacritics</w:t>
      </w:r>
      <w:proofErr w:type="gramEnd"/>
      <w:r>
        <w:t xml:space="preserve"> and dashes.</w:t>
      </w:r>
    </w:p>
    <w:p w14:paraId="05C221D7" w14:textId="2F83FE45" w:rsidR="00C858F2" w:rsidRDefault="00C858F2" w:rsidP="00C858F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popularity of a name will impact the score e.g., a match on Jack will score lower than a match on Edwin because there are more people in the index named Jack than Edwin. </w:t>
      </w:r>
    </w:p>
    <w:p w14:paraId="265A888D" w14:textId="77777777" w:rsidR="00C858F2" w:rsidRDefault="00C858F2" w:rsidP="00C858F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names are in the same order as the search criteria, they will score slightly better than when the order is different </w:t>
      </w:r>
      <w:proofErr w:type="gramStart"/>
      <w:r>
        <w:t>e.g.</w:t>
      </w:r>
      <w:proofErr w:type="gramEnd"/>
      <w:r>
        <w:t xml:space="preserve"> Jane Mary Smith vs. Mary Jane Smith</w:t>
      </w:r>
    </w:p>
    <w:p w14:paraId="67DEE294" w14:textId="77777777" w:rsidR="00C858F2" w:rsidRDefault="00C858F2" w:rsidP="00C858F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Names with similar spelling are considered for scoring. Minor spelling mistakes are catered for. </w:t>
      </w:r>
      <w:proofErr w:type="gramStart"/>
      <w:r>
        <w:t>E.g.</w:t>
      </w:r>
      <w:proofErr w:type="gramEnd"/>
      <w:r>
        <w:t xml:space="preserve"> If Sasha is being searched for then </w:t>
      </w:r>
      <w:proofErr w:type="spellStart"/>
      <w:r>
        <w:t>Sahsa</w:t>
      </w:r>
      <w:proofErr w:type="spellEnd"/>
      <w:r>
        <w:t xml:space="preserve"> would get some score and so would Sarah but Raewyn would not. </w:t>
      </w:r>
    </w:p>
    <w:p w14:paraId="7E437151" w14:textId="77777777" w:rsidR="00D97626" w:rsidRDefault="00D97626" w:rsidP="0051591C"/>
    <w:p w14:paraId="1B74474A" w14:textId="16E768E4" w:rsidR="00595D51" w:rsidRPr="00671AF6" w:rsidRDefault="00595D51" w:rsidP="00595D51">
      <w:pPr>
        <w:rPr>
          <w:u w:val="single"/>
        </w:rPr>
      </w:pPr>
      <w:r w:rsidRPr="00671AF6">
        <w:rPr>
          <w:u w:val="single"/>
        </w:rPr>
        <w:t xml:space="preserve">Searching for Organizations </w:t>
      </w:r>
    </w:p>
    <w:p w14:paraId="5F813ED1" w14:textId="6A58EA44" w:rsidR="008B480C" w:rsidRDefault="001F103C" w:rsidP="00595D51">
      <w:r>
        <w:t>If the organization</w:t>
      </w:r>
      <w:r w:rsidR="00671AF6">
        <w:t>’</w:t>
      </w:r>
      <w:r>
        <w:t>s New Zealand</w:t>
      </w:r>
      <w:r w:rsidR="00671AF6">
        <w:t xml:space="preserve"> Business Number </w:t>
      </w:r>
      <w:r w:rsidR="00264A79">
        <w:t>(</w:t>
      </w:r>
      <w:r w:rsidR="0037152E">
        <w:t>NZBN</w:t>
      </w:r>
      <w:r w:rsidR="00264A79">
        <w:t>)</w:t>
      </w:r>
      <w:r w:rsidR="0037152E">
        <w:t xml:space="preserve"> or</w:t>
      </w:r>
      <w:r w:rsidR="00671AF6">
        <w:t xml:space="preserve"> the HPI </w:t>
      </w:r>
      <w:proofErr w:type="spellStart"/>
      <w:r w:rsidR="00BF0D0A">
        <w:t>OrgID</w:t>
      </w:r>
      <w:proofErr w:type="spellEnd"/>
      <w:r w:rsidR="00BF0D0A">
        <w:t xml:space="preserve"> </w:t>
      </w:r>
      <w:r w:rsidR="005C7696">
        <w:t xml:space="preserve">is </w:t>
      </w:r>
      <w:r w:rsidR="00CA7BBC">
        <w:t>not known</w:t>
      </w:r>
      <w:r w:rsidR="00264A79">
        <w:t>,</w:t>
      </w:r>
      <w:r w:rsidR="00CA7BBC">
        <w:t xml:space="preserve"> a search by </w:t>
      </w:r>
      <w:r w:rsidR="005C7696">
        <w:t xml:space="preserve">organization name </w:t>
      </w:r>
      <w:r w:rsidR="00CA7BBC">
        <w:t xml:space="preserve">can be used. </w:t>
      </w:r>
      <w:r w:rsidR="005C7696">
        <w:t xml:space="preserve"> </w:t>
      </w:r>
      <w:r w:rsidR="009B4C6D">
        <w:t xml:space="preserve">The </w:t>
      </w:r>
      <w:r w:rsidR="006E3878">
        <w:t xml:space="preserve">organisation </w:t>
      </w:r>
      <w:r w:rsidR="009B4C6D">
        <w:t>search</w:t>
      </w:r>
      <w:r w:rsidR="00402BBC">
        <w:t xml:space="preserve"> </w:t>
      </w:r>
      <w:r w:rsidR="006E3878">
        <w:t>by name</w:t>
      </w:r>
      <w:r w:rsidR="009B4C6D">
        <w:t xml:space="preserve"> uses </w:t>
      </w:r>
      <w:r w:rsidR="006E3878">
        <w:t xml:space="preserve">the HPI </w:t>
      </w:r>
      <w:r w:rsidR="009B4C6D">
        <w:t xml:space="preserve">probabilistic search </w:t>
      </w:r>
      <w:r w:rsidR="006E3878">
        <w:t xml:space="preserve">in </w:t>
      </w:r>
      <w:r w:rsidR="009B4C6D">
        <w:t xml:space="preserve">much the same </w:t>
      </w:r>
      <w:r w:rsidR="006E3878">
        <w:t xml:space="preserve">way as person name but tuned to </w:t>
      </w:r>
      <w:r w:rsidR="001E7785">
        <w:t>the</w:t>
      </w:r>
      <w:r w:rsidR="002E73CD">
        <w:t xml:space="preserve"> characteristics of organization names</w:t>
      </w:r>
      <w:r w:rsidR="009B4C6D">
        <w:t>.</w:t>
      </w:r>
      <w:r w:rsidR="001E7785">
        <w:t xml:space="preserve"> </w:t>
      </w:r>
      <w:proofErr w:type="gramStart"/>
      <w:r w:rsidR="0037152E">
        <w:t>E.g.</w:t>
      </w:r>
      <w:proofErr w:type="gramEnd"/>
      <w:r w:rsidR="001E7785">
        <w:t xml:space="preserve"> </w:t>
      </w:r>
      <w:r w:rsidR="00402BBC">
        <w:t>‘</w:t>
      </w:r>
      <w:r w:rsidR="001E7785">
        <w:t>Limited</w:t>
      </w:r>
      <w:r w:rsidR="00402BBC">
        <w:t>’ or ‘</w:t>
      </w:r>
      <w:r w:rsidR="00624DD2">
        <w:t>L</w:t>
      </w:r>
      <w:r w:rsidR="00402BBC">
        <w:t>td’</w:t>
      </w:r>
      <w:r w:rsidR="001E7785">
        <w:t xml:space="preserve"> </w:t>
      </w:r>
      <w:r w:rsidR="00BB40E6">
        <w:t xml:space="preserve">would be </w:t>
      </w:r>
      <w:r w:rsidR="00402BBC">
        <w:t xml:space="preserve">a low value token for scoring. </w:t>
      </w:r>
      <w:r w:rsidR="005C5AA7">
        <w:t xml:space="preserve"> </w:t>
      </w:r>
    </w:p>
    <w:p w14:paraId="16398565" w14:textId="4B1DB8C1" w:rsidR="009B4C6D" w:rsidRDefault="009B2AFA" w:rsidP="00595D51">
      <w:r>
        <w:t>Search using a</w:t>
      </w:r>
      <w:r w:rsidR="005C5AA7">
        <w:t xml:space="preserve"> type ahead </w:t>
      </w:r>
      <w:r>
        <w:t xml:space="preserve">style will be </w:t>
      </w:r>
      <w:r w:rsidR="00897AF9">
        <w:t>considered for a</w:t>
      </w:r>
      <w:r>
        <w:t xml:space="preserve"> future release</w:t>
      </w:r>
      <w:r w:rsidR="009877C7">
        <w:t>.</w:t>
      </w:r>
    </w:p>
    <w:p w14:paraId="29002306" w14:textId="77777777" w:rsidR="00402BBC" w:rsidRDefault="00402BBC" w:rsidP="00595D51"/>
    <w:p w14:paraId="2B662310" w14:textId="04F89C97" w:rsidR="00AD6A7B" w:rsidRPr="00671AF6" w:rsidRDefault="00AD6A7B" w:rsidP="00AD6A7B">
      <w:pPr>
        <w:rPr>
          <w:u w:val="single"/>
        </w:rPr>
      </w:pPr>
      <w:r w:rsidRPr="00671AF6">
        <w:rPr>
          <w:u w:val="single"/>
        </w:rPr>
        <w:t xml:space="preserve">Searching for </w:t>
      </w:r>
      <w:r>
        <w:rPr>
          <w:u w:val="single"/>
        </w:rPr>
        <w:t>Facilities</w:t>
      </w:r>
      <w:r w:rsidRPr="00671AF6">
        <w:rPr>
          <w:u w:val="single"/>
        </w:rPr>
        <w:t xml:space="preserve"> </w:t>
      </w:r>
    </w:p>
    <w:p w14:paraId="085BF3CF" w14:textId="7020359A" w:rsidR="00AD6A7B" w:rsidRDefault="00AD6A7B" w:rsidP="00AD6A7B">
      <w:r>
        <w:t xml:space="preserve">If </w:t>
      </w:r>
      <w:r w:rsidR="00264A79">
        <w:t>a facility’s</w:t>
      </w:r>
      <w:r>
        <w:t xml:space="preserve"> HPI </w:t>
      </w:r>
      <w:proofErr w:type="spellStart"/>
      <w:r w:rsidR="00B766D3">
        <w:t>Fac</w:t>
      </w:r>
      <w:r>
        <w:t>ID</w:t>
      </w:r>
      <w:proofErr w:type="spellEnd"/>
      <w:r>
        <w:t xml:space="preserve"> is not known</w:t>
      </w:r>
      <w:r w:rsidR="00264A79">
        <w:t>,</w:t>
      </w:r>
      <w:r>
        <w:t xml:space="preserve"> a search by </w:t>
      </w:r>
      <w:r w:rsidR="006F3DA0">
        <w:t>facility name, facility type, address</w:t>
      </w:r>
      <w:r w:rsidR="00952FA6">
        <w:t xml:space="preserve"> and </w:t>
      </w:r>
      <w:r w:rsidR="003F6561">
        <w:t>DHB</w:t>
      </w:r>
      <w:r w:rsidR="006F3DA0">
        <w:t xml:space="preserve"> </w:t>
      </w:r>
      <w:r>
        <w:t xml:space="preserve">can be used.  The </w:t>
      </w:r>
      <w:r w:rsidR="006F3DA0">
        <w:t>facility</w:t>
      </w:r>
      <w:r>
        <w:t xml:space="preserve"> search uses the </w:t>
      </w:r>
      <w:r w:rsidR="0037152E">
        <w:t>HPI probabilistic</w:t>
      </w:r>
      <w:r>
        <w:t xml:space="preserve"> search in much the same way as </w:t>
      </w:r>
      <w:r w:rsidR="006F3DA0">
        <w:t>practitioner</w:t>
      </w:r>
      <w:r w:rsidR="00E21DD5">
        <w:t xml:space="preserve"> search by demographics</w:t>
      </w:r>
      <w:r>
        <w:t xml:space="preserve"> but</w:t>
      </w:r>
      <w:r w:rsidR="00E21DD5">
        <w:t xml:space="preserve"> is</w:t>
      </w:r>
      <w:r>
        <w:t xml:space="preserve"> tuned to the characteristics of </w:t>
      </w:r>
      <w:r w:rsidR="00E21DD5">
        <w:t>facility</w:t>
      </w:r>
      <w:r>
        <w:t xml:space="preserve"> </w:t>
      </w:r>
      <w:r w:rsidR="003F6561">
        <w:t>attributes</w:t>
      </w:r>
      <w:r w:rsidR="006B7014">
        <w:t xml:space="preserve">. </w:t>
      </w:r>
      <w:r w:rsidR="00F9448B">
        <w:t>The facility type and DHB cannot be used in a filtering way</w:t>
      </w:r>
      <w:r w:rsidR="009877C7">
        <w:t xml:space="preserve">. These features and </w:t>
      </w:r>
      <w:r>
        <w:t xml:space="preserve">a type ahead style </w:t>
      </w:r>
      <w:r w:rsidR="009877C7">
        <w:t xml:space="preserve">search </w:t>
      </w:r>
      <w:r>
        <w:t xml:space="preserve">will be </w:t>
      </w:r>
      <w:r w:rsidR="00750694">
        <w:t>considered for</w:t>
      </w:r>
      <w:r>
        <w:t xml:space="preserve"> a </w:t>
      </w:r>
      <w:r w:rsidR="00C96AB4">
        <w:t>future release</w:t>
      </w:r>
      <w:r w:rsidR="00F9448B">
        <w:t>.</w:t>
      </w:r>
    </w:p>
    <w:p w14:paraId="28E04032" w14:textId="4D9DF6FE" w:rsidR="00595D51" w:rsidRDefault="00595D51" w:rsidP="00595D51">
      <w:r>
        <w:t xml:space="preserve"> </w:t>
      </w:r>
    </w:p>
    <w:p w14:paraId="32F073AE" w14:textId="5E91E949" w:rsidR="00F86227" w:rsidRDefault="00F86227" w:rsidP="00F86227">
      <w:pPr>
        <w:rPr>
          <w:u w:val="single"/>
        </w:rPr>
      </w:pPr>
      <w:r w:rsidRPr="00671AF6">
        <w:rPr>
          <w:u w:val="single"/>
        </w:rPr>
        <w:t xml:space="preserve">Searching </w:t>
      </w:r>
      <w:proofErr w:type="spellStart"/>
      <w:r>
        <w:rPr>
          <w:u w:val="single"/>
        </w:rPr>
        <w:t>PractitionerRole</w:t>
      </w:r>
      <w:proofErr w:type="spellEnd"/>
    </w:p>
    <w:p w14:paraId="143C2EF9" w14:textId="5F05BF12" w:rsidR="00BC4E02" w:rsidRDefault="00905803" w:rsidP="00F86227">
      <w:r>
        <w:t xml:space="preserve">The </w:t>
      </w:r>
      <w:proofErr w:type="spellStart"/>
      <w:r w:rsidR="00BD4D9B">
        <w:t>PractitionerRole</w:t>
      </w:r>
      <w:proofErr w:type="spellEnd"/>
      <w:r w:rsidR="00BD4D9B">
        <w:t xml:space="preserve"> identifier </w:t>
      </w:r>
      <w:r w:rsidR="00381D3E">
        <w:t>can be</w:t>
      </w:r>
      <w:r w:rsidR="00B538BB">
        <w:t xml:space="preserve"> used to retrieve a particular </w:t>
      </w:r>
      <w:proofErr w:type="spellStart"/>
      <w:r w:rsidR="00907F28">
        <w:t>P</w:t>
      </w:r>
      <w:r w:rsidR="00EC10B8">
        <w:t>ractitionerRole</w:t>
      </w:r>
      <w:proofErr w:type="spellEnd"/>
      <w:r w:rsidR="00EC10B8">
        <w:t xml:space="preserve"> record. </w:t>
      </w:r>
    </w:p>
    <w:p w14:paraId="7A159E06" w14:textId="1EB53B4D" w:rsidR="007B5306" w:rsidRDefault="00F41721" w:rsidP="00F86227">
      <w:r>
        <w:t xml:space="preserve">Each </w:t>
      </w:r>
      <w:proofErr w:type="spellStart"/>
      <w:r w:rsidR="00674F52">
        <w:t>P</w:t>
      </w:r>
      <w:r>
        <w:t>ractitionerRole</w:t>
      </w:r>
      <w:proofErr w:type="spellEnd"/>
      <w:r>
        <w:t xml:space="preserve"> record </w:t>
      </w:r>
      <w:r w:rsidR="00674F52">
        <w:t xml:space="preserve">represents one role a person has at a location </w:t>
      </w:r>
      <w:r w:rsidR="00116F33">
        <w:t xml:space="preserve">and </w:t>
      </w:r>
      <w:r w:rsidR="00674F52">
        <w:t xml:space="preserve">for an organization. </w:t>
      </w:r>
      <w:r w:rsidR="00766E9E">
        <w:t>When a</w:t>
      </w:r>
      <w:r w:rsidR="00674F52">
        <w:t xml:space="preserve"> person </w:t>
      </w:r>
      <w:r w:rsidR="00766E9E">
        <w:t xml:space="preserve">works at more than one </w:t>
      </w:r>
      <w:r w:rsidR="00F60672">
        <w:t xml:space="preserve">location or has more </w:t>
      </w:r>
      <w:r w:rsidR="0033073E">
        <w:t xml:space="preserve">than </w:t>
      </w:r>
      <w:r w:rsidR="00F60672">
        <w:t xml:space="preserve">one role within an </w:t>
      </w:r>
      <w:r w:rsidR="00342D4E">
        <w:t>organization,</w:t>
      </w:r>
      <w:r w:rsidR="00F60672">
        <w:t xml:space="preserve"> they will have a </w:t>
      </w:r>
      <w:proofErr w:type="spellStart"/>
      <w:r w:rsidR="0033073E">
        <w:t>PractitionerRole</w:t>
      </w:r>
      <w:proofErr w:type="spellEnd"/>
      <w:r w:rsidR="0033073E">
        <w:t xml:space="preserve"> </w:t>
      </w:r>
      <w:r w:rsidR="00F60672">
        <w:t>record for each</w:t>
      </w:r>
      <w:r w:rsidR="00021BF6">
        <w:t xml:space="preserve"> role at each location</w:t>
      </w:r>
      <w:r w:rsidR="00F60672">
        <w:t xml:space="preserve">. </w:t>
      </w:r>
    </w:p>
    <w:p w14:paraId="69C7BB37" w14:textId="16E6144F" w:rsidR="00FC56EF" w:rsidRDefault="00AF359F" w:rsidP="00FC56EF">
      <w:r>
        <w:t xml:space="preserve">The </w:t>
      </w:r>
      <w:r w:rsidR="00B97210">
        <w:t xml:space="preserve">HPI Person </w:t>
      </w:r>
      <w:r w:rsidR="0037152E">
        <w:t>Identifier</w:t>
      </w:r>
      <w:r w:rsidR="00B97210">
        <w:t xml:space="preserve"> (CPN) is mandatory </w:t>
      </w:r>
      <w:r w:rsidR="00E15AE1">
        <w:t xml:space="preserve">for all </w:t>
      </w:r>
      <w:proofErr w:type="spellStart"/>
      <w:r w:rsidR="00E15AE1">
        <w:t>PractitionerRole</w:t>
      </w:r>
      <w:proofErr w:type="spellEnd"/>
      <w:r w:rsidR="00E15AE1">
        <w:t xml:space="preserve"> </w:t>
      </w:r>
      <w:r w:rsidR="00B97210">
        <w:t>search</w:t>
      </w:r>
      <w:r w:rsidR="00E15AE1">
        <w:t xml:space="preserve">es. </w:t>
      </w:r>
      <w:r w:rsidR="00884CD8">
        <w:t xml:space="preserve">The HPI does not allow </w:t>
      </w:r>
      <w:r w:rsidR="00D72546">
        <w:t xml:space="preserve">systems to </w:t>
      </w:r>
      <w:r w:rsidR="00810F89">
        <w:t xml:space="preserve">search by </w:t>
      </w:r>
      <w:proofErr w:type="spellStart"/>
      <w:r w:rsidR="00810F89">
        <w:t>FacID</w:t>
      </w:r>
      <w:proofErr w:type="spellEnd"/>
      <w:r w:rsidR="00810F89">
        <w:t xml:space="preserve"> </w:t>
      </w:r>
      <w:r w:rsidR="00BD4020">
        <w:t xml:space="preserve">only </w:t>
      </w:r>
      <w:r w:rsidR="00500BD9">
        <w:t>to return all the practitioners</w:t>
      </w:r>
      <w:r w:rsidR="00E15AE1">
        <w:t xml:space="preserve"> </w:t>
      </w:r>
      <w:r w:rsidR="00C87BA0">
        <w:t>at a location</w:t>
      </w:r>
      <w:r w:rsidR="00E15AE1">
        <w:t xml:space="preserve">. </w:t>
      </w:r>
      <w:r w:rsidR="00FC56EF">
        <w:t xml:space="preserve">The HPI </w:t>
      </w:r>
      <w:proofErr w:type="spellStart"/>
      <w:r w:rsidR="00FC56EF">
        <w:t>FacID</w:t>
      </w:r>
      <w:proofErr w:type="spellEnd"/>
      <w:r w:rsidR="00FC56EF">
        <w:t xml:space="preserve">, HPI </w:t>
      </w:r>
      <w:proofErr w:type="spellStart"/>
      <w:r w:rsidR="002F7F9F">
        <w:t>OrgID</w:t>
      </w:r>
      <w:proofErr w:type="spellEnd"/>
      <w:r w:rsidR="002F7F9F">
        <w:t xml:space="preserve"> </w:t>
      </w:r>
      <w:r w:rsidR="00FC56EF">
        <w:t>and role</w:t>
      </w:r>
      <w:r w:rsidR="00A77E91">
        <w:t xml:space="preserve"> code</w:t>
      </w:r>
      <w:r w:rsidR="00FC56EF">
        <w:t xml:space="preserve"> can be used to filter the search results</w:t>
      </w:r>
      <w:r w:rsidR="00052CD2">
        <w:t xml:space="preserve"> for </w:t>
      </w:r>
      <w:r w:rsidR="002F7F9F">
        <w:t xml:space="preserve">a </w:t>
      </w:r>
      <w:r w:rsidR="00052CD2">
        <w:t>particular person</w:t>
      </w:r>
      <w:r w:rsidR="00FC56EF">
        <w:t xml:space="preserve">. </w:t>
      </w:r>
      <w:r w:rsidR="00322186">
        <w:t xml:space="preserve">The </w:t>
      </w:r>
      <w:r w:rsidR="00091287">
        <w:t>active</w:t>
      </w:r>
      <w:r w:rsidR="007C48E8">
        <w:t xml:space="preserve"> </w:t>
      </w:r>
      <w:r w:rsidR="008F41B2">
        <w:t xml:space="preserve">attribute </w:t>
      </w:r>
      <w:r w:rsidR="00E71BD8">
        <w:t xml:space="preserve">should be used to </w:t>
      </w:r>
      <w:r w:rsidR="00A22D77">
        <w:t>filter out practitioner role</w:t>
      </w:r>
      <w:r w:rsidR="00EC2A07">
        <w:t>s that have ended.</w:t>
      </w:r>
    </w:p>
    <w:p w14:paraId="466FDE47" w14:textId="77777777" w:rsidR="00586B21" w:rsidRDefault="00586B21" w:rsidP="00586B21"/>
    <w:p w14:paraId="4CAF2295" w14:textId="45B21DCC" w:rsidR="00586B21" w:rsidRDefault="00586B21" w:rsidP="00586B21">
      <w:pPr>
        <w:rPr>
          <w:u w:val="single"/>
        </w:rPr>
      </w:pPr>
      <w:r>
        <w:rPr>
          <w:u w:val="single"/>
        </w:rPr>
        <w:t>Creating</w:t>
      </w:r>
      <w:r w:rsidRPr="00671AF6">
        <w:rPr>
          <w:u w:val="single"/>
        </w:rPr>
        <w:t xml:space="preserve"> </w:t>
      </w:r>
      <w:r w:rsidR="006924BB">
        <w:rPr>
          <w:u w:val="single"/>
        </w:rPr>
        <w:t xml:space="preserve">a </w:t>
      </w:r>
      <w:proofErr w:type="spellStart"/>
      <w:r>
        <w:rPr>
          <w:u w:val="single"/>
        </w:rPr>
        <w:t>PractitionerRole</w:t>
      </w:r>
      <w:proofErr w:type="spellEnd"/>
    </w:p>
    <w:p w14:paraId="1385C9D6" w14:textId="5528F707" w:rsidR="00911F9A" w:rsidRDefault="00911F9A" w:rsidP="00586B21">
      <w:pPr>
        <w:rPr>
          <w:u w:val="single"/>
        </w:rPr>
      </w:pPr>
      <w:r w:rsidRPr="00485E7D">
        <w:t xml:space="preserve">A </w:t>
      </w:r>
      <w:proofErr w:type="spellStart"/>
      <w:r w:rsidRPr="00485E7D">
        <w:t>practitionerRole</w:t>
      </w:r>
      <w:proofErr w:type="spellEnd"/>
      <w:r w:rsidR="006008C8" w:rsidRPr="00485E7D">
        <w:t xml:space="preserve"> cannot be created if it duplicates or overlaps an existing record</w:t>
      </w:r>
      <w:r w:rsidR="006008C8">
        <w:rPr>
          <w:u w:val="single"/>
        </w:rPr>
        <w:t xml:space="preserve">. </w:t>
      </w:r>
    </w:p>
    <w:p w14:paraId="04096CF9" w14:textId="51A3DF14" w:rsidR="00911F9A" w:rsidRDefault="00911F9A" w:rsidP="00911F9A">
      <w:r>
        <w:t xml:space="preserve">A </w:t>
      </w:r>
      <w:proofErr w:type="spellStart"/>
      <w:r>
        <w:t>prac</w:t>
      </w:r>
      <w:r w:rsidR="006008C8">
        <w:t>titioner</w:t>
      </w:r>
      <w:r>
        <w:t>Role</w:t>
      </w:r>
      <w:proofErr w:type="spellEnd"/>
      <w:r>
        <w:t xml:space="preserve"> record is a duplicate of another if they both have the same </w:t>
      </w:r>
    </w:p>
    <w:p w14:paraId="78A63B5C" w14:textId="77777777" w:rsidR="00911F9A" w:rsidRDefault="00911F9A" w:rsidP="00911F9A">
      <w:r>
        <w:t>CPN AND</w:t>
      </w:r>
    </w:p>
    <w:p w14:paraId="1C402D63" w14:textId="77777777" w:rsidR="00911F9A" w:rsidRDefault="00911F9A" w:rsidP="00911F9A">
      <w:proofErr w:type="spellStart"/>
      <w:r>
        <w:t>OrganisationID</w:t>
      </w:r>
      <w:proofErr w:type="spellEnd"/>
      <w:r>
        <w:t xml:space="preserve"> AND</w:t>
      </w:r>
    </w:p>
    <w:p w14:paraId="6519F745" w14:textId="77777777" w:rsidR="00911F9A" w:rsidRDefault="00911F9A" w:rsidP="00911F9A">
      <w:proofErr w:type="spellStart"/>
      <w:r>
        <w:t>FacilityID</w:t>
      </w:r>
      <w:proofErr w:type="spellEnd"/>
      <w:r>
        <w:t xml:space="preserve"> AND</w:t>
      </w:r>
    </w:p>
    <w:p w14:paraId="302FF6C5" w14:textId="77777777" w:rsidR="00911F9A" w:rsidRDefault="00911F9A" w:rsidP="00911F9A">
      <w:proofErr w:type="spellStart"/>
      <w:r>
        <w:t>RoleCode</w:t>
      </w:r>
      <w:proofErr w:type="spellEnd"/>
      <w:r>
        <w:t xml:space="preserve"> AND</w:t>
      </w:r>
    </w:p>
    <w:p w14:paraId="3B1AC234" w14:textId="77777777" w:rsidR="00911F9A" w:rsidRDefault="00911F9A" w:rsidP="00911F9A">
      <w:r>
        <w:t xml:space="preserve">a period that overlaps </w:t>
      </w:r>
    </w:p>
    <w:p w14:paraId="0C99082E" w14:textId="698D743B" w:rsidR="00911F9A" w:rsidRDefault="00911F9A" w:rsidP="00911F9A">
      <w:r>
        <w:t xml:space="preserve">unless that </w:t>
      </w:r>
      <w:proofErr w:type="spellStart"/>
      <w:r>
        <w:t>prac</w:t>
      </w:r>
      <w:r w:rsidR="00E37595">
        <w:t>titioner</w:t>
      </w:r>
      <w:r>
        <w:t>Role</w:t>
      </w:r>
      <w:proofErr w:type="spellEnd"/>
      <w:r>
        <w:t xml:space="preserve"> record ha</w:t>
      </w:r>
      <w:r w:rsidR="00E37595">
        <w:t>s</w:t>
      </w:r>
      <w:r>
        <w:t xml:space="preserve"> a </w:t>
      </w:r>
      <w:proofErr w:type="spellStart"/>
      <w:r w:rsidR="006B1620">
        <w:t>status</w:t>
      </w:r>
      <w:r>
        <w:t>Reason</w:t>
      </w:r>
      <w:proofErr w:type="spellEnd"/>
      <w:r>
        <w:t xml:space="preserve"> = entered in error or duplicate.</w:t>
      </w:r>
    </w:p>
    <w:p w14:paraId="31783B9C" w14:textId="1F830A2E" w:rsidR="00911F9A" w:rsidRDefault="00911F9A" w:rsidP="00911F9A">
      <w:r>
        <w:t>Two periods are not overlapping if one starts on the same day the other ends.</w:t>
      </w:r>
    </w:p>
    <w:p w14:paraId="09FDD568" w14:textId="77777777" w:rsidR="00DF703E" w:rsidRDefault="00DF703E" w:rsidP="00DF703E"/>
    <w:p w14:paraId="4D1998C2" w14:textId="2F4F8FE6" w:rsidR="00DF703E" w:rsidRDefault="00DF703E" w:rsidP="00DF703E">
      <w:r w:rsidRPr="00194862">
        <w:t xml:space="preserve">A </w:t>
      </w:r>
      <w:proofErr w:type="spellStart"/>
      <w:r w:rsidRPr="00194862">
        <w:t>prac</w:t>
      </w:r>
      <w:r>
        <w:t>titioner</w:t>
      </w:r>
      <w:r w:rsidRPr="00194862">
        <w:t>Role</w:t>
      </w:r>
      <w:proofErr w:type="spellEnd"/>
      <w:r w:rsidRPr="00194862">
        <w:t xml:space="preserve"> without a period is acceptable. </w:t>
      </w:r>
      <w:r>
        <w:t>It</w:t>
      </w:r>
      <w:r w:rsidRPr="00194862">
        <w:t xml:space="preserve"> is assumed to exist </w:t>
      </w:r>
      <w:r w:rsidR="002F7F9F" w:rsidRPr="00194862">
        <w:t>in</w:t>
      </w:r>
      <w:r w:rsidR="002F7F9F">
        <w:t>de</w:t>
      </w:r>
      <w:r w:rsidR="002F7F9F" w:rsidRPr="00194862">
        <w:t>finitely</w:t>
      </w:r>
      <w:r w:rsidRPr="00194862">
        <w:t xml:space="preserve"> into the past and future</w:t>
      </w:r>
    </w:p>
    <w:p w14:paraId="012A4159" w14:textId="77777777" w:rsidR="00DF703E" w:rsidRDefault="00DF703E" w:rsidP="00911F9A"/>
    <w:p w14:paraId="6C93A038" w14:textId="77777777" w:rsidR="00911F9A" w:rsidRDefault="00911F9A" w:rsidP="00911F9A"/>
    <w:p w14:paraId="3D963088" w14:textId="67DBD110" w:rsidR="006924BB" w:rsidRDefault="006924BB" w:rsidP="006924BB">
      <w:pPr>
        <w:rPr>
          <w:u w:val="single"/>
        </w:rPr>
      </w:pPr>
      <w:r>
        <w:rPr>
          <w:u w:val="single"/>
        </w:rPr>
        <w:t xml:space="preserve">Updating </w:t>
      </w:r>
      <w:proofErr w:type="spellStart"/>
      <w:r>
        <w:rPr>
          <w:u w:val="single"/>
        </w:rPr>
        <w:t>PractitionerRole</w:t>
      </w:r>
      <w:proofErr w:type="spellEnd"/>
    </w:p>
    <w:p w14:paraId="2D514738" w14:textId="1A5046DE" w:rsidR="00D65F57" w:rsidRDefault="006924BB" w:rsidP="0051591C">
      <w:r>
        <w:t xml:space="preserve">The </w:t>
      </w:r>
      <w:r w:rsidR="00FD7059" w:rsidRPr="00FD7059">
        <w:t xml:space="preserve">CPN, Facility, Organisation, </w:t>
      </w:r>
      <w:proofErr w:type="spellStart"/>
      <w:r w:rsidR="00FD7059" w:rsidRPr="00FD7059">
        <w:t>RoleCode</w:t>
      </w:r>
      <w:proofErr w:type="spellEnd"/>
      <w:r w:rsidR="00FD7059" w:rsidRPr="00FD7059">
        <w:t xml:space="preserve"> cannot be changed on an existing </w:t>
      </w:r>
      <w:proofErr w:type="spellStart"/>
      <w:r w:rsidR="00FD7059" w:rsidRPr="00FD7059">
        <w:t>pracRole</w:t>
      </w:r>
      <w:proofErr w:type="spellEnd"/>
      <w:r w:rsidR="00FD7059" w:rsidRPr="00FD7059">
        <w:t xml:space="preserve"> record. The existing records must be ended and a new </w:t>
      </w:r>
      <w:proofErr w:type="spellStart"/>
      <w:r w:rsidR="00FD7059" w:rsidRPr="00FD7059">
        <w:t>PracRole</w:t>
      </w:r>
      <w:proofErr w:type="spellEnd"/>
      <w:r w:rsidR="00FD7059" w:rsidRPr="00FD7059">
        <w:t xml:space="preserve"> record created with the new details. Even if the original </w:t>
      </w:r>
      <w:proofErr w:type="spellStart"/>
      <w:r w:rsidR="00FD7059" w:rsidRPr="00FD7059">
        <w:t>PracRole</w:t>
      </w:r>
      <w:proofErr w:type="spellEnd"/>
      <w:r w:rsidR="00FD7059" w:rsidRPr="00FD7059">
        <w:t xml:space="preserve"> record only has CPN and Facility and the intention is to add the Organisation and/or </w:t>
      </w:r>
      <w:proofErr w:type="spellStart"/>
      <w:r w:rsidR="00FD7059" w:rsidRPr="00FD7059">
        <w:t>RoleCode</w:t>
      </w:r>
      <w:proofErr w:type="spellEnd"/>
      <w:r w:rsidR="00FD7059" w:rsidRPr="00FD7059">
        <w:t xml:space="preserve">, the existing record must first be updated with an end date and then a new </w:t>
      </w:r>
      <w:proofErr w:type="spellStart"/>
      <w:r w:rsidR="00FD7059" w:rsidRPr="00FD7059">
        <w:t>PracRole</w:t>
      </w:r>
      <w:proofErr w:type="spellEnd"/>
      <w:r w:rsidR="00FD7059" w:rsidRPr="00FD7059">
        <w:t xml:space="preserve"> record created with the CPN, Facility, Organisation and </w:t>
      </w:r>
      <w:proofErr w:type="spellStart"/>
      <w:r w:rsidR="00FD7059" w:rsidRPr="00FD7059">
        <w:t>RoleCode</w:t>
      </w:r>
      <w:proofErr w:type="spellEnd"/>
      <w:r w:rsidR="00FD7059" w:rsidRPr="00FD7059">
        <w:t xml:space="preserve"> provided.  </w:t>
      </w:r>
    </w:p>
    <w:p w14:paraId="03A448D6" w14:textId="5F03363C" w:rsidR="000A26BA" w:rsidRDefault="00033AC3" w:rsidP="0051591C">
      <w:r>
        <w:t>Only</w:t>
      </w:r>
      <w:r w:rsidR="00741D44">
        <w:t xml:space="preserve"> the </w:t>
      </w:r>
      <w:r w:rsidR="00114816">
        <w:t>Telecom contact points</w:t>
      </w:r>
      <w:r w:rsidR="007E4856">
        <w:t xml:space="preserve">, the period and the </w:t>
      </w:r>
      <w:proofErr w:type="spellStart"/>
      <w:r w:rsidR="007E4856">
        <w:t>statusReason</w:t>
      </w:r>
      <w:proofErr w:type="spellEnd"/>
      <w:r>
        <w:t xml:space="preserve"> can be updated</w:t>
      </w:r>
      <w:r w:rsidR="002F7F9F">
        <w:t xml:space="preserve"> on an existing </w:t>
      </w:r>
      <w:proofErr w:type="spellStart"/>
      <w:r w:rsidR="002F7F9F">
        <w:t>pracRole</w:t>
      </w:r>
      <w:proofErr w:type="spellEnd"/>
      <w:r w:rsidR="002F7F9F">
        <w:t xml:space="preserve"> record</w:t>
      </w:r>
      <w:r w:rsidR="007E4856">
        <w:t>.</w:t>
      </w:r>
    </w:p>
    <w:p w14:paraId="72340FE5" w14:textId="7BEFBF69" w:rsidR="009263C2" w:rsidRDefault="00160C50" w:rsidP="0051591C">
      <w:r w:rsidRPr="00160C50">
        <w:t xml:space="preserve">The </w:t>
      </w:r>
      <w:proofErr w:type="spellStart"/>
      <w:r w:rsidRPr="00160C50">
        <w:t>PractitionerRole.period</w:t>
      </w:r>
      <w:proofErr w:type="spellEnd"/>
      <w:r w:rsidRPr="00160C50">
        <w:t xml:space="preserve"> </w:t>
      </w:r>
      <w:proofErr w:type="gramStart"/>
      <w:r w:rsidRPr="00160C50">
        <w:t>start</w:t>
      </w:r>
      <w:proofErr w:type="gramEnd"/>
      <w:r w:rsidRPr="00160C50">
        <w:t xml:space="preserve"> and end dates can be replaced with any other period dates as long as the duplicate </w:t>
      </w:r>
      <w:proofErr w:type="spellStart"/>
      <w:r w:rsidRPr="00160C50">
        <w:t>Prac</w:t>
      </w:r>
      <w:r w:rsidR="00DD693C">
        <w:t>titioner</w:t>
      </w:r>
      <w:r w:rsidRPr="00160C50">
        <w:t>Role</w:t>
      </w:r>
      <w:proofErr w:type="spellEnd"/>
      <w:r w:rsidRPr="00160C50">
        <w:t xml:space="preserve"> rule is not broken.  </w:t>
      </w:r>
    </w:p>
    <w:p w14:paraId="13118435" w14:textId="77777777" w:rsidR="005C1968" w:rsidRDefault="005C1968" w:rsidP="005C1968">
      <w:r w:rsidRPr="00F0368F">
        <w:t xml:space="preserve">A </w:t>
      </w:r>
      <w:proofErr w:type="spellStart"/>
      <w:r w:rsidRPr="00F0368F">
        <w:t>prac</w:t>
      </w:r>
      <w:r>
        <w:t>titioner</w:t>
      </w:r>
      <w:r w:rsidRPr="00F0368F">
        <w:t>Role</w:t>
      </w:r>
      <w:proofErr w:type="spellEnd"/>
      <w:r w:rsidRPr="00F0368F">
        <w:t xml:space="preserve"> record cannot be deleted. If a </w:t>
      </w:r>
      <w:proofErr w:type="spellStart"/>
      <w:r w:rsidRPr="00F0368F">
        <w:t>Prac</w:t>
      </w:r>
      <w:r>
        <w:t>titioner</w:t>
      </w:r>
      <w:r w:rsidRPr="00F0368F">
        <w:t>Role</w:t>
      </w:r>
      <w:proofErr w:type="spellEnd"/>
      <w:r w:rsidRPr="00F0368F">
        <w:t xml:space="preserve"> record is entered incorrectly or by mistake, the way to logically delete it is to add a period </w:t>
      </w:r>
      <w:proofErr w:type="spellStart"/>
      <w:proofErr w:type="gramStart"/>
      <w:r w:rsidRPr="00F0368F">
        <w:t>end.date</w:t>
      </w:r>
      <w:proofErr w:type="spellEnd"/>
      <w:proofErr w:type="gramEnd"/>
      <w:r w:rsidRPr="00F0368F">
        <w:t xml:space="preserve"> with an "Entered in Error" </w:t>
      </w:r>
      <w:proofErr w:type="spellStart"/>
      <w:r>
        <w:t>statusR</w:t>
      </w:r>
      <w:r w:rsidRPr="00F0368F">
        <w:t>eason</w:t>
      </w:r>
      <w:proofErr w:type="spellEnd"/>
      <w:r w:rsidRPr="00F0368F">
        <w:t xml:space="preserve">. </w:t>
      </w:r>
      <w:proofErr w:type="spellStart"/>
      <w:r w:rsidRPr="00F0368F">
        <w:t>Prac</w:t>
      </w:r>
      <w:r>
        <w:t>titioner</w:t>
      </w:r>
      <w:r w:rsidRPr="00F0368F">
        <w:t>Role</w:t>
      </w:r>
      <w:proofErr w:type="spellEnd"/>
      <w:r w:rsidRPr="00F0368F">
        <w:t xml:space="preserve"> records with an </w:t>
      </w:r>
      <w:proofErr w:type="spellStart"/>
      <w:r w:rsidRPr="00F0368F">
        <w:t>enddate</w:t>
      </w:r>
      <w:proofErr w:type="spellEnd"/>
      <w:r w:rsidRPr="00F0368F">
        <w:t xml:space="preserve"> and </w:t>
      </w:r>
      <w:proofErr w:type="spellStart"/>
      <w:r w:rsidRPr="00F0368F">
        <w:t>statusReason</w:t>
      </w:r>
      <w:proofErr w:type="spellEnd"/>
      <w:r w:rsidRPr="00F0368F">
        <w:t xml:space="preserve"> = 'Duplicate' are also treated as logically deleted.  All records irrespective of their </w:t>
      </w:r>
      <w:proofErr w:type="spellStart"/>
      <w:r w:rsidRPr="00F0368F">
        <w:t>statusReason</w:t>
      </w:r>
      <w:proofErr w:type="spellEnd"/>
      <w:r w:rsidRPr="00F0368F">
        <w:t xml:space="preserve"> are part of the person's </w:t>
      </w:r>
      <w:proofErr w:type="spellStart"/>
      <w:r w:rsidRPr="00F0368F">
        <w:t>PracRole</w:t>
      </w:r>
      <w:proofErr w:type="spellEnd"/>
      <w:r w:rsidRPr="00F0368F">
        <w:t xml:space="preserve"> history.</w:t>
      </w:r>
    </w:p>
    <w:p w14:paraId="56E7BB83" w14:textId="77777777" w:rsidR="005C1968" w:rsidRDefault="005C1968" w:rsidP="0051591C"/>
    <w:p w14:paraId="7CB508BB" w14:textId="0925BCDA" w:rsidR="00A617D9" w:rsidRPr="001358A6" w:rsidRDefault="00A617D9" w:rsidP="0051591C">
      <w:pPr>
        <w:rPr>
          <w:u w:val="single"/>
        </w:rPr>
      </w:pPr>
      <w:r w:rsidRPr="001358A6">
        <w:rPr>
          <w:u w:val="single"/>
        </w:rPr>
        <w:t xml:space="preserve">Linking </w:t>
      </w:r>
      <w:r w:rsidR="00AB1E18" w:rsidRPr="001358A6">
        <w:rPr>
          <w:u w:val="single"/>
        </w:rPr>
        <w:t>-</w:t>
      </w:r>
      <w:r w:rsidRPr="001358A6">
        <w:rPr>
          <w:u w:val="single"/>
        </w:rPr>
        <w:t xml:space="preserve"> Live and Dormant </w:t>
      </w:r>
      <w:r w:rsidR="00AB1E18" w:rsidRPr="001358A6">
        <w:rPr>
          <w:u w:val="single"/>
        </w:rPr>
        <w:t>Identifiers</w:t>
      </w:r>
    </w:p>
    <w:p w14:paraId="1E13D6B6" w14:textId="7A8C812B" w:rsidR="0040146F" w:rsidRDefault="0040146F" w:rsidP="0051591C">
      <w:r>
        <w:t xml:space="preserve">A person may have been registered on the </w:t>
      </w:r>
      <w:r w:rsidR="00024DC3">
        <w:t xml:space="preserve">HPI </w:t>
      </w:r>
      <w:r>
        <w:t xml:space="preserve">more than once and therefore have been assigned more than one </w:t>
      </w:r>
      <w:r w:rsidR="00220AA2">
        <w:t>HPI</w:t>
      </w:r>
      <w:r>
        <w:t xml:space="preserve"> number</w:t>
      </w:r>
      <w:r w:rsidR="00024DC3">
        <w:t xml:space="preserve"> (CPN)</w:t>
      </w:r>
      <w:r>
        <w:t xml:space="preserve">. </w:t>
      </w:r>
      <w:r w:rsidR="00220AA2">
        <w:t>When this is discovered</w:t>
      </w:r>
      <w:r>
        <w:t xml:space="preserve"> the records are ‘linked’</w:t>
      </w:r>
      <w:r w:rsidR="00945202">
        <w:t xml:space="preserve">. </w:t>
      </w:r>
      <w:r>
        <w:t xml:space="preserve"> Linking means that two or more </w:t>
      </w:r>
      <w:r w:rsidR="00FB186F">
        <w:t>HPI</w:t>
      </w:r>
      <w:r>
        <w:t xml:space="preserve"> numbers </w:t>
      </w:r>
      <w:r w:rsidR="00F000F5">
        <w:t>will</w:t>
      </w:r>
      <w:r>
        <w:t xml:space="preserve"> always </w:t>
      </w:r>
      <w:r w:rsidR="00F000F5">
        <w:t xml:space="preserve">be </w:t>
      </w:r>
      <w:r>
        <w:t xml:space="preserve">associated with a single person. One </w:t>
      </w:r>
      <w:r w:rsidR="00FB186F">
        <w:t xml:space="preserve">HPI </w:t>
      </w:r>
      <w:r>
        <w:t xml:space="preserve">number is nominated </w:t>
      </w:r>
      <w:r w:rsidR="00FB186F">
        <w:t xml:space="preserve">as </w:t>
      </w:r>
      <w:r>
        <w:t xml:space="preserve">the LIVE </w:t>
      </w:r>
      <w:r w:rsidR="00FB186F">
        <w:t xml:space="preserve">number. </w:t>
      </w:r>
      <w:r>
        <w:t xml:space="preserve"> The </w:t>
      </w:r>
      <w:r w:rsidR="00C15A03">
        <w:t xml:space="preserve">other numbers </w:t>
      </w:r>
      <w:r>
        <w:t>are referred to as DORMANT</w:t>
      </w:r>
      <w:r w:rsidR="00B0760A">
        <w:t xml:space="preserve">. </w:t>
      </w:r>
      <w:r>
        <w:t xml:space="preserve"> </w:t>
      </w:r>
      <w:r w:rsidR="00EC2A07">
        <w:t>Usually,</w:t>
      </w:r>
      <w:r w:rsidR="00B0760A">
        <w:t xml:space="preserve"> </w:t>
      </w:r>
      <w:r>
        <w:t xml:space="preserve">the earliest </w:t>
      </w:r>
      <w:r w:rsidR="00AF6EDD">
        <w:t>issued HPI number</w:t>
      </w:r>
      <w:r>
        <w:t xml:space="preserve"> </w:t>
      </w:r>
      <w:r w:rsidR="00827CDB">
        <w:t>is</w:t>
      </w:r>
      <w:r>
        <w:t xml:space="preserve"> designated as the live number. All relevant information from both records is retained </w:t>
      </w:r>
      <w:r w:rsidR="00C15A03">
        <w:t>e.g.,</w:t>
      </w:r>
      <w:r>
        <w:t xml:space="preserve"> all names. After </w:t>
      </w:r>
      <w:r w:rsidR="003709F4">
        <w:t>linking</w:t>
      </w:r>
      <w:r>
        <w:t xml:space="preserve">, a request </w:t>
      </w:r>
      <w:r w:rsidR="00C2768F">
        <w:t>using</w:t>
      </w:r>
      <w:r>
        <w:t xml:space="preserve"> either </w:t>
      </w:r>
      <w:r w:rsidR="00C2768F">
        <w:t xml:space="preserve">the live or </w:t>
      </w:r>
      <w:r w:rsidR="003E4D0F">
        <w:t xml:space="preserve">a dormant </w:t>
      </w:r>
      <w:r w:rsidR="00C2768F">
        <w:t>HPI</w:t>
      </w:r>
      <w:r>
        <w:t xml:space="preserve"> number will return the </w:t>
      </w:r>
      <w:r w:rsidR="00734DCF">
        <w:t>same response.</w:t>
      </w:r>
      <w:r w:rsidR="008170D6">
        <w:t xml:space="preserve"> </w:t>
      </w:r>
    </w:p>
    <w:p w14:paraId="3CAD312C" w14:textId="77777777" w:rsidR="001F01BF" w:rsidRDefault="001F01BF" w:rsidP="0051591C"/>
    <w:p w14:paraId="714C6937" w14:textId="32C7F921" w:rsidR="0051591C" w:rsidRPr="001F01BF" w:rsidRDefault="008218E1" w:rsidP="0051591C">
      <w:pPr>
        <w:rPr>
          <w:u w:val="single"/>
        </w:rPr>
      </w:pPr>
      <w:r w:rsidRPr="001F01BF">
        <w:rPr>
          <w:u w:val="single"/>
        </w:rPr>
        <w:t>Confidentiality</w:t>
      </w:r>
    </w:p>
    <w:p w14:paraId="4A508D0B" w14:textId="2594133F" w:rsidR="008218E1" w:rsidRDefault="001F01BF" w:rsidP="0051591C">
      <w:r>
        <w:t xml:space="preserve">A person can </w:t>
      </w:r>
      <w:r w:rsidR="00035336">
        <w:t xml:space="preserve">make a </w:t>
      </w:r>
      <w:r>
        <w:t xml:space="preserve">request </w:t>
      </w:r>
      <w:r w:rsidR="00035336">
        <w:t xml:space="preserve">to their council to make their record confidential. </w:t>
      </w:r>
      <w:r>
        <w:t xml:space="preserve"> </w:t>
      </w:r>
      <w:r w:rsidR="000E538A">
        <w:t>When this is the case the person</w:t>
      </w:r>
      <w:r w:rsidR="00515F79">
        <w:t>’</w:t>
      </w:r>
      <w:r w:rsidR="000E538A">
        <w:t>s name, gender, birth date</w:t>
      </w:r>
      <w:r w:rsidR="0008585E">
        <w:t>,</w:t>
      </w:r>
      <w:r w:rsidR="000E538A">
        <w:t xml:space="preserve"> </w:t>
      </w:r>
      <w:r w:rsidR="000A589B">
        <w:t xml:space="preserve">languages and ethnicity will not be returned in </w:t>
      </w:r>
      <w:r w:rsidR="00AF6048">
        <w:t xml:space="preserve">any search or </w:t>
      </w:r>
      <w:r w:rsidR="00577DBE">
        <w:t xml:space="preserve">read </w:t>
      </w:r>
      <w:r w:rsidR="00AF6048">
        <w:t xml:space="preserve">response. </w:t>
      </w:r>
      <w:r w:rsidR="00016C4D">
        <w:t>Identifiers</w:t>
      </w:r>
      <w:r w:rsidR="0099054D">
        <w:t xml:space="preserve"> and registration details are returned</w:t>
      </w:r>
      <w:r w:rsidR="00BE2523">
        <w:t xml:space="preserve"> </w:t>
      </w:r>
      <w:r w:rsidR="007C4D19">
        <w:t xml:space="preserve">when the confidentiality flag is set </w:t>
      </w:r>
      <w:r w:rsidR="00BE2523">
        <w:t>so that if the HPI is being used to author</w:t>
      </w:r>
      <w:r w:rsidR="005574C5">
        <w:t>ise a person’s access to records or functionality</w:t>
      </w:r>
      <w:r w:rsidR="00EA1731">
        <w:t>,</w:t>
      </w:r>
      <w:r w:rsidR="005574C5">
        <w:t xml:space="preserve"> </w:t>
      </w:r>
      <w:r w:rsidR="007C4D19">
        <w:t>th</w:t>
      </w:r>
      <w:r w:rsidR="00AC3B92">
        <w:t xml:space="preserve">e </w:t>
      </w:r>
      <w:r w:rsidR="00EA1731">
        <w:t>person’s</w:t>
      </w:r>
      <w:r w:rsidR="00AC3B92">
        <w:t xml:space="preserve"> ability to do their </w:t>
      </w:r>
      <w:r w:rsidR="002F4FDF">
        <w:t>job is not impeded.</w:t>
      </w:r>
      <w:r w:rsidR="0099054D">
        <w:t xml:space="preserve"> </w:t>
      </w:r>
      <w:r w:rsidR="006D0ABE">
        <w:t xml:space="preserve">The confidentiality </w:t>
      </w:r>
      <w:r w:rsidR="00961501">
        <w:t xml:space="preserve">flag can also be set on a </w:t>
      </w:r>
      <w:r w:rsidR="009E53A7">
        <w:t>one or more of a person</w:t>
      </w:r>
      <w:r w:rsidR="0047023B">
        <w:t>’</w:t>
      </w:r>
      <w:r w:rsidR="009E53A7">
        <w:t xml:space="preserve">s </w:t>
      </w:r>
      <w:proofErr w:type="spellStart"/>
      <w:r w:rsidR="009E53A7">
        <w:t>PractitionerRole</w:t>
      </w:r>
      <w:proofErr w:type="spellEnd"/>
      <w:r w:rsidR="009E53A7">
        <w:t xml:space="preserve"> records. </w:t>
      </w:r>
      <w:r w:rsidR="00205B56">
        <w:t>The records are returned but the location and organization details are redacted</w:t>
      </w:r>
      <w:r w:rsidR="00D64538">
        <w:t xml:space="preserve">. </w:t>
      </w:r>
    </w:p>
    <w:p w14:paraId="261B17AE" w14:textId="78682DD2" w:rsidR="005A2064" w:rsidRDefault="005A2064" w:rsidP="0051591C"/>
    <w:p w14:paraId="4FB2D9A8" w14:textId="2CEEEB75" w:rsidR="005A2064" w:rsidRPr="005A2064" w:rsidRDefault="005A2064" w:rsidP="0051591C">
      <w:pPr>
        <w:rPr>
          <w:u w:val="single"/>
        </w:rPr>
      </w:pPr>
      <w:r w:rsidRPr="005A2064">
        <w:rPr>
          <w:u w:val="single"/>
        </w:rPr>
        <w:t>Case</w:t>
      </w:r>
    </w:p>
    <w:p w14:paraId="64CBAE62" w14:textId="30885F5F" w:rsidR="005A2064" w:rsidRDefault="005F5C42" w:rsidP="0051591C">
      <w:r>
        <w:t xml:space="preserve">Information in the HPI is collected in mixed case and </w:t>
      </w:r>
      <w:r w:rsidR="00755B2C">
        <w:t>preserved in the format provided by the source</w:t>
      </w:r>
      <w:r w:rsidR="00E03DF1">
        <w:t>.</w:t>
      </w:r>
    </w:p>
    <w:p w14:paraId="7ABF844B" w14:textId="204327B6" w:rsidR="00E03DF1" w:rsidRDefault="00E03DF1" w:rsidP="0051591C"/>
    <w:p w14:paraId="7700019A" w14:textId="4107DD8A" w:rsidR="00580346" w:rsidRPr="00F70073" w:rsidRDefault="006D7E5B">
      <w:pPr>
        <w:rPr>
          <w:u w:val="single"/>
        </w:rPr>
      </w:pPr>
      <w:r w:rsidRPr="00F70073">
        <w:rPr>
          <w:u w:val="single"/>
        </w:rPr>
        <w:t>Māori macrons</w:t>
      </w:r>
    </w:p>
    <w:p w14:paraId="65CABBB1" w14:textId="13020D1D" w:rsidR="00FF7688" w:rsidRDefault="00FF62DB">
      <w:r>
        <w:t>Updates</w:t>
      </w:r>
      <w:r w:rsidR="00E74EB6">
        <w:t xml:space="preserve"> to the HPI</w:t>
      </w:r>
      <w:r>
        <w:t xml:space="preserve"> using the FHIR interface</w:t>
      </w:r>
      <w:r w:rsidR="00E74EB6">
        <w:t>s</w:t>
      </w:r>
      <w:r>
        <w:t xml:space="preserve"> will allow i</w:t>
      </w:r>
      <w:r w:rsidR="00FF7688" w:rsidRPr="00FF7688">
        <w:t xml:space="preserve">nformation </w:t>
      </w:r>
      <w:r>
        <w:t>supplied to</w:t>
      </w:r>
      <w:r w:rsidR="00FF7688" w:rsidRPr="00FF7688">
        <w:t xml:space="preserve"> </w:t>
      </w:r>
      <w:r w:rsidR="00FF7688">
        <w:t xml:space="preserve">the HPI </w:t>
      </w:r>
      <w:r w:rsidR="00F6043B">
        <w:t xml:space="preserve">to </w:t>
      </w:r>
      <w:r w:rsidR="00F70073">
        <w:t>i</w:t>
      </w:r>
      <w:r w:rsidR="00FF7688" w:rsidRPr="00FF7688">
        <w:t xml:space="preserve">nclude UTF-8 encoded </w:t>
      </w:r>
      <w:r w:rsidR="00F70073">
        <w:t>Maori</w:t>
      </w:r>
      <w:r w:rsidR="00FF7688" w:rsidRPr="00FF7688">
        <w:t xml:space="preserve"> </w:t>
      </w:r>
      <w:r w:rsidR="008662C4">
        <w:t xml:space="preserve">accented </w:t>
      </w:r>
      <w:r w:rsidR="00FF7688" w:rsidRPr="00FF7688">
        <w:t>characters</w:t>
      </w:r>
      <w:r w:rsidR="000C6BA6">
        <w:t xml:space="preserve">. This is dependent on the source systems supplying </w:t>
      </w:r>
      <w:r w:rsidR="00520DC0">
        <w:t>these.</w:t>
      </w:r>
    </w:p>
    <w:p w14:paraId="4B135DF2" w14:textId="77777777" w:rsidR="00FF7688" w:rsidRDefault="00FF7688"/>
    <w:p w14:paraId="1F4246F0" w14:textId="62D2DE70" w:rsidR="00F85C3C" w:rsidRPr="00D26788" w:rsidRDefault="00F85C3C" w:rsidP="00D26788">
      <w:pPr>
        <w:pStyle w:val="Heading3"/>
      </w:pPr>
      <w:bookmarkStart w:id="6" w:name="_Toc84439411"/>
      <w:r w:rsidRPr="00D26788">
        <w:t>Implementation requirements</w:t>
      </w:r>
      <w:r w:rsidR="007B5ABC">
        <w:t xml:space="preserve"> and on-boarding</w:t>
      </w:r>
      <w:bookmarkEnd w:id="6"/>
    </w:p>
    <w:p w14:paraId="3DF17A9B" w14:textId="72195076" w:rsidR="00472CD2" w:rsidRDefault="00A05FDE">
      <w:r>
        <w:t xml:space="preserve">All </w:t>
      </w:r>
      <w:r w:rsidR="00864366">
        <w:t xml:space="preserve">consumers of the HPI are subject to the Privacy Act </w:t>
      </w:r>
      <w:r w:rsidR="00CC0CC3">
        <w:t>1993</w:t>
      </w:r>
      <w:r w:rsidR="00864366">
        <w:t xml:space="preserve"> and the Health </w:t>
      </w:r>
      <w:r w:rsidR="00BF2EDC">
        <w:t>Information Privacy Code 2020</w:t>
      </w:r>
      <w:r w:rsidR="00CD6A86">
        <w:t xml:space="preserve">. Privacy </w:t>
      </w:r>
      <w:r w:rsidR="00466357">
        <w:t>i</w:t>
      </w:r>
      <w:r w:rsidR="00CD6A86">
        <w:t xml:space="preserve">mpact </w:t>
      </w:r>
      <w:r w:rsidR="00466357">
        <w:t>a</w:t>
      </w:r>
      <w:r w:rsidR="00CD6A86">
        <w:t xml:space="preserve">ssessments </w:t>
      </w:r>
      <w:r w:rsidR="005E3DD6">
        <w:t xml:space="preserve">and </w:t>
      </w:r>
      <w:r w:rsidR="00466357">
        <w:t xml:space="preserve">security assessments </w:t>
      </w:r>
      <w:r w:rsidR="005E3DD6">
        <w:t xml:space="preserve">should </w:t>
      </w:r>
      <w:r w:rsidR="005843A9">
        <w:t xml:space="preserve">be </w:t>
      </w:r>
      <w:r w:rsidR="005E3DD6">
        <w:t>complete</w:t>
      </w:r>
      <w:r w:rsidR="00466357">
        <w:t xml:space="preserve">d prior to </w:t>
      </w:r>
      <w:r w:rsidR="005843A9">
        <w:t>applying for</w:t>
      </w:r>
      <w:r w:rsidR="001B6F07">
        <w:t xml:space="preserve"> access to the HPI. </w:t>
      </w:r>
      <w:r w:rsidR="00E00561">
        <w:t xml:space="preserve">An access agreement </w:t>
      </w:r>
      <w:r w:rsidR="0032229A">
        <w:t>with user organisations will</w:t>
      </w:r>
      <w:r w:rsidR="00E00561">
        <w:t xml:space="preserve"> be </w:t>
      </w:r>
      <w:r w:rsidR="00471E75">
        <w:t xml:space="preserve">signed before access </w:t>
      </w:r>
      <w:r w:rsidR="0032229A">
        <w:t>is granted to production</w:t>
      </w:r>
      <w:r w:rsidR="006C4628">
        <w:t xml:space="preserve"> services</w:t>
      </w:r>
      <w:r w:rsidR="004253FB">
        <w:t xml:space="preserve">. </w:t>
      </w:r>
    </w:p>
    <w:sectPr w:rsidR="0047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9AE"/>
    <w:multiLevelType w:val="hybridMultilevel"/>
    <w:tmpl w:val="AAA404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3187B"/>
    <w:multiLevelType w:val="multilevel"/>
    <w:tmpl w:val="D98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A0DD8"/>
    <w:multiLevelType w:val="multilevel"/>
    <w:tmpl w:val="AC2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44375"/>
    <w:multiLevelType w:val="multilevel"/>
    <w:tmpl w:val="6376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7E533C"/>
    <w:multiLevelType w:val="hybridMultilevel"/>
    <w:tmpl w:val="F2E4CB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39D4"/>
    <w:multiLevelType w:val="hybridMultilevel"/>
    <w:tmpl w:val="711CB2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53995"/>
    <w:multiLevelType w:val="multilevel"/>
    <w:tmpl w:val="A994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D0742"/>
    <w:multiLevelType w:val="hybridMultilevel"/>
    <w:tmpl w:val="3AC28E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F6948"/>
    <w:multiLevelType w:val="multilevel"/>
    <w:tmpl w:val="816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D2"/>
    <w:rsid w:val="0000585D"/>
    <w:rsid w:val="000058A2"/>
    <w:rsid w:val="00010F34"/>
    <w:rsid w:val="00016C4D"/>
    <w:rsid w:val="00021BF6"/>
    <w:rsid w:val="00024C17"/>
    <w:rsid w:val="00024DC3"/>
    <w:rsid w:val="00026CAE"/>
    <w:rsid w:val="00033AC3"/>
    <w:rsid w:val="00035336"/>
    <w:rsid w:val="0003693B"/>
    <w:rsid w:val="00043132"/>
    <w:rsid w:val="00052CD2"/>
    <w:rsid w:val="00055213"/>
    <w:rsid w:val="000613B0"/>
    <w:rsid w:val="0006558A"/>
    <w:rsid w:val="00075964"/>
    <w:rsid w:val="000831BB"/>
    <w:rsid w:val="00084D6C"/>
    <w:rsid w:val="0008585E"/>
    <w:rsid w:val="00091287"/>
    <w:rsid w:val="00093B77"/>
    <w:rsid w:val="00094632"/>
    <w:rsid w:val="0009716B"/>
    <w:rsid w:val="000A0E65"/>
    <w:rsid w:val="000A1AE3"/>
    <w:rsid w:val="000A1B32"/>
    <w:rsid w:val="000A26BA"/>
    <w:rsid w:val="000A3DD0"/>
    <w:rsid w:val="000A589B"/>
    <w:rsid w:val="000B0F41"/>
    <w:rsid w:val="000B36FF"/>
    <w:rsid w:val="000C2CC9"/>
    <w:rsid w:val="000C6BA6"/>
    <w:rsid w:val="000D2286"/>
    <w:rsid w:val="000D437B"/>
    <w:rsid w:val="000D488B"/>
    <w:rsid w:val="000E37BB"/>
    <w:rsid w:val="000E538A"/>
    <w:rsid w:val="000F2E02"/>
    <w:rsid w:val="000F54AB"/>
    <w:rsid w:val="00105C83"/>
    <w:rsid w:val="001104A8"/>
    <w:rsid w:val="00114816"/>
    <w:rsid w:val="00116F33"/>
    <w:rsid w:val="00133F12"/>
    <w:rsid w:val="001358A6"/>
    <w:rsid w:val="00151213"/>
    <w:rsid w:val="00156861"/>
    <w:rsid w:val="00160C50"/>
    <w:rsid w:val="00175D3C"/>
    <w:rsid w:val="001856AF"/>
    <w:rsid w:val="001937D2"/>
    <w:rsid w:val="00193A25"/>
    <w:rsid w:val="00194862"/>
    <w:rsid w:val="001A1F69"/>
    <w:rsid w:val="001B6D85"/>
    <w:rsid w:val="001B6F07"/>
    <w:rsid w:val="001C204F"/>
    <w:rsid w:val="001C54CD"/>
    <w:rsid w:val="001C7495"/>
    <w:rsid w:val="001D42E4"/>
    <w:rsid w:val="001D546A"/>
    <w:rsid w:val="001D6FC2"/>
    <w:rsid w:val="001E7785"/>
    <w:rsid w:val="001F01BF"/>
    <w:rsid w:val="001F103C"/>
    <w:rsid w:val="001F10E8"/>
    <w:rsid w:val="001F3681"/>
    <w:rsid w:val="002001EC"/>
    <w:rsid w:val="00202A9B"/>
    <w:rsid w:val="00205B56"/>
    <w:rsid w:val="00212888"/>
    <w:rsid w:val="00216665"/>
    <w:rsid w:val="00220AA2"/>
    <w:rsid w:val="00220FF8"/>
    <w:rsid w:val="002225C9"/>
    <w:rsid w:val="002227C4"/>
    <w:rsid w:val="00227007"/>
    <w:rsid w:val="00233EF2"/>
    <w:rsid w:val="00236C96"/>
    <w:rsid w:val="00252853"/>
    <w:rsid w:val="00255F80"/>
    <w:rsid w:val="002573E2"/>
    <w:rsid w:val="002621BA"/>
    <w:rsid w:val="00264A79"/>
    <w:rsid w:val="00266416"/>
    <w:rsid w:val="002679AD"/>
    <w:rsid w:val="00270C23"/>
    <w:rsid w:val="00276629"/>
    <w:rsid w:val="002902CE"/>
    <w:rsid w:val="00296CCF"/>
    <w:rsid w:val="00296E0A"/>
    <w:rsid w:val="002976FD"/>
    <w:rsid w:val="002B468A"/>
    <w:rsid w:val="002B6B47"/>
    <w:rsid w:val="002C44FD"/>
    <w:rsid w:val="002C566B"/>
    <w:rsid w:val="002C6ED5"/>
    <w:rsid w:val="002D4A7D"/>
    <w:rsid w:val="002D55B6"/>
    <w:rsid w:val="002D5E54"/>
    <w:rsid w:val="002D7D18"/>
    <w:rsid w:val="002E2176"/>
    <w:rsid w:val="002E28DA"/>
    <w:rsid w:val="002E73CD"/>
    <w:rsid w:val="002F1609"/>
    <w:rsid w:val="002F4FDF"/>
    <w:rsid w:val="002F50A8"/>
    <w:rsid w:val="002F61CF"/>
    <w:rsid w:val="002F7F9F"/>
    <w:rsid w:val="00300332"/>
    <w:rsid w:val="00306191"/>
    <w:rsid w:val="00316792"/>
    <w:rsid w:val="00320A49"/>
    <w:rsid w:val="00322186"/>
    <w:rsid w:val="0032229A"/>
    <w:rsid w:val="00322506"/>
    <w:rsid w:val="003255CE"/>
    <w:rsid w:val="00327CE1"/>
    <w:rsid w:val="0033073E"/>
    <w:rsid w:val="00336D86"/>
    <w:rsid w:val="003407DC"/>
    <w:rsid w:val="00342D4E"/>
    <w:rsid w:val="00347A62"/>
    <w:rsid w:val="00350E26"/>
    <w:rsid w:val="0035158D"/>
    <w:rsid w:val="00352D19"/>
    <w:rsid w:val="00353CF4"/>
    <w:rsid w:val="003662F9"/>
    <w:rsid w:val="003709F4"/>
    <w:rsid w:val="0037152E"/>
    <w:rsid w:val="00371869"/>
    <w:rsid w:val="00375410"/>
    <w:rsid w:val="0038163A"/>
    <w:rsid w:val="00381D3E"/>
    <w:rsid w:val="00384473"/>
    <w:rsid w:val="00384C64"/>
    <w:rsid w:val="00386706"/>
    <w:rsid w:val="00387A67"/>
    <w:rsid w:val="00393E28"/>
    <w:rsid w:val="00394E5D"/>
    <w:rsid w:val="003A4BD4"/>
    <w:rsid w:val="003A5328"/>
    <w:rsid w:val="003B0820"/>
    <w:rsid w:val="003B4743"/>
    <w:rsid w:val="003B498A"/>
    <w:rsid w:val="003B6BBB"/>
    <w:rsid w:val="003B6EC5"/>
    <w:rsid w:val="003C10EE"/>
    <w:rsid w:val="003C3C78"/>
    <w:rsid w:val="003C61F1"/>
    <w:rsid w:val="003D37BA"/>
    <w:rsid w:val="003E003E"/>
    <w:rsid w:val="003E11B8"/>
    <w:rsid w:val="003E2A2A"/>
    <w:rsid w:val="003E2DB5"/>
    <w:rsid w:val="003E4D0F"/>
    <w:rsid w:val="003E5AFD"/>
    <w:rsid w:val="003E7114"/>
    <w:rsid w:val="003F102C"/>
    <w:rsid w:val="003F6561"/>
    <w:rsid w:val="0040146F"/>
    <w:rsid w:val="00402BBC"/>
    <w:rsid w:val="004045C8"/>
    <w:rsid w:val="00410E90"/>
    <w:rsid w:val="00414F05"/>
    <w:rsid w:val="00415D9C"/>
    <w:rsid w:val="00417F44"/>
    <w:rsid w:val="004228CB"/>
    <w:rsid w:val="00423622"/>
    <w:rsid w:val="004253FB"/>
    <w:rsid w:val="004402C0"/>
    <w:rsid w:val="004511C2"/>
    <w:rsid w:val="00451A14"/>
    <w:rsid w:val="0045651C"/>
    <w:rsid w:val="00457246"/>
    <w:rsid w:val="00466357"/>
    <w:rsid w:val="0047023B"/>
    <w:rsid w:val="00471E75"/>
    <w:rsid w:val="00472CD2"/>
    <w:rsid w:val="004750F0"/>
    <w:rsid w:val="00480747"/>
    <w:rsid w:val="00485E7D"/>
    <w:rsid w:val="00487FC8"/>
    <w:rsid w:val="004941FE"/>
    <w:rsid w:val="004A0AE7"/>
    <w:rsid w:val="004A3C13"/>
    <w:rsid w:val="004B53B4"/>
    <w:rsid w:val="004B5DFE"/>
    <w:rsid w:val="004C48ED"/>
    <w:rsid w:val="004D37BC"/>
    <w:rsid w:val="004E506D"/>
    <w:rsid w:val="004F4FB4"/>
    <w:rsid w:val="004F5FF6"/>
    <w:rsid w:val="00500BD9"/>
    <w:rsid w:val="005012A9"/>
    <w:rsid w:val="00513055"/>
    <w:rsid w:val="00513E1B"/>
    <w:rsid w:val="0051591C"/>
    <w:rsid w:val="00515F79"/>
    <w:rsid w:val="00520DC0"/>
    <w:rsid w:val="00533957"/>
    <w:rsid w:val="0053650B"/>
    <w:rsid w:val="00537983"/>
    <w:rsid w:val="00552F3D"/>
    <w:rsid w:val="0055640A"/>
    <w:rsid w:val="005574C5"/>
    <w:rsid w:val="005577AA"/>
    <w:rsid w:val="00571DC8"/>
    <w:rsid w:val="00571EE9"/>
    <w:rsid w:val="005752DC"/>
    <w:rsid w:val="00577DBE"/>
    <w:rsid w:val="00580346"/>
    <w:rsid w:val="005843A9"/>
    <w:rsid w:val="00586B21"/>
    <w:rsid w:val="00590758"/>
    <w:rsid w:val="00595D51"/>
    <w:rsid w:val="005A1D92"/>
    <w:rsid w:val="005A1E03"/>
    <w:rsid w:val="005A2064"/>
    <w:rsid w:val="005A3D61"/>
    <w:rsid w:val="005B5BC4"/>
    <w:rsid w:val="005C1968"/>
    <w:rsid w:val="005C5AA7"/>
    <w:rsid w:val="005C5E55"/>
    <w:rsid w:val="005C7696"/>
    <w:rsid w:val="005D0A04"/>
    <w:rsid w:val="005D2A49"/>
    <w:rsid w:val="005D39E7"/>
    <w:rsid w:val="005D66FD"/>
    <w:rsid w:val="005E38CC"/>
    <w:rsid w:val="005E3ADF"/>
    <w:rsid w:val="005E3DD6"/>
    <w:rsid w:val="005F2BC3"/>
    <w:rsid w:val="005F5C42"/>
    <w:rsid w:val="006006DF"/>
    <w:rsid w:val="006008C8"/>
    <w:rsid w:val="00612013"/>
    <w:rsid w:val="006132BB"/>
    <w:rsid w:val="0061645C"/>
    <w:rsid w:val="0061693A"/>
    <w:rsid w:val="00616F40"/>
    <w:rsid w:val="00621D27"/>
    <w:rsid w:val="00621D2C"/>
    <w:rsid w:val="00624DD2"/>
    <w:rsid w:val="0062656F"/>
    <w:rsid w:val="006472F3"/>
    <w:rsid w:val="006563BB"/>
    <w:rsid w:val="0066035A"/>
    <w:rsid w:val="00671AF6"/>
    <w:rsid w:val="00674F52"/>
    <w:rsid w:val="0067544D"/>
    <w:rsid w:val="00681C2B"/>
    <w:rsid w:val="0068286A"/>
    <w:rsid w:val="00690441"/>
    <w:rsid w:val="006904E1"/>
    <w:rsid w:val="00692162"/>
    <w:rsid w:val="006924BB"/>
    <w:rsid w:val="00694607"/>
    <w:rsid w:val="00695EBE"/>
    <w:rsid w:val="006960AB"/>
    <w:rsid w:val="00696384"/>
    <w:rsid w:val="00697296"/>
    <w:rsid w:val="006A0C56"/>
    <w:rsid w:val="006A7385"/>
    <w:rsid w:val="006B1620"/>
    <w:rsid w:val="006B6B10"/>
    <w:rsid w:val="006B7014"/>
    <w:rsid w:val="006C3172"/>
    <w:rsid w:val="006C3455"/>
    <w:rsid w:val="006C3BE3"/>
    <w:rsid w:val="006C4628"/>
    <w:rsid w:val="006D0ABE"/>
    <w:rsid w:val="006D7E5B"/>
    <w:rsid w:val="006E3878"/>
    <w:rsid w:val="006E54BE"/>
    <w:rsid w:val="006F1912"/>
    <w:rsid w:val="006F2592"/>
    <w:rsid w:val="006F3DA0"/>
    <w:rsid w:val="006F45F3"/>
    <w:rsid w:val="00707B8D"/>
    <w:rsid w:val="00707E63"/>
    <w:rsid w:val="00710ECA"/>
    <w:rsid w:val="007110EF"/>
    <w:rsid w:val="00716706"/>
    <w:rsid w:val="00721753"/>
    <w:rsid w:val="007347D4"/>
    <w:rsid w:val="00734DCF"/>
    <w:rsid w:val="00735C47"/>
    <w:rsid w:val="007419D2"/>
    <w:rsid w:val="00741D44"/>
    <w:rsid w:val="00750694"/>
    <w:rsid w:val="00755B2C"/>
    <w:rsid w:val="00764D42"/>
    <w:rsid w:val="00766632"/>
    <w:rsid w:val="00766E9E"/>
    <w:rsid w:val="00774F42"/>
    <w:rsid w:val="00784171"/>
    <w:rsid w:val="00784E6E"/>
    <w:rsid w:val="0079787B"/>
    <w:rsid w:val="007A6745"/>
    <w:rsid w:val="007B1FF3"/>
    <w:rsid w:val="007B5306"/>
    <w:rsid w:val="007B5ABC"/>
    <w:rsid w:val="007C48E8"/>
    <w:rsid w:val="007C4D12"/>
    <w:rsid w:val="007C4D19"/>
    <w:rsid w:val="007D70D9"/>
    <w:rsid w:val="007E1E6B"/>
    <w:rsid w:val="007E4856"/>
    <w:rsid w:val="007E6CBC"/>
    <w:rsid w:val="007F1E58"/>
    <w:rsid w:val="007F3032"/>
    <w:rsid w:val="008037AA"/>
    <w:rsid w:val="00810F89"/>
    <w:rsid w:val="0081269B"/>
    <w:rsid w:val="008134D4"/>
    <w:rsid w:val="00813927"/>
    <w:rsid w:val="008170D6"/>
    <w:rsid w:val="008218E1"/>
    <w:rsid w:val="00827CDB"/>
    <w:rsid w:val="00834511"/>
    <w:rsid w:val="00846AD9"/>
    <w:rsid w:val="00851C2A"/>
    <w:rsid w:val="00856BB8"/>
    <w:rsid w:val="0086067E"/>
    <w:rsid w:val="00864366"/>
    <w:rsid w:val="00865BDE"/>
    <w:rsid w:val="00865D2E"/>
    <w:rsid w:val="008662C4"/>
    <w:rsid w:val="008663F3"/>
    <w:rsid w:val="008711F7"/>
    <w:rsid w:val="00884CD8"/>
    <w:rsid w:val="00892566"/>
    <w:rsid w:val="00894FEA"/>
    <w:rsid w:val="00896D88"/>
    <w:rsid w:val="00897AF9"/>
    <w:rsid w:val="008A0768"/>
    <w:rsid w:val="008A2561"/>
    <w:rsid w:val="008A3832"/>
    <w:rsid w:val="008B04D0"/>
    <w:rsid w:val="008B23FA"/>
    <w:rsid w:val="008B480C"/>
    <w:rsid w:val="008C088C"/>
    <w:rsid w:val="008C3E7D"/>
    <w:rsid w:val="008D359B"/>
    <w:rsid w:val="008E12D7"/>
    <w:rsid w:val="008F1100"/>
    <w:rsid w:val="008F1A6F"/>
    <w:rsid w:val="008F41B2"/>
    <w:rsid w:val="008F50E3"/>
    <w:rsid w:val="00900851"/>
    <w:rsid w:val="0090286B"/>
    <w:rsid w:val="00905803"/>
    <w:rsid w:val="00907F28"/>
    <w:rsid w:val="00911463"/>
    <w:rsid w:val="00911F9A"/>
    <w:rsid w:val="00915A10"/>
    <w:rsid w:val="00920278"/>
    <w:rsid w:val="009216D8"/>
    <w:rsid w:val="009246FF"/>
    <w:rsid w:val="00925C6A"/>
    <w:rsid w:val="009263C2"/>
    <w:rsid w:val="009269F4"/>
    <w:rsid w:val="009333F0"/>
    <w:rsid w:val="00945202"/>
    <w:rsid w:val="00946093"/>
    <w:rsid w:val="009505B2"/>
    <w:rsid w:val="00952FA6"/>
    <w:rsid w:val="00953E5C"/>
    <w:rsid w:val="00957EB5"/>
    <w:rsid w:val="00961407"/>
    <w:rsid w:val="00961501"/>
    <w:rsid w:val="0096334B"/>
    <w:rsid w:val="00964B59"/>
    <w:rsid w:val="0096575E"/>
    <w:rsid w:val="0096660B"/>
    <w:rsid w:val="00973DBA"/>
    <w:rsid w:val="0097534C"/>
    <w:rsid w:val="009877C7"/>
    <w:rsid w:val="0099054D"/>
    <w:rsid w:val="00993320"/>
    <w:rsid w:val="00997DED"/>
    <w:rsid w:val="009A7538"/>
    <w:rsid w:val="009B2AFA"/>
    <w:rsid w:val="009B4C6D"/>
    <w:rsid w:val="009B67E1"/>
    <w:rsid w:val="009C05AD"/>
    <w:rsid w:val="009C4B5B"/>
    <w:rsid w:val="009C7A84"/>
    <w:rsid w:val="009E53A7"/>
    <w:rsid w:val="009E5457"/>
    <w:rsid w:val="009E56C2"/>
    <w:rsid w:val="009F486D"/>
    <w:rsid w:val="00A02FBE"/>
    <w:rsid w:val="00A050C1"/>
    <w:rsid w:val="00A05FDE"/>
    <w:rsid w:val="00A15CA5"/>
    <w:rsid w:val="00A16FD0"/>
    <w:rsid w:val="00A17A74"/>
    <w:rsid w:val="00A22D77"/>
    <w:rsid w:val="00A22F6C"/>
    <w:rsid w:val="00A305CC"/>
    <w:rsid w:val="00A30818"/>
    <w:rsid w:val="00A43E72"/>
    <w:rsid w:val="00A524AC"/>
    <w:rsid w:val="00A5390A"/>
    <w:rsid w:val="00A54A05"/>
    <w:rsid w:val="00A54BFE"/>
    <w:rsid w:val="00A617D9"/>
    <w:rsid w:val="00A62C29"/>
    <w:rsid w:val="00A705CA"/>
    <w:rsid w:val="00A70FB7"/>
    <w:rsid w:val="00A76043"/>
    <w:rsid w:val="00A77E91"/>
    <w:rsid w:val="00A80A26"/>
    <w:rsid w:val="00A80FFA"/>
    <w:rsid w:val="00A82219"/>
    <w:rsid w:val="00A828AB"/>
    <w:rsid w:val="00A83F10"/>
    <w:rsid w:val="00A90A2F"/>
    <w:rsid w:val="00A94D1B"/>
    <w:rsid w:val="00A96E46"/>
    <w:rsid w:val="00A96F38"/>
    <w:rsid w:val="00A96FD3"/>
    <w:rsid w:val="00AA2BD2"/>
    <w:rsid w:val="00AB1E18"/>
    <w:rsid w:val="00AB4401"/>
    <w:rsid w:val="00AB48A9"/>
    <w:rsid w:val="00AB64F9"/>
    <w:rsid w:val="00AC1306"/>
    <w:rsid w:val="00AC3B92"/>
    <w:rsid w:val="00AD3F03"/>
    <w:rsid w:val="00AD6A7B"/>
    <w:rsid w:val="00AD7FD7"/>
    <w:rsid w:val="00AF328B"/>
    <w:rsid w:val="00AF359F"/>
    <w:rsid w:val="00AF6048"/>
    <w:rsid w:val="00AF6EDD"/>
    <w:rsid w:val="00B0325F"/>
    <w:rsid w:val="00B0760A"/>
    <w:rsid w:val="00B11710"/>
    <w:rsid w:val="00B162C9"/>
    <w:rsid w:val="00B233B7"/>
    <w:rsid w:val="00B451EA"/>
    <w:rsid w:val="00B52326"/>
    <w:rsid w:val="00B538BB"/>
    <w:rsid w:val="00B548FA"/>
    <w:rsid w:val="00B6273B"/>
    <w:rsid w:val="00B766D3"/>
    <w:rsid w:val="00B80B67"/>
    <w:rsid w:val="00B8375A"/>
    <w:rsid w:val="00B87909"/>
    <w:rsid w:val="00B87F64"/>
    <w:rsid w:val="00B93184"/>
    <w:rsid w:val="00B97210"/>
    <w:rsid w:val="00BA1E54"/>
    <w:rsid w:val="00BB1880"/>
    <w:rsid w:val="00BB2372"/>
    <w:rsid w:val="00BB3505"/>
    <w:rsid w:val="00BB3680"/>
    <w:rsid w:val="00BB40E6"/>
    <w:rsid w:val="00BB4565"/>
    <w:rsid w:val="00BB578B"/>
    <w:rsid w:val="00BC1C3D"/>
    <w:rsid w:val="00BC4B0A"/>
    <w:rsid w:val="00BC4E02"/>
    <w:rsid w:val="00BD4020"/>
    <w:rsid w:val="00BD4D9B"/>
    <w:rsid w:val="00BE2523"/>
    <w:rsid w:val="00BE2660"/>
    <w:rsid w:val="00BE4A86"/>
    <w:rsid w:val="00BF0D0A"/>
    <w:rsid w:val="00BF2EDC"/>
    <w:rsid w:val="00BF659B"/>
    <w:rsid w:val="00C03237"/>
    <w:rsid w:val="00C063A3"/>
    <w:rsid w:val="00C069D8"/>
    <w:rsid w:val="00C12E37"/>
    <w:rsid w:val="00C15A03"/>
    <w:rsid w:val="00C21BCF"/>
    <w:rsid w:val="00C2768F"/>
    <w:rsid w:val="00C437A4"/>
    <w:rsid w:val="00C4481E"/>
    <w:rsid w:val="00C633B2"/>
    <w:rsid w:val="00C70D57"/>
    <w:rsid w:val="00C858F2"/>
    <w:rsid w:val="00C87BA0"/>
    <w:rsid w:val="00C91395"/>
    <w:rsid w:val="00C96AB4"/>
    <w:rsid w:val="00C97DA6"/>
    <w:rsid w:val="00CA0A23"/>
    <w:rsid w:val="00CA22E6"/>
    <w:rsid w:val="00CA2E84"/>
    <w:rsid w:val="00CA4E06"/>
    <w:rsid w:val="00CA7AC1"/>
    <w:rsid w:val="00CA7BBC"/>
    <w:rsid w:val="00CB36C1"/>
    <w:rsid w:val="00CC0CC3"/>
    <w:rsid w:val="00CC6B53"/>
    <w:rsid w:val="00CD6004"/>
    <w:rsid w:val="00CD6A86"/>
    <w:rsid w:val="00CE4259"/>
    <w:rsid w:val="00CF7F24"/>
    <w:rsid w:val="00D0025D"/>
    <w:rsid w:val="00D0590F"/>
    <w:rsid w:val="00D05F22"/>
    <w:rsid w:val="00D10030"/>
    <w:rsid w:val="00D10A1D"/>
    <w:rsid w:val="00D20F5C"/>
    <w:rsid w:val="00D21F81"/>
    <w:rsid w:val="00D24F75"/>
    <w:rsid w:val="00D26788"/>
    <w:rsid w:val="00D40ADC"/>
    <w:rsid w:val="00D41046"/>
    <w:rsid w:val="00D42484"/>
    <w:rsid w:val="00D444CD"/>
    <w:rsid w:val="00D64538"/>
    <w:rsid w:val="00D65F57"/>
    <w:rsid w:val="00D70842"/>
    <w:rsid w:val="00D72546"/>
    <w:rsid w:val="00D81375"/>
    <w:rsid w:val="00D825A9"/>
    <w:rsid w:val="00D84641"/>
    <w:rsid w:val="00D86D57"/>
    <w:rsid w:val="00D90CDB"/>
    <w:rsid w:val="00D97626"/>
    <w:rsid w:val="00DA6BF6"/>
    <w:rsid w:val="00DB3004"/>
    <w:rsid w:val="00DC1BF1"/>
    <w:rsid w:val="00DD4908"/>
    <w:rsid w:val="00DD693C"/>
    <w:rsid w:val="00DE119E"/>
    <w:rsid w:val="00DE53CE"/>
    <w:rsid w:val="00DF098A"/>
    <w:rsid w:val="00DF2518"/>
    <w:rsid w:val="00DF2F44"/>
    <w:rsid w:val="00DF4680"/>
    <w:rsid w:val="00DF703E"/>
    <w:rsid w:val="00E00561"/>
    <w:rsid w:val="00E03DF1"/>
    <w:rsid w:val="00E04AC3"/>
    <w:rsid w:val="00E13C89"/>
    <w:rsid w:val="00E1442A"/>
    <w:rsid w:val="00E15AE1"/>
    <w:rsid w:val="00E16261"/>
    <w:rsid w:val="00E168D5"/>
    <w:rsid w:val="00E20465"/>
    <w:rsid w:val="00E20958"/>
    <w:rsid w:val="00E21DD5"/>
    <w:rsid w:val="00E2415D"/>
    <w:rsid w:val="00E32942"/>
    <w:rsid w:val="00E36056"/>
    <w:rsid w:val="00E37595"/>
    <w:rsid w:val="00E418B5"/>
    <w:rsid w:val="00E43E9B"/>
    <w:rsid w:val="00E45440"/>
    <w:rsid w:val="00E50FAB"/>
    <w:rsid w:val="00E60FD5"/>
    <w:rsid w:val="00E6618A"/>
    <w:rsid w:val="00E7067A"/>
    <w:rsid w:val="00E71BD8"/>
    <w:rsid w:val="00E74EB6"/>
    <w:rsid w:val="00E77C96"/>
    <w:rsid w:val="00E8665F"/>
    <w:rsid w:val="00E93724"/>
    <w:rsid w:val="00E952AE"/>
    <w:rsid w:val="00EA1731"/>
    <w:rsid w:val="00EA2FC0"/>
    <w:rsid w:val="00EA454E"/>
    <w:rsid w:val="00EB6E94"/>
    <w:rsid w:val="00EC10B8"/>
    <w:rsid w:val="00EC2423"/>
    <w:rsid w:val="00EC2A07"/>
    <w:rsid w:val="00ED6C24"/>
    <w:rsid w:val="00EE0D94"/>
    <w:rsid w:val="00EE7139"/>
    <w:rsid w:val="00EF529F"/>
    <w:rsid w:val="00EF71D3"/>
    <w:rsid w:val="00EF7B82"/>
    <w:rsid w:val="00F000F5"/>
    <w:rsid w:val="00F0368F"/>
    <w:rsid w:val="00F11306"/>
    <w:rsid w:val="00F12578"/>
    <w:rsid w:val="00F129F8"/>
    <w:rsid w:val="00F12F76"/>
    <w:rsid w:val="00F136A9"/>
    <w:rsid w:val="00F157B0"/>
    <w:rsid w:val="00F157BC"/>
    <w:rsid w:val="00F233A4"/>
    <w:rsid w:val="00F34DC5"/>
    <w:rsid w:val="00F41721"/>
    <w:rsid w:val="00F52F00"/>
    <w:rsid w:val="00F6043B"/>
    <w:rsid w:val="00F60672"/>
    <w:rsid w:val="00F61CA8"/>
    <w:rsid w:val="00F665B3"/>
    <w:rsid w:val="00F70073"/>
    <w:rsid w:val="00F73967"/>
    <w:rsid w:val="00F73BF0"/>
    <w:rsid w:val="00F74454"/>
    <w:rsid w:val="00F74BE3"/>
    <w:rsid w:val="00F7633F"/>
    <w:rsid w:val="00F85C3C"/>
    <w:rsid w:val="00F86227"/>
    <w:rsid w:val="00F912A4"/>
    <w:rsid w:val="00F9231F"/>
    <w:rsid w:val="00F93C9F"/>
    <w:rsid w:val="00F9448B"/>
    <w:rsid w:val="00F95059"/>
    <w:rsid w:val="00FA72DD"/>
    <w:rsid w:val="00FA72DF"/>
    <w:rsid w:val="00FB186F"/>
    <w:rsid w:val="00FC56EF"/>
    <w:rsid w:val="00FD1D91"/>
    <w:rsid w:val="00FD7059"/>
    <w:rsid w:val="00FF62DB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ABD6"/>
  <w15:chartTrackingRefBased/>
  <w15:docId w15:val="{87A3DE6A-437F-4845-80A3-27FD1B76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2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CD2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7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472C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2CD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2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C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D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0C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90C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CD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Emphasis">
    <w:name w:val="Emphasis"/>
    <w:basedOn w:val="DefaultParagraphFont"/>
    <w:uiPriority w:val="20"/>
    <w:qFormat/>
    <w:rsid w:val="00D90CD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5C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C4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35C4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35C47"/>
    <w:pPr>
      <w:spacing w:after="100"/>
      <w:ind w:left="220"/>
    </w:pPr>
  </w:style>
  <w:style w:type="table" w:styleId="TableGrid">
    <w:name w:val="Table Grid"/>
    <w:basedOn w:val="TableNormal"/>
    <w:uiPriority w:val="39"/>
    <w:rsid w:val="0041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9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875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3E0B-F73C-4BFE-A066-6DF56792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1830</Words>
  <Characters>10434</Characters>
  <Application>Microsoft Office Word</Application>
  <DocSecurity>4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Health</Company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Goodwin</dc:creator>
  <cp:keywords/>
  <dc:description/>
  <cp:lastModifiedBy>Anne Goodwin</cp:lastModifiedBy>
  <cp:revision>2</cp:revision>
  <dcterms:created xsi:type="dcterms:W3CDTF">2021-10-12T03:06:00Z</dcterms:created>
  <dcterms:modified xsi:type="dcterms:W3CDTF">2021-10-12T03:06:00Z</dcterms:modified>
</cp:coreProperties>
</file>