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3A60"/>
          <w:sz w:val="40"/>
        </w:rPr>
        <w:t>专家库与需求库 AI 匹配算法说明</w:t>
      </w:r>
    </w:p>
    <w:p>
      <w:pPr>
        <w:jc w:val="center"/>
      </w:pPr>
      <w:r>
        <w:rPr>
          <w:rFonts w:ascii="Microsoft YaHei" w:hAnsi="Microsoft YaHei" w:eastAsia="Microsoft YaHei"/>
          <w:color w:val="5B7083"/>
          <w:sz w:val="21"/>
        </w:rPr>
        <w:t>科技成果转化平台｜基于需求真实性、领域语义、技术指标与技术经理人分流的综合匹配模型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4F8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F3A60"/>
                <w:sz w:val="21"/>
              </w:rPr>
              <w:t>核心结论：平台匹配不是简单关键词检索，而是先判断企业需求是否真实，再对需求画像与专家画像进行多维评分；简单且高相关的需求可直接推荐专家，复杂但高相关的需求自动建议技术经理人介入磋商。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一、算法目标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专家库与需求库匹配算法的目标，是把“企业说不清、专家找不到、经理人难判断”的供需对接过程，转化为可解释、可复核、可调度的智能撮合流程。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让企业需求先经过真实性评分，过滤敷衍填报和信息不足需求。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把企业需求拆成需求画像：领域、关键词、技术指标、难题、基础条件、预算、地域和复杂度。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把专家信息拆成专家画像：研究方向、专业特长、成果经历、所属单位、区域、活跃度和成熟转化经验。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输出0—100分匹配度、推荐理由、是否建议进入一对一磋商、是否建议技术经理人介入。</w:t>
      </w:r>
    </w:p>
    <w:p>
      <w:pPr>
        <w:pStyle w:val="Heading1"/>
      </w:pPr>
      <w:r>
        <w:rPr>
          <w:rFonts w:ascii="Microsoft YaHei" w:hAnsi="Microsoft YaHei" w:eastAsia="Microsoft YaHei"/>
        </w:rPr>
        <w:t>二、数据基础与画像字段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当前平台已导入成果库1000条、需求库381条、专家库1109条。匹配算法主要使用需求库和专家库字段，同时会调用需求真实性评分作为前置门槛。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9"/>
              </w:rPr>
              <w:t>对象</w:t>
            </w:r>
          </w:p>
        </w:tc>
        <w:tc>
          <w:tcPr>
            <w:tcW w:type="dxa" w:w="321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9"/>
              </w:rPr>
              <w:t>参与画像字段</w:t>
            </w:r>
          </w:p>
        </w:tc>
        <w:tc>
          <w:tcPr>
            <w:tcW w:type="dxa" w:w="321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9"/>
              </w:rPr>
              <w:t>算法用途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企业需求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需求名称、技术领域、需求详情、技术指标、拟解决技术难题、现有基础、预算、地区、更新时间、来源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生成需求画像，判断真实程度、技术难度、指标完整度和产业方向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专家画像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专家名称、专业特长、研究方向、所属单位、工作业绩、职称、地域、个人简介、联系方式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生成专家能力画像，判断是否能解决该需求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成果画像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成果名称、完成单位、成果简介、技术领域、阶段、技术水平、关键词、转化方式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在专家匹配之外补充成果推荐和转化路径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技术经理人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产业方向、服务区域、撮合经验、项目进度、尽调能力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对复杂高价值项目进行访谈、尽调、NDA、样件和合同边界撮合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三、匹配流程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1. 需求真实性门槛：先运行企业真实需求评分。低于60分的需求不进入自动撮合，只进入补充材料或人工复核流程。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2. 需求画像生成：对需求名称、指标、难题、基础条件和领域进行中文分词、行业词识别、专业概念识别。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3. 专家画像生成：对专家专业特长、研究方向、成果经历、单位和简介进行同样的专业词抽取。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4. 多维匹配评分：计算关键词相似、语义概念相似、领域兼容、技术指标对应、成熟度、地域协同、专家活跃度。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5. 复杂度分流：简单需求直接推荐专家；复杂但分数较高的需求，标记“建议技术经理人介入”。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6. 输出可解释结果：展示匹配度、档次、推荐理由、下一步动作和磋商建议。</w:t>
      </w:r>
    </w:p>
    <w:p>
      <w:pPr>
        <w:pStyle w:val="Heading1"/>
      </w:pPr>
      <w:r>
        <w:rPr>
          <w:rFonts w:ascii="Microsoft YaHei" w:hAnsi="Microsoft YaHei" w:eastAsia="Microsoft YaHei"/>
        </w:rPr>
        <w:t>四、综合匹配评分公式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综合匹配分满分100分。平台采用“基础加权评分 + 证据校准 + 真实性调节”的方式，避免只靠关键词造成误配。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4F8F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F3A60"/>
                <w:sz w:val="20"/>
              </w:rPr>
              <w:t>MatchScore = 24%关键词相似 + 22%语义概念 + 18%领域兼容 + 16%技术指标对应 + 8%成熟度/转化经验 + 6%区域协同 + 6%专家活跃度 + 真实性调节 + 证据校准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9"/>
              </w:rPr>
              <w:t>维度</w:t>
            </w:r>
          </w:p>
        </w:tc>
        <w:tc>
          <w:tcPr>
            <w:tcW w:type="dxa" w:w="2412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9"/>
              </w:rPr>
              <w:t>权重/作用</w:t>
            </w:r>
          </w:p>
        </w:tc>
        <w:tc>
          <w:tcPr>
            <w:tcW w:type="dxa" w:w="2412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9"/>
              </w:rPr>
              <w:t>识别方法</w:t>
            </w:r>
          </w:p>
        </w:tc>
        <w:tc>
          <w:tcPr>
            <w:tcW w:type="dxa" w:w="2412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9"/>
              </w:rPr>
              <w:t>解决的问题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关键词相似度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24%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中文二字/三字片段、行业词库、字段关键词余弦相似度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解决直接表述相同或相近的匹配，如“大棚塑料—棚膜”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语义概念相似度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22%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内置专业概念簇：农膜、铝合金、热管理、智慧农业、医用材料、工业视觉等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解决字面不完全相同但专业含义相关的匹配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领域兼容度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18%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同领域给高分，相邻产业方向给中高分，如新材料与新能源、现代农业与人工智能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避免跨领域误配，也保留交叉学科机会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技术指标对应度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16%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抽取MPa、温度、百分比、吨、小时、精度、良率等指标词，与专家能力文本比对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判断专家是否真的能回应指标，而不是只懂大领域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成熟度/转化经验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8%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识别中试、产业化、示范、应用、样件、检测、量产等词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优先推荐有落地经验的团队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区域协同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6%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、、、长三角、上海、江苏、浙江、安徽等区域协作信号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服务长三角协同转化场景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专家活跃度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6%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平台访问、对话响应、成果维护、历史撮合等形成活跃分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避免推荐长期不响应专家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真实性调节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惩罚项/门槛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调用企业需求真实性评分：低于60阻断，60-70轻微扣分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防止敷衍需求占用专家资源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证据校准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最高约22分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领域高度相关、关键词强相关、语义强相关、技术指标强相关时加分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让高确定性匹配能进入较高档次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五、匹配分档与处置规则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9"/>
              </w:rPr>
              <w:t>分数区间</w:t>
            </w:r>
          </w:p>
        </w:tc>
        <w:tc>
          <w:tcPr>
            <w:tcW w:type="dxa" w:w="2412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9"/>
              </w:rPr>
              <w:t>匹配档次</w:t>
            </w:r>
          </w:p>
        </w:tc>
        <w:tc>
          <w:tcPr>
            <w:tcW w:type="dxa" w:w="2412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9"/>
              </w:rPr>
              <w:t>平台动作</w:t>
            </w:r>
          </w:p>
        </w:tc>
        <w:tc>
          <w:tcPr>
            <w:tcW w:type="dxa" w:w="2412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9"/>
              </w:rPr>
              <w:t>说明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90—100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匹配超级高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重点撮合，生成报告，建议列为样板项目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领域、语义、技术指标和成果成熟度均高度吻合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80—89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匹配很高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优先授权进入磋商室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可直接组织企业与专家一轮技术确认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70—79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匹配较高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建议对接，必要时技术经理人辅助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专业方向较匹配，但指标或商务边界需进一步确认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60—69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凑合适中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谨慎备选，先补充访谈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可作为备选专家，不建议直接作为唯一推荐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0—59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不合格/不推荐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不进入自动撮合，转入补录或重新匹配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领域、指标或真实性证据不足，硬撮合会误导决策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六、为什么不是简单关键词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简单关键词检索只能解决“词面相同”的情况，科技成果转化更常见的问题是：企业用产业语言描述问题，专家用学术语言描述能力，成果库又使用专利或论文语言描述技术。平台因此引入语义概念簇和技术指标对应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例1：企业写“农业大棚塑料耐老化升级”，专家写“功能棚膜、农膜抗撕裂、设施农业薄膜材料”，字面不完全相同，但语义概念簇判断为高相关。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例2：企业写“轻量化、抗拉强度≥450MPa、耐盐雾”，专家写“Al-Zn-Mg合金、高强韧、耐腐蚀、无人装备”，算法会通过新材料语义簇和技术指标识别提高匹配度。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例3：企业需求同时涉及量产、质量责任、专利许可和长期供应，即使专家匹配度较高，也不应直接撮合成交，应推荐技术经理人组织尽调和磋商。</w:t>
      </w:r>
    </w:p>
    <w:p>
      <w:pPr>
        <w:pStyle w:val="Heading1"/>
      </w:pPr>
      <w:r>
        <w:rPr>
          <w:rFonts w:ascii="Microsoft YaHei" w:hAnsi="Microsoft YaHei" w:eastAsia="Microsoft YaHei"/>
        </w:rPr>
        <w:t>七、复杂需求与技术经理人介入规则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平台不把所有需求都简单推给专家。复杂度较高的需求，尤其是技术、商务、知识产权、供应链责任交织的项目，需要技术经理人介入。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9"/>
              </w:rPr>
              <w:t>复杂度信号</w:t>
            </w:r>
          </w:p>
        </w:tc>
        <w:tc>
          <w:tcPr>
            <w:tcW w:type="dxa" w:w="321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9"/>
              </w:rPr>
              <w:t>最高分值</w:t>
            </w:r>
          </w:p>
        </w:tc>
        <w:tc>
          <w:tcPr>
            <w:tcW w:type="dxa" w:w="321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9"/>
              </w:rPr>
              <w:t>触发含义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量化指标多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专家需逐项确认指标可达性和验证方法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中试/量产/可靠性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需要工艺放大、批次稳定性、供应能力判断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知识产权/认证/合规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需要专利FTO、许可、注册、军工或行业认证判断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合作模式和商务责任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涉及联合开发、长期供应、质量责任、投融资等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需求描述长且需拆解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需要把模糊描述拆成标准需求单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预算不清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需要澄清费用边界、样件费用和验收方式</w:t>
            </w:r>
          </w:p>
        </w:tc>
      </w:tr>
    </w:tbl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复杂度0—31分为简单需求，可直接推荐；32—54分为中等复杂，推荐专家同时提示经理人辅助；55分以上为复杂疑难，建议技术经理人先介入磋商。</w:t>
      </w:r>
    </w:p>
    <w:p>
      <w:pPr>
        <w:pStyle w:val="Heading1"/>
      </w:pPr>
      <w:r>
        <w:rPr>
          <w:rFonts w:ascii="Microsoft YaHei" w:hAnsi="Microsoft YaHei" w:eastAsia="Microsoft YaHei"/>
        </w:rPr>
        <w:t>八、结合当前库的运行观察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当前专家库以清华大学专家为主，需求库来自2024—2025年技术需求。由于部分历史需求缺少技术指标、预算和现有基础，算法会保持保守：证据不足时不会强行给高分，而是把项目推入补充材料或经理人访谈。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9"/>
              </w:rPr>
              <w:t>需求样例</w:t>
            </w:r>
          </w:p>
        </w:tc>
        <w:tc>
          <w:tcPr>
            <w:tcW w:type="dxa" w:w="1930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9"/>
              </w:rPr>
              <w:t>推荐专家</w:t>
            </w:r>
          </w:p>
        </w:tc>
        <w:tc>
          <w:tcPr>
            <w:tcW w:type="dxa" w:w="1930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9"/>
              </w:rPr>
              <w:t>匹配分</w:t>
            </w:r>
          </w:p>
        </w:tc>
        <w:tc>
          <w:tcPr>
            <w:tcW w:type="dxa" w:w="1930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9"/>
              </w:rPr>
              <w:t>档次</w:t>
            </w:r>
          </w:p>
        </w:tc>
        <w:tc>
          <w:tcPr>
            <w:tcW w:type="dxa" w:w="1930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9"/>
              </w:rPr>
              <w:t>推荐动作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新能源汽车驱动电机240级耐电晕扁线工艺技术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季林红｜清华大学机械工程系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66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凑合适中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先作为备选，补充工艺指标后再正式对接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高分子材料的研发和技术攻关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张希｜清华大学材料学院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65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凑合适中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需求过泛，需补充材料性能指标和应用场景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智能化施工：机器人除锈、喷射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季林红｜清华大学机械工程系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65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凑合适中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可预沟通，但需明确作业环境、节拍和验收标准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金属材料性能改善、高强度、易加工、抗腐蚀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于浦义｜清华大学材料学院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60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凑合适中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技术方向相关，建议技术经理人拆解指标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农作物病虫害物理防控与人工气候室建设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系统未直接高分推荐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&lt;60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不推荐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需求内容混杂，应拆成多个需求后重新匹配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九、系统落地建议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管理员端：先看需求真实性，再看匹配分；低于60分需求不消耗专家资源。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企业端：提交需求后，科小企先追问缺失指标，减少“泛泛而谈”的需求。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专家端：科小专只推送与本人专业画像相近的需求，降低无效打扰。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技术经理人端：重点承接70分以上且复杂度高的项目，形成访谈清单、尽调清单、NDA和合作路径。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平台端：沉淀每次对接结果，后续用成功/失败样本继续校准权重，逐步从规则模型升级为“规则+向量语义+大模型复核”的混合模型。</w:t>
      </w:r>
    </w:p>
    <w:p>
      <w:pPr>
        <w:pStyle w:val="Heading1"/>
      </w:pPr>
      <w:r>
        <w:rPr>
          <w:rFonts w:ascii="Microsoft YaHei" w:hAnsi="Microsoft YaHei" w:eastAsia="Microsoft YaHei"/>
        </w:rPr>
        <w:t>十、后续可升级方向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当前算法已经具备可解释、可复核、可演示的基础。下一阶段建议增加向量数据库和大模型复核层：先由规则模型完成快速召回，再由AI模型对前20个候选专家进行语义重排，并生成“为什么匹配、还缺什么材料、是否需要经理人”的审核意见。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B7083"/>
        <w:sz w:val="18"/>
      </w:rPr>
      <w:t>科技成果转化平台｜专家库与需求库AI匹配算法说明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