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F3A60"/>
          <w:sz w:val="40"/>
        </w:rPr>
        <w:t>企业技术需求真实性评分体系</w:t>
      </w:r>
    </w:p>
    <w:p>
      <w:pPr>
        <w:jc w:val="center"/>
      </w:pPr>
      <w:r>
        <w:rPr>
          <w:rFonts w:ascii="Microsoft YaHei" w:hAnsi="Microsoft YaHei" w:eastAsia="Microsoft YaHei"/>
          <w:color w:val="5B7083"/>
          <w:sz w:val="21"/>
        </w:rPr>
        <w:t>科技成果转化平台需求库治理汇报版｜基于三位专家评分样本校准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F2F4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21"/>
              </w:rPr>
              <w:t>建议建立“内部0—100分评分 + 外部A/B/C/D分档 + 原因标签 + 分层处置”的企业技术需求真实性评分体系。该体系用于需求库质量治理和专家匹配前置筛选，不简单判定企业真假，也不替代专家最终判断。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一、建设目标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1"/>
        </w:rPr>
        <w:t>面向科技成果转化平台未来上万条企业技术需求，建立一套可批量运行、可解释、可复核的真实性评分体系，解决需求库中存在的空泛填报、模板化填报、字段缺失、难以匹配专家等问题。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0"/>
        </w:rPr>
        <w:t>提高需求库质量，识别真正可服务、可撮合、可转化的企业技术需求。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0"/>
        </w:rPr>
        <w:t>保护高校院所和专家资源，避免低质量需求直接进入专家推荐。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0"/>
        </w:rPr>
        <w:t>为科技厅形成按地区、产业链、企业类型统计需求质量的治理工具。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0"/>
        </w:rPr>
        <w:t>为后续专家匹配、成果匹配、技术经理人介入和政策资金推荐提供前置依据。</w:t>
      </w:r>
    </w:p>
    <w:p>
      <w:pPr>
        <w:pStyle w:val="Heading1"/>
      </w:pPr>
      <w:r>
        <w:rPr>
          <w:rFonts w:ascii="Microsoft YaHei" w:hAnsi="Microsoft YaHei" w:eastAsia="Microsoft YaHei"/>
        </w:rPr>
        <w:t>二、专家评分样本的主要发现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1"/>
        </w:rPr>
        <w:t>本体系参考已完成的313条企业技术需求三位专家评分结果。三位专家评分相关性约为0.72—0.76，说明专家对需求质量高低的判断方向基本一致，可作为评分体系校准依据。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7"/>
              </w:rPr>
              <w:t>指标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7"/>
              </w:rPr>
              <w:t>结果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7"/>
              </w:rPr>
              <w:t>说明</w:t>
            </w:r>
          </w:p>
        </w:tc>
      </w:tr>
      <w:tr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7"/>
              </w:rPr>
              <w:t>样本数量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7"/>
              </w:rPr>
              <w:t>313条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7"/>
              </w:rPr>
              <w:t>覆盖先进制造、农业、生物医药、其他等技术需求</w:t>
            </w:r>
          </w:p>
        </w:tc>
      </w:tr>
      <w:tr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7"/>
              </w:rPr>
              <w:t>专家评分一致性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7"/>
              </w:rPr>
              <w:t>相关性约0.72—0.76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7"/>
              </w:rPr>
              <w:t>专家判断方向基本一致，评分样本具备校准价值</w:t>
            </w:r>
          </w:p>
        </w:tc>
      </w:tr>
      <w:tr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7"/>
              </w:rPr>
              <w:t>平均水平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7"/>
              </w:rPr>
              <w:t>平均分64.6，中位数64.3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7"/>
              </w:rPr>
              <w:t>多数需求处于“基本可信但需要补充信息”状态</w:t>
            </w:r>
          </w:p>
        </w:tc>
      </w:tr>
      <w:tr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7"/>
              </w:rPr>
              <w:t>高质量需求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7"/>
              </w:rPr>
              <w:t>90分以上13条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7"/>
              </w:rPr>
              <w:t>通常具备清晰技术指标、真实场景和扎实现有基础</w:t>
            </w:r>
          </w:p>
        </w:tc>
      </w:tr>
      <w:tr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7"/>
              </w:rPr>
              <w:t>低质量需求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7"/>
              </w:rPr>
              <w:t>60分以下89条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7"/>
              </w:rPr>
              <w:t>多为字段缺失、无指标、无基础或合作意向式表述</w:t>
            </w:r>
          </w:p>
        </w:tc>
      </w:tr>
      <w:tr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7"/>
              </w:rPr>
              <w:t>分歧样本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7"/>
              </w:rPr>
              <w:t>25条专家分差超过20分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7"/>
              </w:rPr>
              <w:t>建议作为边界样本进入人工复核或技术经理人访谈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三、评分体系设计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1"/>
        </w:rPr>
        <w:t>评分体系采用内部百分制，总分100分。对外业务展示建议使用A/B/C/D四档和原因标签，避免简单用分数评价企业，同时便于管理部门进行分层治理。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5"/>
              </w:rPr>
              <w:t>评分维度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5"/>
              </w:rPr>
              <w:t>分值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5"/>
              </w:rPr>
              <w:t>评价重点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5"/>
              </w:rPr>
              <w:t>高分表现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5"/>
              </w:rPr>
              <w:t>低分风险</w:t>
            </w:r>
          </w:p>
        </w:tc>
      </w:tr>
      <w:tr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5"/>
              </w:rPr>
              <w:t>信息完整度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5"/>
              </w:rPr>
              <w:t>25分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5"/>
              </w:rPr>
              <w:t>需求名称、详情、技术指标、技术难题、现有基础是否完整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5"/>
              </w:rPr>
              <w:t>关键字段填写充分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5"/>
              </w:rPr>
              <w:t>字段缺失、标题即正文</w:t>
            </w:r>
          </w:p>
        </w:tc>
      </w:tr>
      <w:tr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5"/>
              </w:rPr>
              <w:t>技术指标可验证性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5"/>
              </w:rPr>
              <w:t>25分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5"/>
              </w:rPr>
              <w:t>是否有数字、单位、标准、性能参数、验收口径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5"/>
              </w:rPr>
              <w:t>指标可量化、可验收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5"/>
              </w:rPr>
              <w:t>无指标、无标准、无法判断成败</w:t>
            </w:r>
          </w:p>
        </w:tc>
      </w:tr>
      <w:tr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5"/>
              </w:rPr>
              <w:t>技术问题清晰度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5"/>
              </w:rPr>
              <w:t>20分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5"/>
              </w:rPr>
              <w:t>是否说清楚具体技术瓶颈、工艺难点、性能矛盾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5"/>
              </w:rPr>
              <w:t>问题对象和攻关方向明确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5"/>
              </w:rPr>
              <w:t>只写技术合作、升级改造等泛泛表述</w:t>
            </w:r>
          </w:p>
        </w:tc>
      </w:tr>
      <w:tr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5"/>
              </w:rPr>
              <w:t>企业基础与实施条件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5"/>
              </w:rPr>
              <w:t>20分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5"/>
              </w:rPr>
              <w:t>是否具备人员、设备、产线、研发、检测、已有产品等基础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5"/>
              </w:rPr>
              <w:t>企业具备承接攻关条件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5"/>
              </w:rPr>
              <w:t>现有基础空白或无法支撑目标</w:t>
            </w:r>
          </w:p>
        </w:tc>
      </w:tr>
      <w:tr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5"/>
              </w:rPr>
              <w:t>反敷衍与异常风险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5"/>
              </w:rPr>
              <w:t>10分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5"/>
              </w:rPr>
              <w:t>是否存在套话、复制粘贴、前后矛盾、目标过大无基础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5"/>
              </w:rPr>
              <w:t>文本自洽、场景真实</w:t>
            </w:r>
          </w:p>
        </w:tc>
        <w:tc>
          <w:tcPr>
            <w:tcW w:type="dxa" w:w="193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5"/>
              </w:rPr>
              <w:t>模板化、口号化、逻辑不一致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四、分数档次与处置规则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7"/>
              </w:rPr>
              <w:t>档次</w:t>
            </w:r>
          </w:p>
        </w:tc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7"/>
              </w:rPr>
              <w:t>分数区间</w:t>
            </w:r>
          </w:p>
        </w:tc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7"/>
              </w:rPr>
              <w:t>业务含义</w:t>
            </w:r>
          </w:p>
        </w:tc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7"/>
              </w:rPr>
              <w:t>平台处置</w:t>
            </w:r>
          </w:p>
        </w:tc>
      </w:tr>
      <w:tr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7"/>
              </w:rPr>
              <w:t>A档</w:t>
            </w:r>
          </w:p>
        </w:tc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7"/>
              </w:rPr>
              <w:t>80—100分</w:t>
            </w:r>
          </w:p>
        </w:tc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7"/>
              </w:rPr>
              <w:t>高可信真实需求，信息完整、指标清晰、基础较好</w:t>
            </w:r>
          </w:p>
        </w:tc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7"/>
              </w:rPr>
              <w:t>进入重点推荐池，优先匹配专家、成果和技术经理人</w:t>
            </w:r>
          </w:p>
        </w:tc>
      </w:tr>
      <w:tr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7"/>
              </w:rPr>
              <w:t>B档</w:t>
            </w:r>
          </w:p>
        </w:tc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7"/>
              </w:rPr>
              <w:t>60—79分</w:t>
            </w:r>
          </w:p>
        </w:tc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7"/>
              </w:rPr>
              <w:t>基本可信，但部分指标、基础或预算信息仍需补充</w:t>
            </w:r>
          </w:p>
        </w:tc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7"/>
              </w:rPr>
              <w:t>可进入普通匹配，同时由智能体提示企业补充材料</w:t>
            </w:r>
          </w:p>
        </w:tc>
      </w:tr>
      <w:tr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7"/>
              </w:rPr>
              <w:t>C档</w:t>
            </w:r>
          </w:p>
        </w:tc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7"/>
              </w:rPr>
              <w:t>40—59分</w:t>
            </w:r>
          </w:p>
        </w:tc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7"/>
              </w:rPr>
              <w:t>疑似形式化填报，技术问题或企业基础不清楚</w:t>
            </w:r>
          </w:p>
        </w:tc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7"/>
              </w:rPr>
              <w:t>暂缓专家推荐，进入人工抽检或退回补充</w:t>
            </w:r>
          </w:p>
        </w:tc>
      </w:tr>
      <w:tr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7"/>
              </w:rPr>
              <w:t>D档</w:t>
            </w:r>
          </w:p>
        </w:tc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7"/>
              </w:rPr>
              <w:t>0—39分</w:t>
            </w:r>
          </w:p>
        </w:tc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7"/>
              </w:rPr>
              <w:t>明显敷衍或不可对接，关键信息严重不足</w:t>
            </w:r>
          </w:p>
        </w:tc>
        <w:tc>
          <w:tcPr>
            <w:tcW w:type="dxa" w:w="24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7"/>
              </w:rPr>
              <w:t>不进入自动匹配，标红治理，要求重新填报或核验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五、硬门槛规则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1"/>
        </w:rPr>
        <w:t>为防止明显低质量需求占用专家资源，建议设置硬门槛。满足以下任一情形的需求，即使综合分数未完全体现，也应直接进入C/D档或人工复核。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0"/>
        </w:rPr>
        <w:t>关键字段缺失3项及以上。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0"/>
        </w:rPr>
        <w:t>技术指标为空，且现有基础为空。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0"/>
        </w:rPr>
        <w:t>需求名称与需求详情高度雷同，正文没有增量信息。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0"/>
        </w:rPr>
        <w:t>仅有“技术合作、校企合作、产品升级、智能化改造”等泛泛表述。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0"/>
        </w:rPr>
        <w:t>目标明显过大，但企业基础、人员、设备、预算均无法支撑。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0"/>
        </w:rPr>
        <w:t>专家评分分差超过20分，说明判断存在明显不确定性，应进入人工复核。</w:t>
      </w:r>
    </w:p>
    <w:p>
      <w:pPr>
        <w:pStyle w:val="Heading1"/>
      </w:pPr>
      <w:r>
        <w:rPr>
          <w:rFonts w:ascii="Microsoft YaHei" w:hAnsi="Microsoft YaHei" w:eastAsia="Microsoft YaHei"/>
        </w:rPr>
        <w:t>六、原因标签体系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1"/>
        </w:rPr>
        <w:t>每条需求除输出档次外，应同步输出原因标签。原因标签用于向工作人员解释评分依据，也用于向企业生成补充材料清单。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6"/>
              </w:rPr>
              <w:t>标签类型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6"/>
              </w:rPr>
              <w:t>标签示例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6"/>
              </w:rPr>
              <w:t>含义</w:t>
            </w:r>
          </w:p>
        </w:tc>
      </w:tr>
      <w:tr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加分标签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【技术指标充分】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有数字、单位、标准、验收参数</w:t>
            </w:r>
          </w:p>
        </w:tc>
      </w:tr>
      <w:tr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加分标签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【现有基础扎实】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有团队、设备、产线、研发、检测、专利等支撑</w:t>
            </w:r>
          </w:p>
        </w:tc>
      </w:tr>
      <w:tr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加分标签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【场景真实明确】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能看出真实产品、工艺、产线、客户或应用环境</w:t>
            </w:r>
          </w:p>
        </w:tc>
      </w:tr>
      <w:tr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加分标签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【专家意见一致】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专家评分接近，质量判断稳定</w:t>
            </w:r>
          </w:p>
        </w:tc>
      </w:tr>
      <w:tr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扣分标签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【技术指标缺失】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无法判断需求是否可验收</w:t>
            </w:r>
          </w:p>
        </w:tc>
      </w:tr>
      <w:tr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扣分标签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【现有基础不足】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企业承接能力不清楚</w:t>
            </w:r>
          </w:p>
        </w:tc>
      </w:tr>
      <w:tr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扣分标签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【技术问题空泛】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只有方向或口号，没有具体技术瓶颈</w:t>
            </w:r>
          </w:p>
        </w:tc>
      </w:tr>
      <w:tr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扣分标签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【字段缺失较多】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需求详情、指标、难题、基础等缺失</w:t>
            </w:r>
          </w:p>
        </w:tc>
      </w:tr>
      <w:tr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扣分标签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【疑似模板化填报】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套话多，像合作意向或申报材料</w:t>
            </w:r>
          </w:p>
        </w:tc>
      </w:tr>
      <w:tr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复核标签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【专家分歧较大】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专家评分差异大，需人工复核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七、业务运行闭环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6"/>
              </w:rPr>
              <w:t>环节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6"/>
              </w:rPr>
              <w:t>系统动作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</w:tcPr>
          <w:p>
            <w:pPr>
              <w:spacing w:after="0" w:line="252" w:lineRule="auto"/>
            </w:pPr>
            <w:r>
              <w:rPr>
                <w:b/>
                <w:color w:val="0F3A60"/>
              </w:rPr>
            </w:r>
            <w:r>
              <w:rPr>
                <w:rFonts w:ascii="Microsoft YaHei" w:hAnsi="Microsoft YaHei" w:eastAsia="Microsoft YaHei"/>
                <w:b/>
                <w:color w:val="0F3A60"/>
                <w:sz w:val="16"/>
              </w:rPr>
              <w:t>管理价值</w:t>
            </w:r>
          </w:p>
        </w:tc>
      </w:tr>
      <w:tr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需求入库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自动计算0—100分、A/B/C/D档和原因标签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实现新增需求即时体检</w:t>
            </w:r>
          </w:p>
        </w:tc>
      </w:tr>
      <w:tr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A档需求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优先进入专家/成果匹配和重点服务池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提高优质需求转化效率</w:t>
            </w:r>
          </w:p>
        </w:tc>
      </w:tr>
      <w:tr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B档需求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允许匹配，同时提示企业补充指标、基础、预算等信息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推动需求自我完善</w:t>
            </w:r>
          </w:p>
        </w:tc>
      </w:tr>
      <w:tr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C档需求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进入人工抽检、技术经理人访谈或退回补充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降低误判，挖掘潜在真实需求</w:t>
            </w:r>
          </w:p>
        </w:tc>
      </w:tr>
      <w:tr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D档需求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不进入自动推荐，要求重新填报或核验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减少需求库噪音</w:t>
            </w:r>
          </w:p>
        </w:tc>
      </w:tr>
      <w:tr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结果回流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记录专家认可、经理人复核、企业补证、撮合结果</w:t>
            </w:r>
          </w:p>
        </w:tc>
        <w:tc>
          <w:tcPr>
            <w:tcW w:type="dxa" w:w="32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243B53"/>
                <w:sz w:val="16"/>
              </w:rPr>
              <w:t>持续校准规则和模型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八、实施建议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0"/>
        </w:rPr>
        <w:t>第一阶段：基于现有专家评分样本上线规则版评分模型，先完成全库初筛。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0"/>
        </w:rPr>
        <w:t>第二阶段：扩大专家标注样本至800—1500条，覆盖不同产业、地区、文本长度和当前档次。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0"/>
        </w:rPr>
        <w:t>第三阶段：对边界样本和高价值低分样本引入技术经理人复核，完善原因标签和处置规则。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0"/>
        </w:rPr>
        <w:t>第四阶段：在平台长期运行中，将企业补证、专家确认、撮合成功与否作为反馈数据，持续优化评分体系。</w:t>
      </w:r>
    </w:p>
    <w:p>
      <w:pPr>
        <w:pStyle w:val="Heading1"/>
      </w:pPr>
      <w:r>
        <w:rPr>
          <w:rFonts w:ascii="Microsoft YaHei" w:hAnsi="Microsoft YaHei" w:eastAsia="Microsoft YaHei"/>
        </w:rPr>
        <w:t>九、汇报口径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1"/>
        </w:rPr>
        <w:t>建议对领导表述为：本体系不是用AI主观判断企业真假，而是基于专家评分校准，建立“内部评分、外部分档、原因标签、分层处置、持续复核”的需求库治理机制。高质量需求优先服务，低质量需求先补充材料，边界样本由专家或技术经理人复核，从而提升需求库质量、专家匹配效率和科技成果转化成功率。</w:t>
      </w:r>
    </w:p>
    <w:sectPr w:rsidR="00FC693F" w:rsidRPr="0006063C" w:rsidSect="00034616">
      <w:footerReference w:type="default" r:id="rId9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B7083"/>
        <w:sz w:val="17"/>
      </w:rPr>
      <w:t>企业技术需求真实性评分体系｜科技成果转化平台汇报版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