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Calibri" w:cs="Calibri" w:eastAsia="Calibri" w:hAnsi="Calibri"/>
          <w:b/>
          <w:bCs/>
          <w:color w:val="0B302C"/>
          <w:sz w:val="28"/>
          <w:szCs w:val="28"/>
        </w:rPr>
        <w:t xml:space="preserve">UNIVERSIDAD MARIANO GÁLVEZ DE GUATEMALA</w:t>
      </w:r>
    </w:p>
    <w:p>
      <w:pPr>
        <w:spacing w:after="40"/>
        <w:jc w:val="center"/>
      </w:pPr>
      <w:r>
        <w:rPr>
          <w:rFonts w:ascii="Calibri" w:cs="Calibri" w:eastAsia="Calibri" w:hAnsi="Calibri"/>
          <w:sz w:val="24"/>
          <w:szCs w:val="24"/>
        </w:rPr>
        <w:t xml:space="preserve">Facultad de Ingeniería en Sistemas de Información</w:t>
      </w:r>
    </w:p>
    <w:p>
      <w:pPr>
        <w:spacing w:after="40"/>
        <w:jc w:val="center"/>
      </w:pPr>
      <w:r>
        <w:rPr>
          <w:rFonts w:ascii="Calibri" w:cs="Calibri" w:eastAsia="Calibri" w:hAnsi="Calibri"/>
          <w:sz w:val="24"/>
          <w:szCs w:val="24"/>
        </w:rPr>
        <w:t xml:space="preserve">y Ciencias de la Computación</w:t>
      </w:r>
    </w:p>
    <w:p>
      <w:pPr>
        <w:spacing w:after="900"/>
        <w:jc w:val="center"/>
      </w:pPr>
      <w:r>
        <w:rPr>
          <w:rFonts w:ascii="Calibri" w:cs="Calibri" w:eastAsia="Calibri" w:hAnsi="Calibri"/>
          <w:color w:val="4A5A56"/>
          <w:sz w:val="22"/>
          <w:szCs w:val="22"/>
        </w:rPr>
        <w:t xml:space="preserve">Curso: Seguridad y Auditoría de Sistemas</w:t>
      </w:r>
    </w:p>
    <w:p>
      <w:pPr>
        <w:spacing w:after="120"/>
        <w:jc w:val="center"/>
      </w:pPr>
      <w:r>
        <w:rPr>
          <w:rFonts w:ascii="Calibri" w:cs="Calibri" w:eastAsia="Calibri" w:hAnsi="Calibri"/>
          <w:b/>
          <w:bCs/>
          <w:color w:val="1D7A6A"/>
          <w:sz w:val="22"/>
          <w:szCs w:val="22"/>
        </w:rPr>
        <w:t xml:space="preserve">PROYECTO FINAL</w:t>
      </w:r>
    </w:p>
    <w:p>
      <w:pPr>
        <w:spacing w:after="120"/>
        <w:jc w:val="center"/>
      </w:pPr>
      <w:r>
        <w:rPr>
          <w:rFonts w:ascii="Calibri" w:cs="Calibri" w:eastAsia="Calibri" w:hAnsi="Calibri"/>
          <w:b/>
          <w:bCs/>
          <w:color w:val="0B302C"/>
          <w:sz w:val="40"/>
          <w:szCs w:val="40"/>
        </w:rPr>
        <w:t xml:space="preserve">Sistema de autenticación multifactor (MFA)</w:t>
      </w:r>
    </w:p>
    <w:p>
      <w:pPr>
        <w:spacing w:after="900"/>
        <w:jc w:val="center"/>
      </w:pPr>
      <w:r>
        <w:rPr>
          <w:rFonts w:ascii="Calibri" w:cs="Calibri" w:eastAsia="Calibri" w:hAnsi="Calibri"/>
          <w:b/>
          <w:bCs/>
          <w:color w:val="0B302C"/>
          <w:sz w:val="40"/>
          <w:szCs w:val="40"/>
        </w:rPr>
        <w:t xml:space="preserve">para aplicaciones web: «Ceiba»</w:t>
      </w:r>
    </w:p>
    <w:p>
      <w:pPr>
        <w:spacing w:after="160"/>
        <w:jc w:val="center"/>
      </w:pPr>
      <w:r>
        <w:rPr>
          <w:rFonts w:ascii="Calibri" w:cs="Calibri" w:eastAsia="Calibri" w:hAnsi="Calibri"/>
          <w:sz w:val="22"/>
          <w:szCs w:val="22"/>
        </w:rPr>
        <w:t xml:space="preserve">Catedrático: Ing. ______________________________</w:t>
      </w:r>
    </w:p>
    <w:p>
      <w:pPr>
        <w:spacing w:after="400"/>
        <w:jc w:val="center"/>
      </w:pPr>
      <w:r>
        <w:rPr>
          <w:rFonts w:ascii="Calibri" w:cs="Calibri" w:eastAsia="Calibri" w:hAnsi="Calibri"/>
          <w:sz w:val="22"/>
          <w:szCs w:val="22"/>
        </w:rPr>
        <w:t xml:space="preserve">Sección: ______        Jornada: ______________</w:t>
      </w:r>
    </w:p>
    <w:p>
      <w:pPr>
        <w:spacing w:after="120"/>
        <w:jc w:val="center"/>
      </w:pPr>
      <w:r>
        <w:rPr>
          <w:rFonts w:ascii="Calibri" w:cs="Calibri" w:eastAsia="Calibri" w:hAnsi="Calibri"/>
          <w:b/>
          <w:bCs/>
          <w:color w:val="0B302C"/>
          <w:sz w:val="22"/>
          <w:szCs w:val="22"/>
        </w:rPr>
        <w:t xml:space="preserve">Integrantes del grupo</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5200"/>
        <w:gridCol w:w="2000"/>
      </w:tblGrid>
      <w:tr>
        <w:tc>
          <w:tcPr>
            <w:tcW w:type="dxa" w:w="5200"/>
            <w:tcBorders>
              <w:top w:val="single" w:color="C9D8D3" w:sz="4"/>
              <w:left w:val="none" w:color="FFFFFF" w:sz="0"/>
              <w:bottom w:val="single" w:color="C9D8D3" w:sz="4"/>
              <w:right w:val="none" w:color="FFFFFF" w:sz="0"/>
            </w:tcBorders>
            <w:tcMar>
              <w:top w:type="dxa" w:w="60"/>
              <w:left w:type="dxa" w:w="100"/>
              <w:bottom w:type="dxa" w:w="60"/>
              <w:right w:type="dxa" w:w="100"/>
            </w:tcMar>
          </w:tcPr>
          <w:p>
            <w:pPr>
              <w:jc w:val="left"/>
            </w:pPr>
            <w:r>
              <w:rPr>
                <w:rFonts w:ascii="Calibri" w:cs="Calibri" w:eastAsia="Calibri" w:hAnsi="Calibri"/>
                <w:b/>
                <w:bCs/>
                <w:color w:val="1D7A6A"/>
                <w:sz w:val="21"/>
                <w:szCs w:val="21"/>
              </w:rPr>
              <w:t xml:space="preserve">Nombre completo</w:t>
            </w:r>
          </w:p>
        </w:tc>
        <w:tc>
          <w:tcPr>
            <w:tcW w:type="dxa" w:w="2000"/>
            <w:tcBorders>
              <w:top w:val="single" w:color="C9D8D3" w:sz="4"/>
              <w:left w:val="none" w:color="FFFFFF" w:sz="0"/>
              <w:bottom w:val="single" w:color="C9D8D3" w:sz="4"/>
              <w:right w:val="none" w:color="FFFFFF" w:sz="0"/>
            </w:tcBorders>
            <w:tcMar>
              <w:top w:type="dxa" w:w="60"/>
              <w:left w:type="dxa" w:w="100"/>
              <w:bottom w:type="dxa" w:w="60"/>
              <w:right w:type="dxa" w:w="100"/>
            </w:tcMar>
          </w:tcPr>
          <w:p>
            <w:pPr>
              <w:jc w:val="center"/>
            </w:pPr>
            <w:r>
              <w:rPr>
                <w:rFonts w:ascii="Calibri" w:cs="Calibri" w:eastAsia="Calibri" w:hAnsi="Calibri"/>
                <w:b/>
                <w:bCs/>
                <w:color w:val="1D7A6A"/>
                <w:sz w:val="21"/>
                <w:szCs w:val="21"/>
              </w:rPr>
              <w:t xml:space="preserve">Carné</w:t>
            </w:r>
          </w:p>
        </w:tc>
      </w:tr>
      <w:tr>
        <w:tc>
          <w:tcPr>
            <w:tcW w:type="dxa" w:w="5200"/>
            <w:tcBorders>
              <w:top w:val="single" w:color="C9D8D3" w:sz="4"/>
              <w:left w:val="none" w:color="FFFFFF" w:sz="0"/>
              <w:bottom w:val="single" w:color="C9D8D3" w:sz="4"/>
              <w:right w:val="none" w:color="FFFFFF" w:sz="0"/>
            </w:tcBorders>
            <w:tcMar>
              <w:top w:type="dxa" w:w="60"/>
              <w:left w:type="dxa" w:w="100"/>
              <w:bottom w:type="dxa" w:w="60"/>
              <w:right w:type="dxa" w:w="100"/>
            </w:tcMar>
          </w:tcPr>
          <w:p>
            <w:pPr>
              <w:jc w:val="left"/>
            </w:pPr>
            <w:r>
              <w:rPr>
                <w:rFonts w:ascii="Calibri" w:cs="Calibri" w:eastAsia="Calibri" w:hAnsi="Calibri"/>
                <w:b w:val="false"/>
                <w:bCs w:val="false"/>
                <w:sz w:val="21"/>
                <w:szCs w:val="21"/>
              </w:rPr>
              <w:t xml:space="preserve">Daniel Alejandro González Juárez</w:t>
            </w:r>
          </w:p>
        </w:tc>
        <w:tc>
          <w:tcPr>
            <w:tcW w:type="dxa" w:w="2000"/>
            <w:tcBorders>
              <w:top w:val="single" w:color="C9D8D3" w:sz="4"/>
              <w:left w:val="none" w:color="FFFFFF" w:sz="0"/>
              <w:bottom w:val="single" w:color="C9D8D3" w:sz="4"/>
              <w:right w:val="none" w:color="FFFFFF" w:sz="0"/>
            </w:tcBorders>
            <w:tcMar>
              <w:top w:type="dxa" w:w="60"/>
              <w:left w:type="dxa" w:w="100"/>
              <w:bottom w:type="dxa" w:w="60"/>
              <w:right w:type="dxa" w:w="100"/>
            </w:tcMar>
          </w:tcPr>
          <w:p>
            <w:pPr>
              <w:jc w:val="center"/>
            </w:pPr>
            <w:r>
              <w:rPr>
                <w:rFonts w:ascii="Calibri" w:cs="Calibri" w:eastAsia="Calibri" w:hAnsi="Calibri"/>
                <w:b w:val="false"/>
                <w:bCs w:val="false"/>
                <w:sz w:val="21"/>
                <w:szCs w:val="21"/>
              </w:rPr>
              <w:t xml:space="preserve">0910-22-4469</w:t>
            </w:r>
          </w:p>
        </w:tc>
      </w:tr>
      <w:tr>
        <w:tc>
          <w:tcPr>
            <w:tcW w:type="dxa" w:w="5200"/>
            <w:tcBorders>
              <w:top w:val="single" w:color="C9D8D3" w:sz="4"/>
              <w:left w:val="none" w:color="FFFFFF" w:sz="0"/>
              <w:bottom w:val="single" w:color="C9D8D3" w:sz="4"/>
              <w:right w:val="none" w:color="FFFFFF" w:sz="0"/>
            </w:tcBorders>
            <w:tcMar>
              <w:top w:type="dxa" w:w="60"/>
              <w:left w:type="dxa" w:w="100"/>
              <w:bottom w:type="dxa" w:w="60"/>
              <w:right w:type="dxa" w:w="100"/>
            </w:tcMar>
          </w:tcPr>
          <w:p>
            <w:pPr>
              <w:jc w:val="left"/>
            </w:pPr>
            <w:r>
              <w:rPr>
                <w:rFonts w:ascii="Calibri" w:cs="Calibri" w:eastAsia="Calibri" w:hAnsi="Calibri"/>
                <w:b w:val="false"/>
                <w:bCs w:val="false"/>
                <w:sz w:val="21"/>
                <w:szCs w:val="21"/>
              </w:rPr>
              <w:t xml:space="preserve">Alex Ricardo Pereira</w:t>
            </w:r>
          </w:p>
        </w:tc>
        <w:tc>
          <w:tcPr>
            <w:tcW w:type="dxa" w:w="2000"/>
            <w:tcBorders>
              <w:top w:val="single" w:color="C9D8D3" w:sz="4"/>
              <w:left w:val="none" w:color="FFFFFF" w:sz="0"/>
              <w:bottom w:val="single" w:color="C9D8D3" w:sz="4"/>
              <w:right w:val="none" w:color="FFFFFF" w:sz="0"/>
            </w:tcBorders>
            <w:tcMar>
              <w:top w:type="dxa" w:w="60"/>
              <w:left w:type="dxa" w:w="100"/>
              <w:bottom w:type="dxa" w:w="60"/>
              <w:right w:type="dxa" w:w="100"/>
            </w:tcMar>
          </w:tcPr>
          <w:p>
            <w:pPr>
              <w:jc w:val="center"/>
            </w:pPr>
            <w:r>
              <w:rPr>
                <w:rFonts w:ascii="Calibri" w:cs="Calibri" w:eastAsia="Calibri" w:hAnsi="Calibri"/>
                <w:b w:val="false"/>
                <w:bCs w:val="false"/>
                <w:sz w:val="21"/>
                <w:szCs w:val="21"/>
              </w:rPr>
              <w:t xml:space="preserve">0910-21-14444</w:t>
            </w:r>
          </w:p>
        </w:tc>
      </w:tr>
    </w:tbl>
    <w:p>
      <w:pPr>
        <w:spacing w:before="800"/>
        <w:jc w:val="center"/>
      </w:pPr>
      <w:r>
        <w:rPr>
          <w:rFonts w:ascii="Calibri" w:cs="Calibri" w:eastAsia="Calibri" w:hAnsi="Calibri"/>
          <w:color w:val="4A5A56"/>
          <w:sz w:val="22"/>
          <w:szCs w:val="22"/>
        </w:rPr>
        <w:t xml:space="preserve">Guatemala, octubre de 2026</w:t>
      </w:r>
    </w:p>
    <w:p>
      <w:pPr>
        <w:sectPr>
          <w:pgSz w:w="12240" w:h="15840" w:orient="portrait"/>
          <w:pgMar w:top="1440" w:right="1440" w:bottom="1300" w:left="1440" w:header="708" w:footer="708" w:gutter="0"/>
          <w:pgNumType/>
          <w:docGrid w:linePitch="360"/>
        </w:sectPr>
      </w:pPr>
    </w:p>
    <w:p>
      <w:pPr>
        <w:pStyle w:val="Heading1"/>
        <w:keepNext/>
        <w:spacing w:after="200" w:before="0"/>
      </w:pPr>
      <w:r>
        <w:rPr>
          <w:rFonts w:ascii="Calibri" w:cs="Calibri" w:eastAsia="Calibri" w:hAnsi="Calibri"/>
          <w:b/>
          <w:bCs/>
          <w:color w:val="0B302C"/>
          <w:sz w:val="32"/>
          <w:szCs w:val="32"/>
        </w:rPr>
        <w:t xml:space="preserve">Índice</w:t>
      </w:r>
    </w:p>
    <w:p>
      <w:pPr>
        <w:tabs>
          <w:tab w:val="right" w:pos="9360" w:leader="dot"/>
        </w:tabs>
        <w:spacing w:after="100" w:before="80"/>
        <w:ind w:left="0"/>
      </w:pPr>
      <w:r>
        <w:rPr>
          <w:rFonts w:ascii="Calibri" w:cs="Calibri" w:eastAsia="Calibri" w:hAnsi="Calibri"/>
          <w:b/>
          <w:bCs/>
          <w:sz w:val="23"/>
          <w:szCs w:val="23"/>
        </w:rPr>
        <w:t xml:space="preserve">Informe ejecutivo</w:t>
      </w:r>
      <w:r>
        <w:rPr>
          <w:rFonts w:ascii="Calibri" w:cs="Calibri" w:eastAsia="Calibri" w:hAnsi="Calibri"/>
        </w:rPr>
        <w:tab/>
      </w:r>
      <w:r>
        <w:rPr>
          <w:rFonts w:ascii="Calibri" w:cs="Calibri" w:eastAsia="Calibri" w:hAnsi="Calibri"/>
          <w:b/>
          <w:bCs/>
          <w:sz w:val="23"/>
          <w:szCs w:val="23"/>
        </w:rPr>
        <w:t xml:space="preserve">3</w:t>
      </w:r>
    </w:p>
    <w:p>
      <w:pPr>
        <w:tabs>
          <w:tab w:val="right" w:pos="9360" w:leader="dot"/>
        </w:tabs>
        <w:spacing w:after="100" w:before="80"/>
        <w:ind w:left="0"/>
      </w:pPr>
      <w:r>
        <w:rPr>
          <w:rFonts w:ascii="Calibri" w:cs="Calibri" w:eastAsia="Calibri" w:hAnsi="Calibri"/>
          <w:b/>
          <w:bCs/>
          <w:sz w:val="23"/>
          <w:szCs w:val="23"/>
        </w:rPr>
        <w:t xml:space="preserve">Justificación</w:t>
      </w:r>
      <w:r>
        <w:rPr>
          <w:rFonts w:ascii="Calibri" w:cs="Calibri" w:eastAsia="Calibri" w:hAnsi="Calibri"/>
        </w:rPr>
        <w:tab/>
      </w:r>
      <w:r>
        <w:rPr>
          <w:rFonts w:ascii="Calibri" w:cs="Calibri" w:eastAsia="Calibri" w:hAnsi="Calibri"/>
          <w:b/>
          <w:bCs/>
          <w:sz w:val="23"/>
          <w:szCs w:val="23"/>
        </w:rPr>
        <w:t xml:space="preserve">5</w:t>
      </w:r>
    </w:p>
    <w:p>
      <w:pPr>
        <w:tabs>
          <w:tab w:val="right" w:pos="9360" w:leader="dot"/>
        </w:tabs>
        <w:spacing w:after="100" w:before="80"/>
        <w:ind w:left="0"/>
      </w:pPr>
      <w:r>
        <w:rPr>
          <w:rFonts w:ascii="Calibri" w:cs="Calibri" w:eastAsia="Calibri" w:hAnsi="Calibri"/>
          <w:b/>
          <w:bCs/>
          <w:sz w:val="23"/>
          <w:szCs w:val="23"/>
        </w:rPr>
        <w:t xml:space="preserve">Contenido</w:t>
      </w:r>
      <w:r>
        <w:rPr>
          <w:rFonts w:ascii="Calibri" w:cs="Calibri" w:eastAsia="Calibri" w:hAnsi="Calibri"/>
        </w:rPr>
        <w:tab/>
      </w:r>
      <w:r>
        <w:rPr>
          <w:rFonts w:ascii="Calibri" w:cs="Calibri" w:eastAsia="Calibri" w:hAnsi="Calibri"/>
          <w:b/>
          <w:bCs/>
          <w:sz w:val="23"/>
          <w:szCs w:val="23"/>
        </w:rPr>
        <w:t xml:space="preserve">6</w:t>
      </w:r>
    </w:p>
    <w:p>
      <w:pPr>
        <w:tabs>
          <w:tab w:val="right" w:pos="9360" w:leader="dot"/>
        </w:tabs>
        <w:spacing w:after="60" w:before="0"/>
        <w:ind w:left="420"/>
      </w:pPr>
      <w:r>
        <w:rPr>
          <w:rFonts w:ascii="Calibri" w:cs="Calibri" w:eastAsia="Calibri" w:hAnsi="Calibri"/>
          <w:b w:val="false"/>
          <w:bCs w:val="false"/>
          <w:sz w:val="22"/>
          <w:szCs w:val="22"/>
        </w:rPr>
        <w:t xml:space="preserve">Objetivos</w:t>
      </w:r>
      <w:r>
        <w:rPr>
          <w:rFonts w:ascii="Calibri" w:cs="Calibri" w:eastAsia="Calibri" w:hAnsi="Calibri"/>
        </w:rPr>
        <w:tab/>
      </w:r>
      <w:r>
        <w:rPr>
          <w:rFonts w:ascii="Calibri" w:cs="Calibri" w:eastAsia="Calibri" w:hAnsi="Calibri"/>
          <w:b w:val="false"/>
          <w:bCs w:val="false"/>
          <w:sz w:val="22"/>
          <w:szCs w:val="22"/>
        </w:rPr>
        <w:t xml:space="preserve">6</w:t>
      </w:r>
    </w:p>
    <w:p>
      <w:pPr>
        <w:tabs>
          <w:tab w:val="right" w:pos="9360" w:leader="dot"/>
        </w:tabs>
        <w:spacing w:after="60" w:before="0"/>
        <w:ind w:left="420"/>
      </w:pPr>
      <w:r>
        <w:rPr>
          <w:rFonts w:ascii="Calibri" w:cs="Calibri" w:eastAsia="Calibri" w:hAnsi="Calibri"/>
          <w:b w:val="false"/>
          <w:bCs w:val="false"/>
          <w:sz w:val="22"/>
          <w:szCs w:val="22"/>
        </w:rPr>
        <w:t xml:space="preserve">Resultados esperados</w:t>
      </w:r>
      <w:r>
        <w:rPr>
          <w:rFonts w:ascii="Calibri" w:cs="Calibri" w:eastAsia="Calibri" w:hAnsi="Calibri"/>
        </w:rPr>
        <w:tab/>
      </w:r>
      <w:r>
        <w:rPr>
          <w:rFonts w:ascii="Calibri" w:cs="Calibri" w:eastAsia="Calibri" w:hAnsi="Calibri"/>
          <w:b w:val="false"/>
          <w:bCs w:val="false"/>
          <w:sz w:val="22"/>
          <w:szCs w:val="22"/>
        </w:rPr>
        <w:t xml:space="preserve">6</w:t>
      </w:r>
    </w:p>
    <w:p>
      <w:pPr>
        <w:tabs>
          <w:tab w:val="right" w:pos="9360" w:leader="dot"/>
        </w:tabs>
        <w:spacing w:after="60" w:before="0"/>
        <w:ind w:left="420"/>
      </w:pPr>
      <w:r>
        <w:rPr>
          <w:rFonts w:ascii="Calibri" w:cs="Calibri" w:eastAsia="Calibri" w:hAnsi="Calibri"/>
          <w:b w:val="false"/>
          <w:bCs w:val="false"/>
          <w:sz w:val="22"/>
          <w:szCs w:val="22"/>
        </w:rPr>
        <w:t xml:space="preserve">Alcances y limitaciones</w:t>
      </w:r>
      <w:r>
        <w:rPr>
          <w:rFonts w:ascii="Calibri" w:cs="Calibri" w:eastAsia="Calibri" w:hAnsi="Calibri"/>
        </w:rPr>
        <w:tab/>
      </w:r>
      <w:r>
        <w:rPr>
          <w:rFonts w:ascii="Calibri" w:cs="Calibri" w:eastAsia="Calibri" w:hAnsi="Calibri"/>
          <w:b w:val="false"/>
          <w:bCs w:val="false"/>
          <w:sz w:val="22"/>
          <w:szCs w:val="22"/>
        </w:rPr>
        <w:t xml:space="preserve">7</w:t>
      </w:r>
    </w:p>
    <w:p>
      <w:pPr>
        <w:tabs>
          <w:tab w:val="right" w:pos="9360" w:leader="dot"/>
        </w:tabs>
        <w:spacing w:after="60" w:before="0"/>
        <w:ind w:left="420"/>
      </w:pPr>
      <w:r>
        <w:rPr>
          <w:rFonts w:ascii="Calibri" w:cs="Calibri" w:eastAsia="Calibri" w:hAnsi="Calibri"/>
          <w:b w:val="false"/>
          <w:bCs w:val="false"/>
          <w:sz w:val="22"/>
          <w:szCs w:val="22"/>
        </w:rPr>
        <w:t xml:space="preserve">Propuesta de solución</w:t>
      </w:r>
      <w:r>
        <w:rPr>
          <w:rFonts w:ascii="Calibri" w:cs="Calibri" w:eastAsia="Calibri" w:hAnsi="Calibri"/>
        </w:rPr>
        <w:tab/>
      </w:r>
      <w:r>
        <w:rPr>
          <w:rFonts w:ascii="Calibri" w:cs="Calibri" w:eastAsia="Calibri" w:hAnsi="Calibri"/>
          <w:b w:val="false"/>
          <w:bCs w:val="false"/>
          <w:sz w:val="22"/>
          <w:szCs w:val="22"/>
        </w:rPr>
        <w:t xml:space="preserve">8</w:t>
      </w:r>
    </w:p>
    <w:p>
      <w:pPr>
        <w:tabs>
          <w:tab w:val="right" w:pos="9360" w:leader="dot"/>
        </w:tabs>
        <w:spacing w:after="60" w:before="0"/>
        <w:ind w:left="420"/>
      </w:pPr>
      <w:r>
        <w:rPr>
          <w:rFonts w:ascii="Calibri" w:cs="Calibri" w:eastAsia="Calibri" w:hAnsi="Calibri"/>
          <w:b w:val="false"/>
          <w:bCs w:val="false"/>
          <w:sz w:val="22"/>
          <w:szCs w:val="22"/>
        </w:rPr>
        <w:t xml:space="preserve">Pruebas de resistencia frente a ataques</w:t>
      </w:r>
      <w:r>
        <w:rPr>
          <w:rFonts w:ascii="Calibri" w:cs="Calibri" w:eastAsia="Calibri" w:hAnsi="Calibri"/>
        </w:rPr>
        <w:tab/>
      </w:r>
      <w:r>
        <w:rPr>
          <w:rFonts w:ascii="Calibri" w:cs="Calibri" w:eastAsia="Calibri" w:hAnsi="Calibri"/>
          <w:b w:val="false"/>
          <w:bCs w:val="false"/>
          <w:sz w:val="22"/>
          <w:szCs w:val="22"/>
        </w:rPr>
        <w:t xml:space="preserve">13</w:t>
      </w:r>
    </w:p>
    <w:p>
      <w:pPr>
        <w:tabs>
          <w:tab w:val="right" w:pos="9360" w:leader="dot"/>
        </w:tabs>
        <w:spacing w:after="60" w:before="0"/>
        <w:ind w:left="420"/>
      </w:pPr>
      <w:r>
        <w:rPr>
          <w:rFonts w:ascii="Calibri" w:cs="Calibri" w:eastAsia="Calibri" w:hAnsi="Calibri"/>
          <w:b w:val="false"/>
          <w:bCs w:val="false"/>
          <w:sz w:val="22"/>
          <w:szCs w:val="22"/>
        </w:rPr>
        <w:t xml:space="preserve">Seguridad, usabilidad y eficiencia</w:t>
      </w:r>
      <w:r>
        <w:rPr>
          <w:rFonts w:ascii="Calibri" w:cs="Calibri" w:eastAsia="Calibri" w:hAnsi="Calibri"/>
        </w:rPr>
        <w:tab/>
      </w:r>
      <w:r>
        <w:rPr>
          <w:rFonts w:ascii="Calibri" w:cs="Calibri" w:eastAsia="Calibri" w:hAnsi="Calibri"/>
          <w:b w:val="false"/>
          <w:bCs w:val="false"/>
          <w:sz w:val="22"/>
          <w:szCs w:val="22"/>
        </w:rPr>
        <w:t xml:space="preserve">15</w:t>
      </w:r>
    </w:p>
    <w:p>
      <w:pPr>
        <w:tabs>
          <w:tab w:val="right" w:pos="9360" w:leader="dot"/>
        </w:tabs>
        <w:spacing w:after="60" w:before="0"/>
        <w:ind w:left="420"/>
      </w:pPr>
      <w:r>
        <w:rPr>
          <w:rFonts w:ascii="Calibri" w:cs="Calibri" w:eastAsia="Calibri" w:hAnsi="Calibri"/>
          <w:b w:val="false"/>
          <w:bCs w:val="false"/>
          <w:sz w:val="22"/>
          <w:szCs w:val="22"/>
        </w:rPr>
        <w:t xml:space="preserve">Cuadro de porcentaje de participación</w:t>
      </w:r>
      <w:r>
        <w:rPr>
          <w:rFonts w:ascii="Calibri" w:cs="Calibri" w:eastAsia="Calibri" w:hAnsi="Calibri"/>
        </w:rPr>
        <w:tab/>
      </w:r>
      <w:r>
        <w:rPr>
          <w:rFonts w:ascii="Calibri" w:cs="Calibri" w:eastAsia="Calibri" w:hAnsi="Calibri"/>
          <w:b w:val="false"/>
          <w:bCs w:val="false"/>
          <w:sz w:val="22"/>
          <w:szCs w:val="22"/>
        </w:rPr>
        <w:t xml:space="preserve">16</w:t>
      </w:r>
    </w:p>
    <w:p>
      <w:pPr>
        <w:tabs>
          <w:tab w:val="right" w:pos="9360" w:leader="dot"/>
        </w:tabs>
        <w:spacing w:after="100" w:before="80"/>
        <w:ind w:left="0"/>
      </w:pPr>
      <w:r>
        <w:rPr>
          <w:rFonts w:ascii="Calibri" w:cs="Calibri" w:eastAsia="Calibri" w:hAnsi="Calibri"/>
          <w:b/>
          <w:bCs/>
          <w:sz w:val="23"/>
          <w:szCs w:val="23"/>
        </w:rPr>
        <w:t xml:space="preserve">Conclusiones</w:t>
      </w:r>
      <w:r>
        <w:rPr>
          <w:rFonts w:ascii="Calibri" w:cs="Calibri" w:eastAsia="Calibri" w:hAnsi="Calibri"/>
        </w:rPr>
        <w:tab/>
      </w:r>
      <w:r>
        <w:rPr>
          <w:rFonts w:ascii="Calibri" w:cs="Calibri" w:eastAsia="Calibri" w:hAnsi="Calibri"/>
          <w:b/>
          <w:bCs/>
          <w:sz w:val="23"/>
          <w:szCs w:val="23"/>
        </w:rPr>
        <w:t xml:space="preserve">17</w:t>
      </w:r>
    </w:p>
    <w:p>
      <w:pPr>
        <w:tabs>
          <w:tab w:val="right" w:pos="9360" w:leader="dot"/>
        </w:tabs>
        <w:spacing w:after="100" w:before="80"/>
        <w:ind w:left="0"/>
      </w:pPr>
      <w:r>
        <w:rPr>
          <w:rFonts w:ascii="Calibri" w:cs="Calibri" w:eastAsia="Calibri" w:hAnsi="Calibri"/>
          <w:b/>
          <w:bCs/>
          <w:sz w:val="23"/>
          <w:szCs w:val="23"/>
        </w:rPr>
        <w:t xml:space="preserve">Recomendaciones</w:t>
      </w:r>
      <w:r>
        <w:rPr>
          <w:rFonts w:ascii="Calibri" w:cs="Calibri" w:eastAsia="Calibri" w:hAnsi="Calibri"/>
        </w:rPr>
        <w:tab/>
      </w:r>
      <w:r>
        <w:rPr>
          <w:rFonts w:ascii="Calibri" w:cs="Calibri" w:eastAsia="Calibri" w:hAnsi="Calibri"/>
          <w:b/>
          <w:bCs/>
          <w:sz w:val="23"/>
          <w:szCs w:val="23"/>
        </w:rPr>
        <w:t xml:space="preserve">17</w:t>
      </w:r>
    </w:p>
    <w:p>
      <w:pPr>
        <w:tabs>
          <w:tab w:val="right" w:pos="9360" w:leader="dot"/>
        </w:tabs>
        <w:spacing w:after="100" w:before="80"/>
        <w:ind w:left="0"/>
      </w:pPr>
      <w:r>
        <w:rPr>
          <w:rFonts w:ascii="Calibri" w:cs="Calibri" w:eastAsia="Calibri" w:hAnsi="Calibri"/>
          <w:b/>
          <w:bCs/>
          <w:sz w:val="23"/>
          <w:szCs w:val="23"/>
        </w:rPr>
        <w:t xml:space="preserve">Referencias</w:t>
      </w:r>
      <w:r>
        <w:rPr>
          <w:rFonts w:ascii="Calibri" w:cs="Calibri" w:eastAsia="Calibri" w:hAnsi="Calibri"/>
        </w:rPr>
        <w:tab/>
      </w:r>
      <w:r>
        <w:rPr>
          <w:rFonts w:ascii="Calibri" w:cs="Calibri" w:eastAsia="Calibri" w:hAnsi="Calibri"/>
          <w:b/>
          <w:bCs/>
          <w:sz w:val="23"/>
          <w:szCs w:val="23"/>
        </w:rPr>
        <w:t xml:space="preserve">17</w:t>
      </w:r>
    </w:p>
    <w:p>
      <w:pPr>
        <w:tabs>
          <w:tab w:val="right" w:pos="9360" w:leader="dot"/>
        </w:tabs>
        <w:spacing w:after="100" w:before="80"/>
        <w:ind w:left="0"/>
      </w:pPr>
      <w:r>
        <w:rPr>
          <w:rFonts w:ascii="Calibri" w:cs="Calibri" w:eastAsia="Calibri" w:hAnsi="Calibri"/>
          <w:b/>
          <w:bCs/>
          <w:sz w:val="23"/>
          <w:szCs w:val="23"/>
        </w:rPr>
        <w:t xml:space="preserve">Anexos</w:t>
      </w:r>
      <w:r>
        <w:rPr>
          <w:rFonts w:ascii="Calibri" w:cs="Calibri" w:eastAsia="Calibri" w:hAnsi="Calibri"/>
        </w:rPr>
        <w:tab/>
      </w:r>
      <w:r>
        <w:rPr>
          <w:rFonts w:ascii="Calibri" w:cs="Calibri" w:eastAsia="Calibri" w:hAnsi="Calibri"/>
          <w:b/>
          <w:bCs/>
          <w:sz w:val="23"/>
          <w:szCs w:val="23"/>
        </w:rPr>
        <w:t xml:space="preserve">19</w:t>
      </w:r>
    </w:p>
    <w:p>
      <w:r>
        <w:br w:type="page"/>
      </w:r>
    </w:p>
    <w:p>
      <w:pPr>
        <w:pStyle w:val="Heading1"/>
        <w:keepNext/>
        <w:spacing w:after="200" w:before="0"/>
      </w:pPr>
      <w:r>
        <w:rPr>
          <w:rFonts w:ascii="Calibri" w:cs="Calibri" w:eastAsia="Calibri" w:hAnsi="Calibri"/>
          <w:b/>
          <w:bCs/>
          <w:color w:val="0B302C"/>
          <w:sz w:val="32"/>
          <w:szCs w:val="32"/>
        </w:rPr>
        <w:t xml:space="preserve">Informe ejecutivo</w:t>
      </w:r>
    </w:p>
    <w:p>
      <w:pPr>
        <w:spacing w:after="140" w:before="0" w:line="300"/>
        <w:jc w:val="left"/>
      </w:pPr>
      <w:r>
        <w:rPr>
          <w:rFonts w:ascii="Calibri" w:cs="Calibri" w:eastAsia="Calibri" w:hAnsi="Calibri"/>
          <w:b/>
          <w:bCs/>
          <w:sz w:val="22"/>
          <w:szCs w:val="22"/>
        </w:rPr>
        <w:t xml:space="preserve">Para:</w:t>
      </w:r>
      <w:r>
        <w:rPr>
          <w:rFonts w:ascii="Calibri" w:cs="Calibri" w:eastAsia="Calibri" w:hAnsi="Calibri"/>
          <w:sz w:val="22"/>
          <w:szCs w:val="22"/>
        </w:rPr>
        <w:t xml:space="preserve"> autoridades del curso y partes interesadas en la seguridad de las aplicaciones web de la organización.</w:t>
      </w:r>
    </w:p>
    <w:p>
      <w:pPr>
        <w:spacing w:after="220" w:before="0" w:line="300"/>
        <w:jc w:val="left"/>
      </w:pPr>
      <w:r>
        <w:rPr>
          <w:rFonts w:ascii="Calibri" w:cs="Calibri" w:eastAsia="Calibri" w:hAnsi="Calibri"/>
          <w:b/>
          <w:bCs/>
          <w:sz w:val="22"/>
          <w:szCs w:val="22"/>
        </w:rPr>
        <w:t xml:space="preserve">Asunto:</w:t>
      </w:r>
      <w:r>
        <w:rPr>
          <w:rFonts w:ascii="Calibri" w:cs="Calibri" w:eastAsia="Calibri" w:hAnsi="Calibri"/>
          <w:sz w:val="22"/>
          <w:szCs w:val="22"/>
        </w:rPr>
        <w:t xml:space="preserve"> diseño, implementación y validación de un sistema de autenticación multifactor (MFA).</w:t>
      </w:r>
    </w:p>
    <w:p>
      <w:pPr>
        <w:spacing w:after="140" w:before="0" w:line="300"/>
        <w:jc w:val="both"/>
      </w:pPr>
      <w:r>
        <w:rPr>
          <w:rFonts w:ascii="Calibri" w:cs="Calibri" w:eastAsia="Calibri" w:hAnsi="Calibri"/>
          <w:sz w:val="22"/>
          <w:szCs w:val="22"/>
        </w:rPr>
        <w:t xml:space="preserve">La mayoría de aplicaciones web todavía confían en una sola barrera: el usuario y la contraseña. Esa barrera falla con frecuencia, porque las contraseñas se reutilizan, se filtran en brechas de terceros y se roban mediante phishing. Según el Data Breach Investigations Report 2025 de Verizon, el abuso de credenciales fue el vector de acceso inicial más común en las brechas analizadas, y el elemento humano estuvo presente en alrededor del 60 % de ellas.</w:t>
      </w:r>
    </w:p>
    <w:p>
      <w:pPr>
        <w:spacing w:after="140" w:before="0" w:line="300"/>
        <w:jc w:val="both"/>
      </w:pPr>
      <w:r>
        <w:rPr>
          <w:rFonts w:ascii="Calibri" w:cs="Calibri" w:eastAsia="Calibri" w:hAnsi="Calibri"/>
          <w:sz w:val="22"/>
          <w:szCs w:val="22"/>
        </w:rPr>
        <w:t xml:space="preserve">Para responder a ese riesgo, el grupo diseñó e implementó </w:t>
      </w:r>
      <w:r>
        <w:rPr>
          <w:rFonts w:ascii="Calibri" w:cs="Calibri" w:eastAsia="Calibri" w:hAnsi="Calibri"/>
          <w:b/>
          <w:bCs/>
          <w:sz w:val="22"/>
          <w:szCs w:val="22"/>
        </w:rPr>
        <w:t xml:space="preserve">Ceiba</w:t>
      </w:r>
      <w:r>
        <w:rPr>
          <w:rFonts w:ascii="Calibri" w:cs="Calibri" w:eastAsia="Calibri" w:hAnsi="Calibri"/>
          <w:sz w:val="22"/>
          <w:szCs w:val="22"/>
        </w:rPr>
        <w:t xml:space="preserve">, una aplicación web funcional en la que iniciar sesión requiere dos factores independientes: algo que el usuario sabe (su contraseña) y algo que tiene (su teléfono o su buzón de correo). El sistema ofrece tres métodos de segundo factor: </w:t>
      </w:r>
      <w:r>
        <w:rPr>
          <w:rFonts w:ascii="Calibri" w:cs="Calibri" w:eastAsia="Calibri" w:hAnsi="Calibri"/>
          <w:b/>
          <w:bCs/>
          <w:sz w:val="22"/>
          <w:szCs w:val="22"/>
        </w:rPr>
        <w:t xml:space="preserve">app de autenticación TOTP</w:t>
      </w:r>
      <w:r>
        <w:rPr>
          <w:rFonts w:ascii="Calibri" w:cs="Calibri" w:eastAsia="Calibri" w:hAnsi="Calibri"/>
          <w:sz w:val="22"/>
          <w:szCs w:val="22"/>
        </w:rPr>
        <w:t xml:space="preserve"> (Google Authenticator, Microsoft Authenticator, Authy), </w:t>
      </w:r>
      <w:r>
        <w:rPr>
          <w:rFonts w:ascii="Calibri" w:cs="Calibri" w:eastAsia="Calibri" w:hAnsi="Calibri"/>
          <w:b/>
          <w:bCs/>
          <w:sz w:val="22"/>
          <w:szCs w:val="22"/>
        </w:rPr>
        <w:t xml:space="preserve">código por correo electrónico</w:t>
      </w:r>
      <w:r>
        <w:rPr>
          <w:rFonts w:ascii="Calibri" w:cs="Calibri" w:eastAsia="Calibri" w:hAnsi="Calibri"/>
          <w:sz w:val="22"/>
          <w:szCs w:val="22"/>
        </w:rPr>
        <w:t xml:space="preserve"> y </w:t>
      </w:r>
      <w:r>
        <w:rPr>
          <w:rFonts w:ascii="Calibri" w:cs="Calibri" w:eastAsia="Calibri" w:hAnsi="Calibri"/>
          <w:b/>
          <w:bCs/>
          <w:sz w:val="22"/>
          <w:szCs w:val="22"/>
        </w:rPr>
        <w:t xml:space="preserve">código por SMS</w:t>
      </w:r>
      <w:r>
        <w:rPr>
          <w:rFonts w:ascii="Calibri" w:cs="Calibri" w:eastAsia="Calibri" w:hAnsi="Calibri"/>
          <w:sz w:val="22"/>
          <w:szCs w:val="22"/>
        </w:rPr>
        <w:t xml:space="preserve">, además de </w:t>
      </w:r>
      <w:r>
        <w:rPr>
          <w:rFonts w:ascii="Calibri" w:cs="Calibri" w:eastAsia="Calibri" w:hAnsi="Calibri"/>
          <w:b/>
          <w:bCs/>
          <w:sz w:val="22"/>
          <w:szCs w:val="22"/>
        </w:rPr>
        <w:t xml:space="preserve">códigos de respaldo</w:t>
      </w:r>
      <w:r>
        <w:rPr>
          <w:rFonts w:ascii="Calibri" w:cs="Calibri" w:eastAsia="Calibri" w:hAnsi="Calibri"/>
          <w:sz w:val="22"/>
          <w:szCs w:val="22"/>
        </w:rPr>
        <w:t xml:space="preserve"> de un solo uso para emergencias.</w:t>
      </w:r>
    </w:p>
    <w:p>
      <w:pPr>
        <w:spacing w:after="140" w:before="0" w:line="300"/>
        <w:jc w:val="both"/>
      </w:pPr>
      <w:r>
        <w:rPr>
          <w:rFonts w:ascii="Calibri" w:cs="Calibri" w:eastAsia="Calibri" w:hAnsi="Calibri"/>
          <w:sz w:val="22"/>
          <w:szCs w:val="22"/>
        </w:rPr>
        <w:t xml:space="preserve">El sistema no se limita a pedir un código. Incorpora controles que lo hacen resistente a los ataques que buscan saltarse el segundo factor: bloqueo progresivo ante fuerza bruta, anulación de la verificación tras cinco códigos incorrectos, códigos que vencen a los cinco minutos y no pueden reutilizarse, cifrado de los secretos con AES-256-GCM, contraseñas con bcrypt, protección contra CSRF, fijación de sesión, clickjacking y enumeración de usuarios, y una bitácora de auditoría con panel de monitoreo para el administrador.</w:t>
      </w:r>
    </w:p>
    <w:p>
      <w:pPr>
        <w:pStyle w:val="Heading3"/>
        <w:keepNext/>
        <w:spacing w:after="80" w:before="200"/>
      </w:pPr>
      <w:r>
        <w:rPr>
          <w:rFonts w:ascii="Calibri" w:cs="Calibri" w:eastAsia="Calibri" w:hAnsi="Calibri"/>
          <w:b/>
          <w:bCs/>
          <w:color w:val="0B302C"/>
          <w:sz w:val="23"/>
          <w:szCs w:val="23"/>
        </w:rPr>
        <w:t xml:space="preserve">Resultados principales</w:t>
      </w:r>
    </w:p>
    <w:p>
      <w:pPr>
        <w:pStyle w:val="ListParagraph"/>
        <w:numPr>
          <w:ilvl w:val="0"/>
          <w:numId w:val="2"/>
        </w:numPr>
        <w:spacing w:after="80" w:line="290"/>
        <w:jc w:val="left"/>
      </w:pPr>
      <w:r>
        <w:rPr>
          <w:rFonts w:ascii="Calibri" w:cs="Calibri" w:eastAsia="Calibri" w:hAnsi="Calibri"/>
          <w:b/>
          <w:bCs/>
          <w:sz w:val="22"/>
          <w:szCs w:val="22"/>
        </w:rPr>
        <w:t xml:space="preserve">15 de 15 ataques resistidos</w:t>
      </w:r>
      <w:r>
        <w:rPr>
          <w:rFonts w:ascii="Calibri" w:cs="Calibri" w:eastAsia="Calibri" w:hAnsi="Calibri"/>
          <w:sz w:val="22"/>
          <w:szCs w:val="22"/>
        </w:rPr>
        <w:t xml:space="preserve"> en pruebas automatizadas ejecutadas por HTTP contra el sistema, entre ellos robo de contraseña, fuerza bruta del código, reutilización de códigos, inyección SQL, CSRF y robo de la base de datos.</w:t>
      </w:r>
    </w:p>
    <w:p>
      <w:pPr>
        <w:pStyle w:val="ListParagraph"/>
        <w:numPr>
          <w:ilvl w:val="0"/>
          <w:numId w:val="2"/>
        </w:numPr>
        <w:spacing w:after="80" w:line="290"/>
        <w:jc w:val="left"/>
      </w:pPr>
      <w:r>
        <w:rPr>
          <w:rFonts w:ascii="Calibri" w:cs="Calibri" w:eastAsia="Calibri" w:hAnsi="Calibri"/>
          <w:b/>
          <w:bCs/>
          <w:sz w:val="22"/>
          <w:szCs w:val="22"/>
        </w:rPr>
        <w:t xml:space="preserve">Contraseña robada no equivale a cuenta comprometida:</w:t>
      </w:r>
      <w:r>
        <w:rPr>
          <w:rFonts w:ascii="Calibri" w:cs="Calibri" w:eastAsia="Calibri" w:hAnsi="Calibri"/>
          <w:sz w:val="22"/>
          <w:szCs w:val="22"/>
        </w:rPr>
        <w:t xml:space="preserve"> en la prueba A2 el atacante conocía la contraseña correcta y aun así no obtuvo acceso a ningún dato.</w:t>
      </w:r>
    </w:p>
    <w:p>
      <w:pPr>
        <w:pStyle w:val="ListParagraph"/>
        <w:numPr>
          <w:ilvl w:val="0"/>
          <w:numId w:val="2"/>
        </w:numPr>
        <w:spacing w:after="80" w:line="290"/>
        <w:jc w:val="left"/>
      </w:pPr>
      <w:r>
        <w:rPr>
          <w:rFonts w:ascii="Calibri" w:cs="Calibri" w:eastAsia="Calibri" w:hAnsi="Calibri"/>
          <w:b/>
          <w:bCs/>
          <w:sz w:val="22"/>
          <w:szCs w:val="22"/>
        </w:rPr>
        <w:t xml:space="preserve">Probabilidad de adivinar el código de 0.0005 % por intento de acceso</w:t>
      </w:r>
      <w:r>
        <w:rPr>
          <w:rFonts w:ascii="Calibri" w:cs="Calibri" w:eastAsia="Calibri" w:hAnsi="Calibri"/>
          <w:sz w:val="22"/>
          <w:szCs w:val="22"/>
        </w:rPr>
        <w:t xml:space="preserve">, porque solo se permiten cinco intentos antes de exigir de nuevo la contraseña.</w:t>
      </w:r>
    </w:p>
    <w:p>
      <w:pPr>
        <w:pStyle w:val="ListParagraph"/>
        <w:numPr>
          <w:ilvl w:val="0"/>
          <w:numId w:val="2"/>
        </w:numPr>
        <w:spacing w:after="80" w:line="290"/>
        <w:jc w:val="left"/>
      </w:pPr>
      <w:r>
        <w:rPr>
          <w:rFonts w:ascii="Calibri" w:cs="Calibri" w:eastAsia="Calibri" w:hAnsi="Calibri"/>
          <w:b/>
          <w:bCs/>
          <w:sz w:val="22"/>
          <w:szCs w:val="22"/>
        </w:rPr>
        <w:t xml:space="preserve">Usabilidad:</w:t>
      </w:r>
      <w:r>
        <w:rPr>
          <w:rFonts w:ascii="Calibri" w:cs="Calibri" w:eastAsia="Calibri" w:hAnsi="Calibri"/>
          <w:sz w:val="22"/>
          <w:szCs w:val="22"/>
        </w:rPr>
        <w:t xml:space="preserve"> el flujo completo toma menos de 30 segundos; el código se envía al escribir el sexto dígito y el usuario puede marcar un dispositivo de confianza por 30 días.</w:t>
      </w:r>
    </w:p>
    <w:p>
      <w:pPr>
        <w:pStyle w:val="ListParagraph"/>
        <w:numPr>
          <w:ilvl w:val="0"/>
          <w:numId w:val="2"/>
        </w:numPr>
        <w:spacing w:after="80" w:line="290"/>
        <w:jc w:val="left"/>
      </w:pPr>
      <w:r>
        <w:rPr>
          <w:rFonts w:ascii="Calibri" w:cs="Calibri" w:eastAsia="Calibri" w:hAnsi="Calibri"/>
          <w:b/>
          <w:bCs/>
          <w:sz w:val="22"/>
          <w:szCs w:val="22"/>
        </w:rPr>
        <w:t xml:space="preserve">Eficiencia:</w:t>
      </w:r>
      <w:r>
        <w:rPr>
          <w:rFonts w:ascii="Calibri" w:cs="Calibri" w:eastAsia="Calibri" w:hAnsi="Calibri"/>
          <w:sz w:val="22"/>
          <w:szCs w:val="22"/>
        </w:rPr>
        <w:t xml:space="preserve"> la validación de la contraseña tarda cerca de 0.3 s (costo intencional de bcrypt) y la del código menos de un milisegundo; no requiere servidores de base de datos adicionales.</w:t>
      </w:r>
    </w:p>
    <w:p>
      <w:pPr>
        <w:pStyle w:val="Heading3"/>
        <w:keepNext/>
        <w:spacing w:after="80" w:before="200"/>
      </w:pPr>
      <w:r>
        <w:rPr>
          <w:rFonts w:ascii="Calibri" w:cs="Calibri" w:eastAsia="Calibri" w:hAnsi="Calibri"/>
          <w:b/>
          <w:bCs/>
          <w:color w:val="0B302C"/>
          <w:sz w:val="23"/>
          <w:szCs w:val="23"/>
        </w:rPr>
        <w:t xml:space="preserve">Recomendación</w:t>
      </w:r>
    </w:p>
    <w:p>
      <w:pPr>
        <w:spacing w:after="140" w:before="0" w:line="300"/>
        <w:jc w:val="both"/>
      </w:pPr>
      <w:r>
        <w:rPr>
          <w:rFonts w:ascii="Calibri" w:cs="Calibri" w:eastAsia="Calibri" w:hAnsi="Calibri"/>
          <w:sz w:val="22"/>
          <w:szCs w:val="22"/>
        </w:rPr>
        <w:t xml:space="preserve">Se recomienda adoptar la autenticación multifactor como requisito obligatorio en las aplicaciones web que manejen información sensible, priorizando la app de autenticación como método principal y dejando el SMS como respaldo. El sistema entregado puede usarse como base: está documentado, se instala con dos comandos y sus pruebas de ataque pueden repetirse en cualquier momento con npm run test:ataques. Microsoft Research reportó en 2023 que la MFA reduce en 99.22 % el riesgo de compromiso de cuentas, y en 98.56 % incluso cuando las credenciales ya se habían filtrado.</w:t>
      </w:r>
    </w:p>
    <w:p>
      <w:r>
        <w:br w:type="page"/>
      </w:r>
    </w:p>
    <w:p>
      <w:pPr>
        <w:pStyle w:val="Heading1"/>
        <w:keepNext/>
        <w:spacing w:after="200" w:before="0"/>
      </w:pPr>
      <w:r>
        <w:rPr>
          <w:rFonts w:ascii="Calibri" w:cs="Calibri" w:eastAsia="Calibri" w:hAnsi="Calibri"/>
          <w:b/>
          <w:bCs/>
          <w:color w:val="0B302C"/>
          <w:sz w:val="32"/>
          <w:szCs w:val="32"/>
        </w:rPr>
        <w:t xml:space="preserve">Justificación</w:t>
      </w:r>
    </w:p>
    <w:p>
      <w:pPr>
        <w:spacing w:after="140" w:before="0" w:line="300"/>
        <w:jc w:val="both"/>
      </w:pPr>
      <w:r>
        <w:rPr>
          <w:rFonts w:ascii="Calibri" w:cs="Calibri" w:eastAsia="Calibri" w:hAnsi="Calibri"/>
          <w:sz w:val="22"/>
          <w:szCs w:val="22"/>
        </w:rPr>
        <w:t xml:space="preserve">La autenticación es la puerta de entrada de cualquier aplicación. Si falla, el resto de controles (permisos, cifrado, respaldos) protegen datos a los que el atacante ya tiene acceso legítimo. Por eso la forma en que una aplicación confirma la identidad de sus usuarios es una de las decisiones de seguridad más importantes de su diseño.</w:t>
      </w:r>
    </w:p>
    <w:p>
      <w:pPr>
        <w:spacing w:after="140" w:before="0" w:line="300"/>
        <w:jc w:val="both"/>
      </w:pPr>
      <w:r>
        <w:rPr>
          <w:rFonts w:ascii="Calibri" w:cs="Calibri" w:eastAsia="Calibri" w:hAnsi="Calibri"/>
          <w:sz w:val="22"/>
          <w:szCs w:val="22"/>
        </w:rPr>
        <w:t xml:space="preserve">El esquema tradicional de usuario y contraseña presenta debilidades estructurales que no se resuelven solo con exigir contraseñas más largas:</w:t>
      </w:r>
    </w:p>
    <w:p>
      <w:pPr>
        <w:pStyle w:val="ListParagraph"/>
        <w:numPr>
          <w:ilvl w:val="0"/>
          <w:numId w:val="2"/>
        </w:numPr>
        <w:spacing w:after="80" w:line="290"/>
        <w:jc w:val="left"/>
      </w:pPr>
      <w:r>
        <w:rPr>
          <w:rFonts w:ascii="Calibri" w:cs="Calibri" w:eastAsia="Calibri" w:hAnsi="Calibri"/>
          <w:b/>
          <w:bCs/>
          <w:sz w:val="22"/>
          <w:szCs w:val="22"/>
        </w:rPr>
        <w:t xml:space="preserve">Phishing:</w:t>
      </w:r>
      <w:r>
        <w:rPr>
          <w:rFonts w:ascii="Calibri" w:cs="Calibri" w:eastAsia="Calibri" w:hAnsi="Calibri"/>
          <w:sz w:val="22"/>
          <w:szCs w:val="22"/>
        </w:rPr>
        <w:t xml:space="preserve"> un correo o sitio falso convence al usuario de escribir su contraseña, que el atacante usa de inmediato.</w:t>
      </w:r>
    </w:p>
    <w:p>
      <w:pPr>
        <w:pStyle w:val="ListParagraph"/>
        <w:numPr>
          <w:ilvl w:val="0"/>
          <w:numId w:val="2"/>
        </w:numPr>
        <w:spacing w:after="80" w:line="290"/>
        <w:jc w:val="left"/>
      </w:pPr>
      <w:r>
        <w:rPr>
          <w:rFonts w:ascii="Calibri" w:cs="Calibri" w:eastAsia="Calibri" w:hAnsi="Calibri"/>
          <w:b/>
          <w:bCs/>
          <w:sz w:val="22"/>
          <w:szCs w:val="22"/>
        </w:rPr>
        <w:t xml:space="preserve">Reutilización y relleno de credenciales:</w:t>
      </w:r>
      <w:r>
        <w:rPr>
          <w:rFonts w:ascii="Calibri" w:cs="Calibri" w:eastAsia="Calibri" w:hAnsi="Calibri"/>
          <w:sz w:val="22"/>
          <w:szCs w:val="22"/>
        </w:rPr>
        <w:t xml:space="preserve"> las personas repiten contraseñas entre servicios; una filtración en un sitio abre la puerta de otros.</w:t>
      </w:r>
    </w:p>
    <w:p>
      <w:pPr>
        <w:pStyle w:val="ListParagraph"/>
        <w:numPr>
          <w:ilvl w:val="0"/>
          <w:numId w:val="2"/>
        </w:numPr>
        <w:spacing w:after="80" w:line="290"/>
        <w:jc w:val="left"/>
      </w:pPr>
      <w:r>
        <w:rPr>
          <w:rFonts w:ascii="Calibri" w:cs="Calibri" w:eastAsia="Calibri" w:hAnsi="Calibri"/>
          <w:b/>
          <w:bCs/>
          <w:sz w:val="22"/>
          <w:szCs w:val="22"/>
        </w:rPr>
        <w:t xml:space="preserve">Fuerza bruta y diccionario:</w:t>
      </w:r>
      <w:r>
        <w:rPr>
          <w:rFonts w:ascii="Calibri" w:cs="Calibri" w:eastAsia="Calibri" w:hAnsi="Calibri"/>
          <w:sz w:val="22"/>
          <w:szCs w:val="22"/>
        </w:rPr>
        <w:t xml:space="preserve"> programas automatizados prueban miles de contraseñas comunes por minuto.</w:t>
      </w:r>
    </w:p>
    <w:p>
      <w:pPr>
        <w:pStyle w:val="ListParagraph"/>
        <w:numPr>
          <w:ilvl w:val="0"/>
          <w:numId w:val="2"/>
        </w:numPr>
        <w:spacing w:after="80" w:line="290"/>
        <w:jc w:val="left"/>
      </w:pPr>
      <w:r>
        <w:rPr>
          <w:rFonts w:ascii="Calibri" w:cs="Calibri" w:eastAsia="Calibri" w:hAnsi="Calibri"/>
          <w:b/>
          <w:bCs/>
          <w:sz w:val="22"/>
          <w:szCs w:val="22"/>
        </w:rPr>
        <w:t xml:space="preserve">Robo de bases de datos:</w:t>
      </w:r>
      <w:r>
        <w:rPr>
          <w:rFonts w:ascii="Calibri" w:cs="Calibri" w:eastAsia="Calibri" w:hAnsi="Calibri"/>
          <w:sz w:val="22"/>
          <w:szCs w:val="22"/>
        </w:rPr>
        <w:t xml:space="preserve"> si las contraseñas se guardan sin un algoritmo adecuado, una sola brecha las expone todas.</w:t>
      </w:r>
    </w:p>
    <w:p>
      <w:pPr>
        <w:spacing w:after="140" w:before="0" w:line="300"/>
        <w:jc w:val="both"/>
      </w:pPr>
      <w:r>
        <w:rPr>
          <w:rFonts w:ascii="Calibri" w:cs="Calibri" w:eastAsia="Calibri" w:hAnsi="Calibri"/>
          <w:sz w:val="22"/>
          <w:szCs w:val="22"/>
        </w:rPr>
        <w:t xml:space="preserve">La autenticación multifactor ataca el problema de raíz: aunque el atacante obtenga la contraseña, le falta un segundo elemento que solo el usuario legítimo posee. La guía NIST SP 800-63B, referencia internacional para identidad digital, establece que los niveles de garantía AAL2 y superiores requieren dos factores distintos, y el estándar OWASP ASVS incluye la MFA entre los controles de verificación de aplicaciones.</w:t>
      </w:r>
    </w:p>
    <w:p>
      <w:pPr>
        <w:spacing w:after="140" w:before="0" w:line="300"/>
        <w:jc w:val="both"/>
      </w:pPr>
      <w:r>
        <w:rPr>
          <w:rFonts w:ascii="Calibri" w:cs="Calibri" w:eastAsia="Calibri" w:hAnsi="Calibri"/>
          <w:sz w:val="22"/>
          <w:szCs w:val="22"/>
        </w:rPr>
        <w:t xml:space="preserve">Para el contexto de las organizaciones guatemaltecas, donde los servicios en línea, la banca electrónica y los sistemas internos han crecido de forma acelerada, contar con un modelo de MFA propio, entendible y verificable permite:</w:t>
      </w:r>
    </w:p>
    <w:p>
      <w:pPr>
        <w:pStyle w:val="ListParagraph"/>
        <w:numPr>
          <w:ilvl w:val="0"/>
          <w:numId w:val="2"/>
        </w:numPr>
        <w:spacing w:after="80" w:line="290"/>
        <w:jc w:val="left"/>
      </w:pPr>
      <w:r>
        <w:rPr>
          <w:rFonts w:ascii="Calibri" w:cs="Calibri" w:eastAsia="Calibri" w:hAnsi="Calibri"/>
          <w:sz w:val="22"/>
          <w:szCs w:val="22"/>
        </w:rPr>
        <w:t xml:space="preserve">Reducir el riesgo de accesos no autorizados derivados de contraseñas filtradas.</w:t>
      </w:r>
    </w:p>
    <w:p>
      <w:pPr>
        <w:pStyle w:val="ListParagraph"/>
        <w:numPr>
          <w:ilvl w:val="0"/>
          <w:numId w:val="2"/>
        </w:numPr>
        <w:spacing w:after="80" w:line="290"/>
        <w:jc w:val="left"/>
      </w:pPr>
      <w:r>
        <w:rPr>
          <w:rFonts w:ascii="Calibri" w:cs="Calibri" w:eastAsia="Calibri" w:hAnsi="Calibri"/>
          <w:sz w:val="22"/>
          <w:szCs w:val="22"/>
        </w:rPr>
        <w:t xml:space="preserve">Cumplir con buenas prácticas y marcos de referencia exigidos en auditorías de sistemas.</w:t>
      </w:r>
    </w:p>
    <w:p>
      <w:pPr>
        <w:pStyle w:val="ListParagraph"/>
        <w:numPr>
          <w:ilvl w:val="0"/>
          <w:numId w:val="2"/>
        </w:numPr>
        <w:spacing w:after="80" w:line="290"/>
        <w:jc w:val="left"/>
      </w:pPr>
      <w:r>
        <w:rPr>
          <w:rFonts w:ascii="Calibri" w:cs="Calibri" w:eastAsia="Calibri" w:hAnsi="Calibri"/>
          <w:sz w:val="22"/>
          <w:szCs w:val="22"/>
        </w:rPr>
        <w:t xml:space="preserve">Detectar intentos de intrusión gracias a la bitácora de eventos de seguridad.</w:t>
      </w:r>
    </w:p>
    <w:p>
      <w:pPr>
        <w:pStyle w:val="ListParagraph"/>
        <w:numPr>
          <w:ilvl w:val="0"/>
          <w:numId w:val="2"/>
        </w:numPr>
        <w:spacing w:after="80" w:line="290"/>
        <w:jc w:val="left"/>
      </w:pPr>
      <w:r>
        <w:rPr>
          <w:rFonts w:ascii="Calibri" w:cs="Calibri" w:eastAsia="Calibri" w:hAnsi="Calibri"/>
          <w:sz w:val="22"/>
          <w:szCs w:val="22"/>
        </w:rPr>
        <w:t xml:space="preserve">Capacitar a usuarios y equipos técnicos con una solución que se puede inspeccionar y probar.</w:t>
      </w:r>
    </w:p>
    <w:p>
      <w:pPr>
        <w:spacing w:after="140" w:before="0" w:line="300"/>
        <w:jc w:val="both"/>
      </w:pPr>
      <w:r>
        <w:rPr>
          <w:rFonts w:ascii="Calibri" w:cs="Calibri" w:eastAsia="Calibri" w:hAnsi="Calibri"/>
          <w:sz w:val="22"/>
          <w:szCs w:val="22"/>
        </w:rPr>
        <w:t xml:space="preserve">El proyecto se justifica, además, desde la perspectiva académica del curso: obliga a llevar a la práctica conceptos de criptografía, gestión de sesiones, control de acceso, auditoría y pruebas de penetración, y a demostrar con evidencia, no solo con teoría, que el sistema resiste los ataques para los que fue diseñado.</w:t>
      </w:r>
    </w:p>
    <w:p>
      <w:r>
        <w:br w:type="page"/>
      </w:r>
    </w:p>
    <w:p>
      <w:pPr>
        <w:pStyle w:val="Heading1"/>
        <w:keepNext/>
        <w:spacing w:after="200" w:before="0"/>
      </w:pPr>
      <w:r>
        <w:rPr>
          <w:rFonts w:ascii="Calibri" w:cs="Calibri" w:eastAsia="Calibri" w:hAnsi="Calibri"/>
          <w:b/>
          <w:bCs/>
          <w:color w:val="0B302C"/>
          <w:sz w:val="32"/>
          <w:szCs w:val="32"/>
        </w:rPr>
        <w:t xml:space="preserve">Contenido</w:t>
      </w:r>
    </w:p>
    <w:p>
      <w:pPr>
        <w:pStyle w:val="Heading2"/>
        <w:keepNext/>
        <w:spacing w:after="120" w:before="280"/>
      </w:pPr>
      <w:r>
        <w:rPr>
          <w:rFonts w:ascii="Calibri" w:cs="Calibri" w:eastAsia="Calibri" w:hAnsi="Calibri"/>
          <w:b/>
          <w:bCs/>
          <w:color w:val="1D7A6A"/>
          <w:sz w:val="26"/>
          <w:szCs w:val="26"/>
        </w:rPr>
        <w:t xml:space="preserve">Objetivos</w:t>
      </w:r>
    </w:p>
    <w:p>
      <w:pPr>
        <w:pStyle w:val="Heading3"/>
        <w:keepNext/>
        <w:spacing w:after="80" w:before="200"/>
      </w:pPr>
      <w:r>
        <w:rPr>
          <w:rFonts w:ascii="Calibri" w:cs="Calibri" w:eastAsia="Calibri" w:hAnsi="Calibri"/>
          <w:b/>
          <w:bCs/>
          <w:color w:val="0B302C"/>
          <w:sz w:val="23"/>
          <w:szCs w:val="23"/>
        </w:rPr>
        <w:t xml:space="preserve">Objetivo general</w:t>
      </w:r>
    </w:p>
    <w:p>
      <w:pPr>
        <w:spacing w:after="140" w:before="0" w:line="300"/>
        <w:jc w:val="both"/>
      </w:pPr>
      <w:r>
        <w:rPr>
          <w:rFonts w:ascii="Calibri" w:cs="Calibri" w:eastAsia="Calibri" w:hAnsi="Calibri"/>
          <w:sz w:val="22"/>
          <w:szCs w:val="22"/>
        </w:rPr>
        <w:t xml:space="preserve">Diseñar e implementar un sistema de autenticación multifactor para aplicaciones web que combine la contraseña con un segundo factor de verificación (aplicación de autenticación, correo electrónico o SMS), y comprobar mediante pruebas controladas que es seguro, usable, eficiente y resistente a ataques como el robo de contraseñas.</w:t>
      </w:r>
    </w:p>
    <w:p>
      <w:pPr>
        <w:pStyle w:val="Heading3"/>
        <w:keepNext/>
        <w:spacing w:after="80" w:before="200"/>
      </w:pPr>
      <w:r>
        <w:rPr>
          <w:rFonts w:ascii="Calibri" w:cs="Calibri" w:eastAsia="Calibri" w:hAnsi="Calibri"/>
          <w:b/>
          <w:bCs/>
          <w:color w:val="0B302C"/>
          <w:sz w:val="23"/>
          <w:szCs w:val="23"/>
        </w:rPr>
        <w:t xml:space="preserve">Objetivos específicos</w:t>
      </w:r>
    </w:p>
    <w:p>
      <w:pPr>
        <w:pStyle w:val="ListParagraph"/>
        <w:numPr>
          <w:ilvl w:val="0"/>
          <w:numId w:val="3"/>
        </w:numPr>
        <w:spacing w:after="80" w:line="290"/>
      </w:pPr>
      <w:r>
        <w:rPr>
          <w:rFonts w:ascii="Calibri" w:cs="Calibri" w:eastAsia="Calibri" w:hAnsi="Calibri"/>
          <w:sz w:val="22"/>
          <w:szCs w:val="22"/>
        </w:rPr>
        <w:t xml:space="preserve">Integrar en el proceso de inicio de sesión tres métodos de segundo factor: TOTP según el RFC 6238, código de un solo uso por correo y código por SMS, con códigos de respaldo para recuperar el acceso.</w:t>
      </w:r>
    </w:p>
    <w:p>
      <w:pPr>
        <w:pStyle w:val="ListParagraph"/>
        <w:numPr>
          <w:ilvl w:val="0"/>
          <w:numId w:val="3"/>
        </w:numPr>
        <w:spacing w:after="80" w:line="290"/>
      </w:pPr>
      <w:r>
        <w:rPr>
          <w:rFonts w:ascii="Calibri" w:cs="Calibri" w:eastAsia="Calibri" w:hAnsi="Calibri"/>
          <w:sz w:val="22"/>
          <w:szCs w:val="22"/>
        </w:rPr>
        <w:t xml:space="preserve">Proteger las credenciales y secretos almacenados mediante algoritmos reconocidos: bcrypt para contraseñas, AES-256-GCM para secretos TOTP y HMAC-SHA256 para códigos de un solo uso.</w:t>
      </w:r>
    </w:p>
    <w:p>
      <w:pPr>
        <w:pStyle w:val="ListParagraph"/>
        <w:numPr>
          <w:ilvl w:val="0"/>
          <w:numId w:val="3"/>
        </w:numPr>
        <w:spacing w:after="80" w:line="290"/>
      </w:pPr>
      <w:r>
        <w:rPr>
          <w:rFonts w:ascii="Calibri" w:cs="Calibri" w:eastAsia="Calibri" w:hAnsi="Calibri"/>
          <w:sz w:val="22"/>
          <w:szCs w:val="22"/>
        </w:rPr>
        <w:t xml:space="preserve">Implementar controles contra ataques de fuerza bruta, reutilización de códigos, CSRF, fijación de sesión, clickjacking, inyección SQL y enumeración de usuarios.</w:t>
      </w:r>
    </w:p>
    <w:p>
      <w:pPr>
        <w:pStyle w:val="ListParagraph"/>
        <w:numPr>
          <w:ilvl w:val="0"/>
          <w:numId w:val="3"/>
        </w:numPr>
        <w:spacing w:after="80" w:line="290"/>
      </w:pPr>
      <w:r>
        <w:rPr>
          <w:rFonts w:ascii="Calibri" w:cs="Calibri" w:eastAsia="Calibri" w:hAnsi="Calibri"/>
          <w:sz w:val="22"/>
          <w:szCs w:val="22"/>
        </w:rPr>
        <w:t xml:space="preserve">Diseñar una interfaz clara, accesible y adaptable a dispositivos móviles que guíe al usuario en cada paso sin sacrificar seguridad.</w:t>
      </w:r>
    </w:p>
    <w:p>
      <w:pPr>
        <w:pStyle w:val="ListParagraph"/>
        <w:numPr>
          <w:ilvl w:val="0"/>
          <w:numId w:val="3"/>
        </w:numPr>
        <w:spacing w:after="80" w:line="290"/>
      </w:pPr>
      <w:r>
        <w:rPr>
          <w:rFonts w:ascii="Calibri" w:cs="Calibri" w:eastAsia="Calibri" w:hAnsi="Calibri"/>
          <w:sz w:val="22"/>
          <w:szCs w:val="22"/>
        </w:rPr>
        <w:t xml:space="preserve">Registrar los eventos de seguridad en una bitácora de auditoría y ofrecer un panel de monitoreo para el administrador.</w:t>
      </w:r>
    </w:p>
    <w:p>
      <w:pPr>
        <w:pStyle w:val="ListParagraph"/>
        <w:numPr>
          <w:ilvl w:val="0"/>
          <w:numId w:val="3"/>
        </w:numPr>
        <w:spacing w:after="80" w:line="290"/>
      </w:pPr>
      <w:r>
        <w:rPr>
          <w:rFonts w:ascii="Calibri" w:cs="Calibri" w:eastAsia="Calibri" w:hAnsi="Calibri"/>
          <w:sz w:val="22"/>
          <w:szCs w:val="22"/>
        </w:rPr>
        <w:t xml:space="preserve">Validar la resistencia del sistema con un conjunto automatizado y repetible de pruebas de ataque, documentando la evidencia obtenida.</w:t>
      </w:r>
    </w:p>
    <w:p>
      <w:pPr>
        <w:pStyle w:val="Heading2"/>
        <w:keepNext/>
        <w:spacing w:after="120" w:before="280"/>
      </w:pPr>
      <w:r>
        <w:rPr>
          <w:rFonts w:ascii="Calibri" w:cs="Calibri" w:eastAsia="Calibri" w:hAnsi="Calibri"/>
          <w:b/>
          <w:bCs/>
          <w:color w:val="1D7A6A"/>
          <w:sz w:val="26"/>
          <w:szCs w:val="26"/>
        </w:rPr>
        <w:t xml:space="preserve">Resultados esperados</w:t>
      </w:r>
    </w:p>
    <w:p>
      <w:pPr>
        <w:spacing w:after="140" w:before="0" w:line="300"/>
        <w:jc w:val="both"/>
      </w:pPr>
      <w:r>
        <w:rPr>
          <w:rFonts w:ascii="Calibri" w:cs="Calibri" w:eastAsia="Calibri" w:hAnsi="Calibri"/>
          <w:sz w:val="22"/>
          <w:szCs w:val="22"/>
        </w:rPr>
        <w:t xml:space="preserve">Al finalizar el proyecto se espera contar con los siguientes productos y resultados verificables:</w:t>
      </w:r>
    </w:p>
    <w:p>
      <w:pPr>
        <w:keepNext/>
        <w:spacing w:after="80" w:before="160"/>
      </w:pPr>
      <w:r>
        <w:rPr>
          <w:rFonts w:ascii="Calibri" w:cs="Calibri" w:eastAsia="Calibri" w:hAnsi="Calibri"/>
          <w:b/>
          <w:bCs/>
          <w:color w:val="4A5A56"/>
          <w:sz w:val="18"/>
          <w:szCs w:val="18"/>
        </w:rPr>
        <w:t xml:space="preserve">Tabla 1. </w:t>
      </w:r>
      <w:r>
        <w:rPr>
          <w:rFonts w:ascii="Calibri" w:cs="Calibri" w:eastAsia="Calibri" w:hAnsi="Calibri"/>
          <w:i/>
          <w:iCs/>
          <w:color w:val="4A5A56"/>
          <w:sz w:val="18"/>
          <w:szCs w:val="18"/>
        </w:rPr>
        <w:t xml:space="preserve">Resultados esperados y forma de verificación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4360"/>
        <w:gridCol w:w="1600"/>
      </w:tblGrid>
      <w:tr>
        <w:trPr>
          <w:tblHeader/>
        </w:trPr>
        <w:tc>
          <w:tcPr>
            <w:tcW w:type="dxa" w:w="3400"/>
            <w:tcBorders>
              <w:top w:val="single" w:color="C9D8D3" w:sz="4"/>
              <w:left w:val="single" w:color="C9D8D3" w:sz="4"/>
              <w:bottom w:val="single" w:color="C9D8D3" w:sz="4"/>
              <w:right w:val="single" w:color="C9D8D3" w:sz="4"/>
            </w:tcBorders>
            <w:shd w:fill="0B302C" w:color="auto" w:val="clear"/>
            <w:tcMar>
              <w:top w:type="dxa" w:w="70"/>
              <w:left w:type="dxa" w:w="110"/>
              <w:bottom w:type="dxa" w:w="70"/>
              <w:right w:type="dxa" w:w="110"/>
            </w:tcMar>
          </w:tcPr>
          <w:p>
            <w:pPr>
              <w:spacing w:after="40" w:line="260"/>
            </w:pPr>
            <w:r>
              <w:rPr>
                <w:rFonts w:ascii="Calibri" w:cs="Calibri" w:eastAsia="Calibri" w:hAnsi="Calibri"/>
                <w:b/>
                <w:bCs/>
                <w:color w:val="FFFFFF"/>
                <w:sz w:val="19"/>
                <w:szCs w:val="19"/>
              </w:rPr>
              <w:t xml:space="preserve">Resultado esperado</w:t>
            </w:r>
          </w:p>
        </w:tc>
        <w:tc>
          <w:tcPr>
            <w:tcW w:type="dxa" w:w="4360"/>
            <w:tcBorders>
              <w:top w:val="single" w:color="C9D8D3" w:sz="4"/>
              <w:left w:val="single" w:color="C9D8D3" w:sz="4"/>
              <w:bottom w:val="single" w:color="C9D8D3" w:sz="4"/>
              <w:right w:val="single" w:color="C9D8D3" w:sz="4"/>
            </w:tcBorders>
            <w:shd w:fill="0B302C" w:color="auto" w:val="clear"/>
            <w:tcMar>
              <w:top w:type="dxa" w:w="70"/>
              <w:left w:type="dxa" w:w="110"/>
              <w:bottom w:type="dxa" w:w="70"/>
              <w:right w:type="dxa" w:w="110"/>
            </w:tcMar>
          </w:tcPr>
          <w:p>
            <w:pPr>
              <w:spacing w:after="40" w:line="260"/>
            </w:pPr>
            <w:r>
              <w:rPr>
                <w:rFonts w:ascii="Calibri" w:cs="Calibri" w:eastAsia="Calibri" w:hAnsi="Calibri"/>
                <w:b/>
                <w:bCs/>
                <w:color w:val="FFFFFF"/>
                <w:sz w:val="19"/>
                <w:szCs w:val="19"/>
              </w:rPr>
              <w:t xml:space="preserve">Indicador de cumplimiento</w:t>
            </w:r>
          </w:p>
        </w:tc>
        <w:tc>
          <w:tcPr>
            <w:tcW w:type="dxa" w:w="1600"/>
            <w:tcBorders>
              <w:top w:val="single" w:color="C9D8D3" w:sz="4"/>
              <w:left w:val="single" w:color="C9D8D3" w:sz="4"/>
              <w:bottom w:val="single" w:color="C9D8D3" w:sz="4"/>
              <w:right w:val="single" w:color="C9D8D3" w:sz="4"/>
            </w:tcBorders>
            <w:shd w:fill="0B302C" w:color="auto" w:val="clear"/>
            <w:tcMar>
              <w:top w:type="dxa" w:w="70"/>
              <w:left w:type="dxa" w:w="110"/>
              <w:bottom w:type="dxa" w:w="70"/>
              <w:right w:type="dxa" w:w="110"/>
            </w:tcMar>
          </w:tcPr>
          <w:p>
            <w:pPr>
              <w:spacing w:after="40" w:line="260"/>
            </w:pPr>
            <w:r>
              <w:rPr>
                <w:rFonts w:ascii="Calibri" w:cs="Calibri" w:eastAsia="Calibri" w:hAnsi="Calibri"/>
                <w:b/>
                <w:bCs/>
                <w:color w:val="FFFFFF"/>
                <w:sz w:val="19"/>
                <w:szCs w:val="19"/>
              </w:rPr>
              <w:t xml:space="preserve">Estado</w:t>
            </w:r>
          </w:p>
        </w:tc>
      </w:tr>
      <w:tr>
        <w:trPr>
          <w:cantSplit/>
        </w:trPr>
        <w:tc>
          <w:tcPr>
            <w:tcW w:type="dxa" w:w="340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Aplicación web con inicio de sesión en dos pasos</w:t>
            </w:r>
          </w:p>
        </w:tc>
        <w:tc>
          <w:tcPr>
            <w:tcW w:type="dxa" w:w="436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Ningún usuario accede a su cuenta sin validar el segundo factor</w:t>
            </w:r>
          </w:p>
        </w:tc>
        <w:tc>
          <w:tcPr>
            <w:tcW w:type="dxa" w:w="160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Cumplido</w:t>
            </w:r>
          </w:p>
        </w:tc>
      </w:tr>
      <w:tr>
        <w:trPr>
          <w:cantSplit/>
        </w:trPr>
        <w:tc>
          <w:tcPr>
            <w:tcW w:type="dxa" w:w="340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Tres métodos de segundo factor y códigos de respaldo</w:t>
            </w:r>
          </w:p>
        </w:tc>
        <w:tc>
          <w:tcPr>
            <w:tcW w:type="dxa" w:w="436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Alta, uso y eliminación de TOTP, correo y SMS desde la cuenta</w:t>
            </w:r>
          </w:p>
        </w:tc>
        <w:tc>
          <w:tcPr>
            <w:tcW w:type="dxa" w:w="160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Cumplido</w:t>
            </w:r>
          </w:p>
        </w:tc>
      </w:tr>
      <w:tr>
        <w:trPr>
          <w:cantSplit/>
        </w:trPr>
        <w:tc>
          <w:tcPr>
            <w:tcW w:type="dxa" w:w="340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Resistencia al robo de contraseñas</w:t>
            </w:r>
          </w:p>
        </w:tc>
        <w:tc>
          <w:tcPr>
            <w:tcW w:type="dxa" w:w="436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Un atacante con la contraseña correcta no obtiene acceso (prueba A2)</w:t>
            </w:r>
          </w:p>
        </w:tc>
        <w:tc>
          <w:tcPr>
            <w:tcW w:type="dxa" w:w="160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Cumplido</w:t>
            </w:r>
          </w:p>
        </w:tc>
      </w:tr>
      <w:tr>
        <w:trPr>
          <w:cantSplit/>
        </w:trPr>
        <w:tc>
          <w:tcPr>
            <w:tcW w:type="dxa" w:w="340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Resistencia a fuerza bruta</w:t>
            </w:r>
          </w:p>
        </w:tc>
        <w:tc>
          <w:tcPr>
            <w:tcW w:type="dxa" w:w="436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Bloqueo tras 5 contraseñas o 5 códigos incorrectos (pruebas A1, A3, A15)</w:t>
            </w:r>
          </w:p>
        </w:tc>
        <w:tc>
          <w:tcPr>
            <w:tcW w:type="dxa" w:w="160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Cumplido</w:t>
            </w:r>
          </w:p>
        </w:tc>
      </w:tr>
      <w:tr>
        <w:trPr>
          <w:cantSplit/>
        </w:trPr>
        <w:tc>
          <w:tcPr>
            <w:tcW w:type="dxa" w:w="340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Almacenamiento seguro</w:t>
            </w:r>
          </w:p>
        </w:tc>
        <w:tc>
          <w:tcPr>
            <w:tcW w:type="dxa" w:w="436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Ningún secreto en texto plano en la base de datos (prueba A13)</w:t>
            </w:r>
          </w:p>
        </w:tc>
        <w:tc>
          <w:tcPr>
            <w:tcW w:type="dxa" w:w="160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Cumplido</w:t>
            </w:r>
          </w:p>
        </w:tc>
      </w:tr>
      <w:tr>
        <w:trPr>
          <w:cantSplit/>
        </w:trPr>
        <w:tc>
          <w:tcPr>
            <w:tcW w:type="dxa" w:w="340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Trazabilidad</w:t>
            </w:r>
          </w:p>
        </w:tc>
        <w:tc>
          <w:tcPr>
            <w:tcW w:type="dxa" w:w="436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Cada evento de autenticación queda en la bitácora con fecha, IP y nivel</w:t>
            </w:r>
          </w:p>
        </w:tc>
        <w:tc>
          <w:tcPr>
            <w:tcW w:type="dxa" w:w="160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Cumplido</w:t>
            </w:r>
          </w:p>
        </w:tc>
      </w:tr>
      <w:tr>
        <w:trPr>
          <w:cantSplit/>
        </w:trPr>
        <w:tc>
          <w:tcPr>
            <w:tcW w:type="dxa" w:w="340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Usabilidad</w:t>
            </w:r>
          </w:p>
        </w:tc>
        <w:tc>
          <w:tcPr>
            <w:tcW w:type="dxa" w:w="436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Flujo completo en menos de 30 s, interfaz adaptable a móvil, mensajes claros</w:t>
            </w:r>
          </w:p>
        </w:tc>
        <w:tc>
          <w:tcPr>
            <w:tcW w:type="dxa" w:w="160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Cumplido</w:t>
            </w:r>
          </w:p>
        </w:tc>
      </w:tr>
      <w:tr>
        <w:trPr>
          <w:cantSplit/>
        </w:trPr>
        <w:tc>
          <w:tcPr>
            <w:tcW w:type="dxa" w:w="340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Evidencia de pruebas</w:t>
            </w:r>
          </w:p>
        </w:tc>
        <w:tc>
          <w:tcPr>
            <w:tcW w:type="dxa" w:w="436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Reporte automático con 15 ataques documentados</w:t>
            </w:r>
          </w:p>
        </w:tc>
        <w:tc>
          <w:tcPr>
            <w:tcW w:type="dxa" w:w="160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15/15 resistidos</w:t>
            </w:r>
          </w:p>
        </w:tc>
      </w:tr>
    </w:tbl>
    <w:p>
      <w:pPr>
        <w:spacing w:after="120"/>
      </w:pPr>
    </w:p>
    <w:p>
      <w:pPr>
        <w:pStyle w:val="Heading2"/>
        <w:keepNext/>
        <w:spacing w:after="120" w:before="280"/>
      </w:pPr>
      <w:r>
        <w:rPr>
          <w:rFonts w:ascii="Calibri" w:cs="Calibri" w:eastAsia="Calibri" w:hAnsi="Calibri"/>
          <w:b/>
          <w:bCs/>
          <w:color w:val="1D7A6A"/>
          <w:sz w:val="26"/>
          <w:szCs w:val="26"/>
        </w:rPr>
        <w:t xml:space="preserve">Alcances y limitaciones</w:t>
      </w:r>
    </w:p>
    <w:p>
      <w:pPr>
        <w:pStyle w:val="Heading3"/>
        <w:keepNext/>
        <w:spacing w:after="80" w:before="200"/>
      </w:pPr>
      <w:r>
        <w:rPr>
          <w:rFonts w:ascii="Calibri" w:cs="Calibri" w:eastAsia="Calibri" w:hAnsi="Calibri"/>
          <w:b/>
          <w:bCs/>
          <w:color w:val="0B302C"/>
          <w:sz w:val="23"/>
          <w:szCs w:val="23"/>
        </w:rPr>
        <w:t xml:space="preserve">Alcances</w:t>
      </w:r>
    </w:p>
    <w:p>
      <w:pPr>
        <w:pStyle w:val="ListParagraph"/>
        <w:numPr>
          <w:ilvl w:val="0"/>
          <w:numId w:val="2"/>
        </w:numPr>
        <w:spacing w:after="80" w:line="290"/>
        <w:jc w:val="left"/>
      </w:pPr>
      <w:r>
        <w:rPr>
          <w:rFonts w:ascii="Calibri" w:cs="Calibri" w:eastAsia="Calibri" w:hAnsi="Calibri"/>
          <w:sz w:val="22"/>
          <w:szCs w:val="22"/>
        </w:rPr>
        <w:t xml:space="preserve">Registro de usuarios con política de contraseñas robustas y verificación contra contraseñas filtradas (Have I Been Pwned con k-anonimato).</w:t>
      </w:r>
    </w:p>
    <w:p>
      <w:pPr>
        <w:pStyle w:val="ListParagraph"/>
        <w:numPr>
          <w:ilvl w:val="0"/>
          <w:numId w:val="2"/>
        </w:numPr>
        <w:spacing w:after="80" w:line="290"/>
        <w:jc w:val="left"/>
      </w:pPr>
      <w:r>
        <w:rPr>
          <w:rFonts w:ascii="Calibri" w:cs="Calibri" w:eastAsia="Calibri" w:hAnsi="Calibri"/>
          <w:sz w:val="22"/>
          <w:szCs w:val="22"/>
        </w:rPr>
        <w:t xml:space="preserve">Inicio de sesión en dos pasos con selección de método principal y métodos de reserva, cambio de método durante la verificación y códigos de respaldo.</w:t>
      </w:r>
    </w:p>
    <w:p>
      <w:pPr>
        <w:pStyle w:val="ListParagraph"/>
        <w:numPr>
          <w:ilvl w:val="0"/>
          <w:numId w:val="2"/>
        </w:numPr>
        <w:spacing w:after="80" w:line="290"/>
        <w:jc w:val="left"/>
      </w:pPr>
      <w:r>
        <w:rPr>
          <w:rFonts w:ascii="Calibri" w:cs="Calibri" w:eastAsia="Calibri" w:hAnsi="Calibri"/>
          <w:sz w:val="22"/>
          <w:szCs w:val="22"/>
        </w:rPr>
        <w:t xml:space="preserve">Configuración obligatoria del segundo factor al crear la cuenta: no existen cuentas activas protegidas solo con contraseña.</w:t>
      </w:r>
    </w:p>
    <w:p>
      <w:pPr>
        <w:pStyle w:val="ListParagraph"/>
        <w:numPr>
          <w:ilvl w:val="0"/>
          <w:numId w:val="2"/>
        </w:numPr>
        <w:spacing w:after="80" w:line="290"/>
        <w:jc w:val="left"/>
      </w:pPr>
      <w:r>
        <w:rPr>
          <w:rFonts w:ascii="Calibri" w:cs="Calibri" w:eastAsia="Calibri" w:hAnsi="Calibri"/>
          <w:sz w:val="22"/>
          <w:szCs w:val="22"/>
        </w:rPr>
        <w:t xml:space="preserve">Opción de recordar un dispositivo de confianza por 30 días, revocable desde la cuenta y anulada automáticamente al cambiar la contraseña.</w:t>
      </w:r>
    </w:p>
    <w:p>
      <w:pPr>
        <w:pStyle w:val="ListParagraph"/>
        <w:numPr>
          <w:ilvl w:val="0"/>
          <w:numId w:val="2"/>
        </w:numPr>
        <w:spacing w:after="80" w:line="290"/>
        <w:jc w:val="left"/>
      </w:pPr>
      <w:r>
        <w:rPr>
          <w:rFonts w:ascii="Calibri" w:cs="Calibri" w:eastAsia="Calibri" w:hAnsi="Calibri"/>
          <w:sz w:val="22"/>
          <w:szCs w:val="22"/>
        </w:rPr>
        <w:t xml:space="preserve">Gestión de la cuenta: métodos de verificación, códigos de respaldo, cambio de contraseña, dispositivos y actividad de seguridad.</w:t>
      </w:r>
    </w:p>
    <w:p>
      <w:pPr>
        <w:pStyle w:val="ListParagraph"/>
        <w:numPr>
          <w:ilvl w:val="0"/>
          <w:numId w:val="2"/>
        </w:numPr>
        <w:spacing w:after="80" w:line="290"/>
        <w:jc w:val="left"/>
      </w:pPr>
      <w:r>
        <w:rPr>
          <w:rFonts w:ascii="Calibri" w:cs="Calibri" w:eastAsia="Calibri" w:hAnsi="Calibri"/>
          <w:sz w:val="22"/>
          <w:szCs w:val="22"/>
        </w:rPr>
        <w:t xml:space="preserve">Notificaciones por correo ante inicios de sesión desde otra IP, bloqueos, uso de códigos de respaldo y cambios de seguridad.</w:t>
      </w:r>
    </w:p>
    <w:p>
      <w:pPr>
        <w:pStyle w:val="ListParagraph"/>
        <w:numPr>
          <w:ilvl w:val="0"/>
          <w:numId w:val="2"/>
        </w:numPr>
        <w:spacing w:after="80" w:line="290"/>
        <w:jc w:val="left"/>
      </w:pPr>
      <w:r>
        <w:rPr>
          <w:rFonts w:ascii="Calibri" w:cs="Calibri" w:eastAsia="Calibri" w:hAnsi="Calibri"/>
          <w:sz w:val="22"/>
          <w:szCs w:val="22"/>
        </w:rPr>
        <w:t xml:space="preserve">Panel de monitoreo para administradores con indicadores, gráfico por hora, bitácora y desbloqueo de cuentas.</w:t>
      </w:r>
    </w:p>
    <w:p>
      <w:pPr>
        <w:pStyle w:val="ListParagraph"/>
        <w:numPr>
          <w:ilvl w:val="0"/>
          <w:numId w:val="2"/>
        </w:numPr>
        <w:spacing w:after="80" w:line="290"/>
        <w:jc w:val="left"/>
      </w:pPr>
      <w:r>
        <w:rPr>
          <w:rFonts w:ascii="Calibri" w:cs="Calibri" w:eastAsia="Calibri" w:hAnsi="Calibri"/>
          <w:sz w:val="22"/>
          <w:szCs w:val="22"/>
        </w:rPr>
        <w:t xml:space="preserve">Conjunto automatizado de 15 pruebas de ataque con reporte en HTML y JSON.</w:t>
      </w:r>
    </w:p>
    <w:p>
      <w:pPr>
        <w:pStyle w:val="Heading3"/>
        <w:keepNext/>
        <w:spacing w:after="80" w:before="200"/>
      </w:pPr>
      <w:r>
        <w:rPr>
          <w:rFonts w:ascii="Calibri" w:cs="Calibri" w:eastAsia="Calibri" w:hAnsi="Calibri"/>
          <w:b/>
          <w:bCs/>
          <w:color w:val="0B302C"/>
          <w:sz w:val="23"/>
          <w:szCs w:val="23"/>
        </w:rPr>
        <w:t xml:space="preserve">Limitaciones</w:t>
      </w:r>
    </w:p>
    <w:p>
      <w:pPr>
        <w:pStyle w:val="ListParagraph"/>
        <w:numPr>
          <w:ilvl w:val="0"/>
          <w:numId w:val="2"/>
        </w:numPr>
        <w:spacing w:after="80" w:line="290"/>
        <w:jc w:val="left"/>
      </w:pPr>
      <w:r>
        <w:rPr>
          <w:rFonts w:ascii="Calibri" w:cs="Calibri" w:eastAsia="Calibri" w:hAnsi="Calibri"/>
          <w:sz w:val="22"/>
          <w:szCs w:val="22"/>
        </w:rPr>
        <w:t xml:space="preserve">El envío real de correos y SMS depende de credenciales de un proveedor (SMTP y Twilio). Para la demostración, sin esas credenciales, los mensajes se muestran en una bandeja de demostración que debe desactivarse en producción.</w:t>
      </w:r>
    </w:p>
    <w:p>
      <w:pPr>
        <w:pStyle w:val="ListParagraph"/>
        <w:numPr>
          <w:ilvl w:val="0"/>
          <w:numId w:val="2"/>
        </w:numPr>
        <w:spacing w:after="80" w:line="290"/>
        <w:jc w:val="left"/>
      </w:pPr>
      <w:r>
        <w:rPr>
          <w:rFonts w:ascii="Calibri" w:cs="Calibri" w:eastAsia="Calibri" w:hAnsi="Calibri"/>
          <w:sz w:val="22"/>
          <w:szCs w:val="22"/>
        </w:rPr>
        <w:t xml:space="preserve">Las sesiones se guardan en memoria del servidor; para operar varias instancias se debe usar un almacén compartido como Redis.</w:t>
      </w:r>
    </w:p>
    <w:p>
      <w:pPr>
        <w:pStyle w:val="ListParagraph"/>
        <w:numPr>
          <w:ilvl w:val="0"/>
          <w:numId w:val="2"/>
        </w:numPr>
        <w:spacing w:after="80" w:line="290"/>
        <w:jc w:val="left"/>
      </w:pPr>
      <w:r>
        <w:rPr>
          <w:rFonts w:ascii="Calibri" w:cs="Calibri" w:eastAsia="Calibri" w:hAnsi="Calibri"/>
          <w:sz w:val="22"/>
          <w:szCs w:val="22"/>
        </w:rPr>
        <w:t xml:space="preserve">No incluye llaves físicas FIDO2/WebAuthn ni biometría; se plantean como mejora futura.</w:t>
      </w:r>
    </w:p>
    <w:p>
      <w:pPr>
        <w:pStyle w:val="ListParagraph"/>
        <w:numPr>
          <w:ilvl w:val="0"/>
          <w:numId w:val="2"/>
        </w:numPr>
        <w:spacing w:after="80" w:line="290"/>
        <w:jc w:val="left"/>
      </w:pPr>
      <w:r>
        <w:rPr>
          <w:rFonts w:ascii="Calibri" w:cs="Calibri" w:eastAsia="Calibri" w:hAnsi="Calibri"/>
          <w:sz w:val="22"/>
          <w:szCs w:val="22"/>
        </w:rPr>
        <w:t xml:space="preserve">La recuperación de cuenta sin ningún factor disponible (sin teléfono ni códigos de respaldo) requiere intervención de un administrador.</w:t>
      </w:r>
    </w:p>
    <w:p>
      <w:pPr>
        <w:pStyle w:val="ListParagraph"/>
        <w:numPr>
          <w:ilvl w:val="0"/>
          <w:numId w:val="2"/>
        </w:numPr>
        <w:spacing w:after="80" w:line="290"/>
        <w:jc w:val="left"/>
      </w:pPr>
      <w:r>
        <w:rPr>
          <w:rFonts w:ascii="Calibri" w:cs="Calibri" w:eastAsia="Calibri" w:hAnsi="Calibri"/>
          <w:sz w:val="22"/>
          <w:szCs w:val="22"/>
        </w:rPr>
        <w:t xml:space="preserve">El sistema se probó en un entorno local; una puesta en producción requiere HTTPS, un dominio propio y endurecimiento del servidor.</w:t>
      </w:r>
    </w:p>
    <w:p>
      <w:pPr>
        <w:pStyle w:val="Heading2"/>
        <w:keepNext/>
        <w:spacing w:after="120" w:before="280"/>
      </w:pPr>
      <w:r>
        <w:rPr>
          <w:rFonts w:ascii="Calibri" w:cs="Calibri" w:eastAsia="Calibri" w:hAnsi="Calibri"/>
          <w:b/>
          <w:bCs/>
          <w:color w:val="1D7A6A"/>
          <w:sz w:val="26"/>
          <w:szCs w:val="26"/>
        </w:rPr>
        <w:t xml:space="preserve">Propuesta de solución</w:t>
      </w:r>
    </w:p>
    <w:p>
      <w:pPr>
        <w:spacing w:after="140" w:before="0" w:line="300"/>
        <w:jc w:val="both"/>
      </w:pPr>
      <w:r>
        <w:rPr>
          <w:rFonts w:ascii="Calibri" w:cs="Calibri" w:eastAsia="Calibri" w:hAnsi="Calibri"/>
          <w:sz w:val="22"/>
          <w:szCs w:val="22"/>
        </w:rPr>
        <w:t xml:space="preserve">La propuesta del grupo es </w:t>
      </w:r>
      <w:r>
        <w:rPr>
          <w:rFonts w:ascii="Calibri" w:cs="Calibri" w:eastAsia="Calibri" w:hAnsi="Calibri"/>
          <w:b/>
          <w:bCs/>
          <w:sz w:val="22"/>
          <w:szCs w:val="22"/>
        </w:rPr>
        <w:t xml:space="preserve">Ceiba</w:t>
      </w:r>
      <w:r>
        <w:rPr>
          <w:rFonts w:ascii="Calibri" w:cs="Calibri" w:eastAsia="Calibri" w:hAnsi="Calibri"/>
          <w:sz w:val="22"/>
          <w:szCs w:val="22"/>
        </w:rPr>
        <w:t xml:space="preserve">, una aplicación web que implementa la autenticación multifactor de extremo a extremo. El nombre hace referencia al árbol nacional de Guatemala: así como la ceiba crece en capas, la seguridad de la cuenta se construye con capas independientes que un atacante tendría que vencer por separado.</w:t>
      </w:r>
    </w:p>
    <w:p>
      <w:pPr>
        <w:pStyle w:val="Heading3"/>
        <w:keepNext/>
        <w:spacing w:after="80" w:before="200"/>
      </w:pPr>
      <w:r>
        <w:rPr>
          <w:rFonts w:ascii="Calibri" w:cs="Calibri" w:eastAsia="Calibri" w:hAnsi="Calibri"/>
          <w:b/>
          <w:bCs/>
          <w:color w:val="0B302C"/>
          <w:sz w:val="23"/>
          <w:szCs w:val="23"/>
        </w:rPr>
        <w:t xml:space="preserve">Arquitectura</w:t>
      </w:r>
    </w:p>
    <w:p>
      <w:pPr>
        <w:spacing w:after="140" w:before="0" w:line="300"/>
        <w:jc w:val="both"/>
      </w:pPr>
      <w:r>
        <w:rPr>
          <w:rFonts w:ascii="Calibri" w:cs="Calibri" w:eastAsia="Calibri" w:hAnsi="Calibri"/>
          <w:sz w:val="22"/>
          <w:szCs w:val="22"/>
        </w:rPr>
        <w:t xml:space="preserve">La solución sigue una arquitectura cliente-servidor de tres capas. El navegador solo recibe HTML, CSS y JavaScript propios servidos por la aplicación, sin bibliotecas externas ni scripts en línea, lo que permite aplicar una política de seguridad de contenido (CSP) estricta. El servidor, construido con Node.js y Express, concentra la lógica de autenticación, la criptografía y el control de acceso. Los datos se guardan en SQLite, un motor embebido que no requiere instalación adicional.</w:t>
      </w:r>
    </w:p>
    <w:p>
      <w:pPr>
        <w:keepNext/>
        <w:spacing w:after="60" w:before="120"/>
        <w:jc w:val="center"/>
      </w:pPr>
      <w:r>
        <w:drawing>
          <wp:inline distT="0" distB="0" distL="0" distR="0">
            <wp:extent cx="5943600" cy="2381250"/>
            <wp:effectExtent t="0" r="0" b="0" l="0"/>
            <wp:docPr id="1" name="fig-arquitectura.png" descr="Arquitectura de la solución Ceiba" title="Arquitectura de la solución Cei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381250"/>
                    </a:xfrm>
                    <a:prstGeom prst="rect">
                      <a:avLst/>
                    </a:prstGeom>
                  </pic:spPr>
                </pic:pic>
              </a:graphicData>
            </a:graphic>
          </wp:inline>
        </w:drawing>
      </w:r>
    </w:p>
    <w:p>
      <w:pPr>
        <w:spacing w:after="220"/>
        <w:jc w:val="center"/>
      </w:pPr>
      <w:r>
        <w:rPr>
          <w:rFonts w:ascii="Calibri" w:cs="Calibri" w:eastAsia="Calibri" w:hAnsi="Calibri"/>
          <w:b/>
          <w:bCs/>
          <w:color w:val="4A5A56"/>
          <w:sz w:val="18"/>
          <w:szCs w:val="18"/>
        </w:rPr>
        <w:t xml:space="preserve">Figura 1. </w:t>
      </w:r>
      <w:r>
        <w:rPr>
          <w:rFonts w:ascii="Calibri" w:cs="Calibri" w:eastAsia="Calibri" w:hAnsi="Calibri"/>
          <w:i/>
          <w:iCs/>
          <w:color w:val="4A5A56"/>
          <w:sz w:val="18"/>
          <w:szCs w:val="18"/>
        </w:rPr>
        <w:t xml:space="preserve">Arquitectura de la solución Ceiba</w:t>
      </w:r>
    </w:p>
    <w:p>
      <w:pPr>
        <w:pStyle w:val="Heading3"/>
        <w:keepNext/>
        <w:spacing w:after="80" w:before="200"/>
      </w:pPr>
      <w:r>
        <w:rPr>
          <w:rFonts w:ascii="Calibri" w:cs="Calibri" w:eastAsia="Calibri" w:hAnsi="Calibri"/>
          <w:b/>
          <w:bCs/>
          <w:color w:val="0B302C"/>
          <w:sz w:val="23"/>
          <w:szCs w:val="23"/>
        </w:rPr>
        <w:t xml:space="preserve">Flujo de autenticación</w:t>
      </w:r>
    </w:p>
    <w:p>
      <w:pPr>
        <w:spacing w:after="140" w:before="0" w:line="300"/>
        <w:jc w:val="both"/>
      </w:pPr>
      <w:r>
        <w:rPr>
          <w:rFonts w:ascii="Calibri" w:cs="Calibri" w:eastAsia="Calibri" w:hAnsi="Calibri"/>
          <w:sz w:val="22"/>
          <w:szCs w:val="22"/>
        </w:rPr>
        <w:t xml:space="preserve">El inicio de sesión se divide en dos etapas separadas por una sesión pendiente. Validar la contraseña no da acceso a nada: solo habilita, durante diez minutos, la pantalla de verificación. La sesión completa se crea únicamente cuando el segundo factor es correcto, y en cada cambio de nivel se genera un identificador de sesión nuevo.</w:t>
      </w:r>
    </w:p>
    <w:p>
      <w:pPr>
        <w:keepNext/>
        <w:spacing w:after="60" w:before="120"/>
        <w:jc w:val="center"/>
      </w:pPr>
      <w:r>
        <w:drawing>
          <wp:inline distT="0" distB="0" distL="0" distR="0">
            <wp:extent cx="5943600" cy="1676400"/>
            <wp:effectExtent t="0" r="0" b="0" l="0"/>
            <wp:docPr id="1" name="fig-flujo.png" descr="Flujo de autenticación en dos pasos y respuesta ante fallos" title="Flujo de autenticación en dos pasos y respuesta ante fal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676400"/>
                    </a:xfrm>
                    <a:prstGeom prst="rect">
                      <a:avLst/>
                    </a:prstGeom>
                  </pic:spPr>
                </pic:pic>
              </a:graphicData>
            </a:graphic>
          </wp:inline>
        </w:drawing>
      </w:r>
    </w:p>
    <w:p>
      <w:pPr>
        <w:spacing w:after="220"/>
        <w:jc w:val="center"/>
      </w:pPr>
      <w:r>
        <w:rPr>
          <w:rFonts w:ascii="Calibri" w:cs="Calibri" w:eastAsia="Calibri" w:hAnsi="Calibri"/>
          <w:b/>
          <w:bCs/>
          <w:color w:val="4A5A56"/>
          <w:sz w:val="18"/>
          <w:szCs w:val="18"/>
        </w:rPr>
        <w:t xml:space="preserve">Figura 2. </w:t>
      </w:r>
      <w:r>
        <w:rPr>
          <w:rFonts w:ascii="Calibri" w:cs="Calibri" w:eastAsia="Calibri" w:hAnsi="Calibri"/>
          <w:i/>
          <w:iCs/>
          <w:color w:val="4A5A56"/>
          <w:sz w:val="18"/>
          <w:szCs w:val="18"/>
        </w:rPr>
        <w:t xml:space="preserve">Flujo de autenticación en dos pasos y respuesta ante fallos</w:t>
      </w:r>
    </w:p>
    <w:p>
      <w:pPr>
        <w:pStyle w:val="Heading3"/>
        <w:keepNext/>
        <w:spacing w:after="80" w:before="200"/>
      </w:pPr>
      <w:r>
        <w:rPr>
          <w:rFonts w:ascii="Calibri" w:cs="Calibri" w:eastAsia="Calibri" w:hAnsi="Calibri"/>
          <w:b/>
          <w:bCs/>
          <w:color w:val="0B302C"/>
          <w:sz w:val="23"/>
          <w:szCs w:val="23"/>
        </w:rPr>
        <w:t xml:space="preserve">Métodos de segundo factor</w:t>
      </w:r>
    </w:p>
    <w:p>
      <w:pPr>
        <w:keepNext/>
        <w:spacing w:after="80" w:before="160"/>
      </w:pPr>
      <w:r>
        <w:rPr>
          <w:rFonts w:ascii="Calibri" w:cs="Calibri" w:eastAsia="Calibri" w:hAnsi="Calibri"/>
          <w:b/>
          <w:bCs/>
          <w:color w:val="4A5A56"/>
          <w:sz w:val="18"/>
          <w:szCs w:val="18"/>
        </w:rPr>
        <w:t xml:space="preserve">Tabla 2. </w:t>
      </w:r>
      <w:r>
        <w:rPr>
          <w:rFonts w:ascii="Calibri" w:cs="Calibri" w:eastAsia="Calibri" w:hAnsi="Calibri"/>
          <w:i/>
          <w:iCs/>
          <w:color w:val="4A5A56"/>
          <w:sz w:val="18"/>
          <w:szCs w:val="18"/>
        </w:rPr>
        <w:t xml:space="preserve">Comparación de los factores implementados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2300"/>
        <w:gridCol w:w="2560"/>
      </w:tblGrid>
      <w:tr>
        <w:trPr>
          <w:tblHeader/>
        </w:trPr>
        <w:tc>
          <w:tcPr>
            <w:tcW w:type="dxa" w:w="1800"/>
            <w:tcBorders>
              <w:top w:val="single" w:color="C9D8D3" w:sz="4"/>
              <w:left w:val="single" w:color="C9D8D3" w:sz="4"/>
              <w:bottom w:val="single" w:color="C9D8D3" w:sz="4"/>
              <w:right w:val="single" w:color="C9D8D3" w:sz="4"/>
            </w:tcBorders>
            <w:shd w:fill="0B302C" w:color="auto" w:val="clear"/>
            <w:tcMar>
              <w:top w:type="dxa" w:w="70"/>
              <w:left w:type="dxa" w:w="110"/>
              <w:bottom w:type="dxa" w:w="70"/>
              <w:right w:type="dxa" w:w="110"/>
            </w:tcMar>
          </w:tcPr>
          <w:p>
            <w:pPr>
              <w:spacing w:after="40" w:line="260"/>
            </w:pPr>
            <w:r>
              <w:rPr>
                <w:rFonts w:ascii="Calibri" w:cs="Calibri" w:eastAsia="Calibri" w:hAnsi="Calibri"/>
                <w:b/>
                <w:bCs/>
                <w:color w:val="FFFFFF"/>
                <w:sz w:val="18"/>
                <w:szCs w:val="18"/>
              </w:rPr>
              <w:t xml:space="preserve">Método</w:t>
            </w:r>
          </w:p>
        </w:tc>
        <w:tc>
          <w:tcPr>
            <w:tcW w:type="dxa" w:w="2700"/>
            <w:tcBorders>
              <w:top w:val="single" w:color="C9D8D3" w:sz="4"/>
              <w:left w:val="single" w:color="C9D8D3" w:sz="4"/>
              <w:bottom w:val="single" w:color="C9D8D3" w:sz="4"/>
              <w:right w:val="single" w:color="C9D8D3" w:sz="4"/>
            </w:tcBorders>
            <w:shd w:fill="0B302C" w:color="auto" w:val="clear"/>
            <w:tcMar>
              <w:top w:type="dxa" w:w="70"/>
              <w:left w:type="dxa" w:w="110"/>
              <w:bottom w:type="dxa" w:w="70"/>
              <w:right w:type="dxa" w:w="110"/>
            </w:tcMar>
          </w:tcPr>
          <w:p>
            <w:pPr>
              <w:spacing w:after="40" w:line="260"/>
            </w:pPr>
            <w:r>
              <w:rPr>
                <w:rFonts w:ascii="Calibri" w:cs="Calibri" w:eastAsia="Calibri" w:hAnsi="Calibri"/>
                <w:b/>
                <w:bCs/>
                <w:color w:val="FFFFFF"/>
                <w:sz w:val="18"/>
                <w:szCs w:val="18"/>
              </w:rPr>
              <w:t xml:space="preserve">Cómo funciona</w:t>
            </w:r>
          </w:p>
        </w:tc>
        <w:tc>
          <w:tcPr>
            <w:tcW w:type="dxa" w:w="2300"/>
            <w:tcBorders>
              <w:top w:val="single" w:color="C9D8D3" w:sz="4"/>
              <w:left w:val="single" w:color="C9D8D3" w:sz="4"/>
              <w:bottom w:val="single" w:color="C9D8D3" w:sz="4"/>
              <w:right w:val="single" w:color="C9D8D3" w:sz="4"/>
            </w:tcBorders>
            <w:shd w:fill="0B302C" w:color="auto" w:val="clear"/>
            <w:tcMar>
              <w:top w:type="dxa" w:w="70"/>
              <w:left w:type="dxa" w:w="110"/>
              <w:bottom w:type="dxa" w:w="70"/>
              <w:right w:type="dxa" w:w="110"/>
            </w:tcMar>
          </w:tcPr>
          <w:p>
            <w:pPr>
              <w:spacing w:after="40" w:line="260"/>
            </w:pPr>
            <w:r>
              <w:rPr>
                <w:rFonts w:ascii="Calibri" w:cs="Calibri" w:eastAsia="Calibri" w:hAnsi="Calibri"/>
                <w:b/>
                <w:bCs/>
                <w:color w:val="FFFFFF"/>
                <w:sz w:val="18"/>
                <w:szCs w:val="18"/>
              </w:rPr>
              <w:t xml:space="preserve">Fortalezas</w:t>
            </w:r>
          </w:p>
        </w:tc>
        <w:tc>
          <w:tcPr>
            <w:tcW w:type="dxa" w:w="2560"/>
            <w:tcBorders>
              <w:top w:val="single" w:color="C9D8D3" w:sz="4"/>
              <w:left w:val="single" w:color="C9D8D3" w:sz="4"/>
              <w:bottom w:val="single" w:color="C9D8D3" w:sz="4"/>
              <w:right w:val="single" w:color="C9D8D3" w:sz="4"/>
            </w:tcBorders>
            <w:shd w:fill="0B302C" w:color="auto" w:val="clear"/>
            <w:tcMar>
              <w:top w:type="dxa" w:w="70"/>
              <w:left w:type="dxa" w:w="110"/>
              <w:bottom w:type="dxa" w:w="70"/>
              <w:right w:type="dxa" w:w="110"/>
            </w:tcMar>
          </w:tcPr>
          <w:p>
            <w:pPr>
              <w:spacing w:after="40" w:line="260"/>
            </w:pPr>
            <w:r>
              <w:rPr>
                <w:rFonts w:ascii="Calibri" w:cs="Calibri" w:eastAsia="Calibri" w:hAnsi="Calibri"/>
                <w:b/>
                <w:bCs/>
                <w:color w:val="FFFFFF"/>
                <w:sz w:val="18"/>
                <w:szCs w:val="18"/>
              </w:rPr>
              <w:t xml:space="preserve">Riesgos y mitigación</w:t>
            </w:r>
          </w:p>
        </w:tc>
      </w:tr>
      <w:tr>
        <w:trPr>
          <w:cantSplit/>
        </w:trPr>
        <w:tc>
          <w:tcPr>
            <w:tcW w:type="dxa" w:w="180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8"/>
                <w:szCs w:val="18"/>
              </w:rPr>
              <w:t xml:space="preserve">App de autenticación (TOTP)</w:t>
            </w:r>
          </w:p>
        </w:tc>
        <w:tc>
          <w:tcPr>
            <w:tcW w:type="dxa" w:w="270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8"/>
                <w:szCs w:val="18"/>
              </w:rPr>
              <w:t xml:space="preserve">Secreto de 160 bits compartido mediante QR. El teléfono calcula un código de 6 dígitos cada 30 s (RFC 6238).</w:t>
            </w:r>
          </w:p>
        </w:tc>
        <w:tc>
          <w:tcPr>
            <w:tcW w:type="dxa" w:w="230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8"/>
                <w:szCs w:val="18"/>
              </w:rPr>
              <w:t xml:space="preserve">Funciona sin señal; el código no viaja por la red; no depende de terceros.</w:t>
            </w:r>
          </w:p>
        </w:tc>
        <w:tc>
          <w:tcPr>
            <w:tcW w:type="dxa" w:w="256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8"/>
                <w:szCs w:val="18"/>
              </w:rPr>
              <w:t xml:space="preserve">Pérdida del teléfono: códigos de respaldo. Reutilización: cada paso se acepta una sola vez.</w:t>
            </w:r>
          </w:p>
        </w:tc>
      </w:tr>
      <w:tr>
        <w:trPr>
          <w:cantSplit/>
        </w:trPr>
        <w:tc>
          <w:tcPr>
            <w:tcW w:type="dxa" w:w="180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8"/>
                <w:szCs w:val="18"/>
              </w:rPr>
              <w:t xml:space="preserve">Correo electrónico</w:t>
            </w:r>
          </w:p>
        </w:tc>
        <w:tc>
          <w:tcPr>
            <w:tcW w:type="dxa" w:w="270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8"/>
                <w:szCs w:val="18"/>
              </w:rPr>
              <w:t xml:space="preserve">Código aleatorio de 6 dígitos enviado por SMTP; vence en 5 min.</w:t>
            </w:r>
          </w:p>
        </w:tc>
        <w:tc>
          <w:tcPr>
            <w:tcW w:type="dxa" w:w="230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8"/>
                <w:szCs w:val="18"/>
              </w:rPr>
              <w:t xml:space="preserve">Todos los usuarios tienen correo; no requiere instalar nada.</w:t>
            </w:r>
          </w:p>
        </w:tc>
        <w:tc>
          <w:tcPr>
            <w:tcW w:type="dxa" w:w="256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8"/>
                <w:szCs w:val="18"/>
              </w:rPr>
              <w:t xml:space="preserve">Buzón comprometido: se recomienda combinar con TOTP. Código guardado como HMAC.</w:t>
            </w:r>
          </w:p>
        </w:tc>
      </w:tr>
      <w:tr>
        <w:trPr>
          <w:cantSplit/>
        </w:trPr>
        <w:tc>
          <w:tcPr>
            <w:tcW w:type="dxa" w:w="180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8"/>
                <w:szCs w:val="18"/>
              </w:rPr>
              <w:t xml:space="preserve">SMS</w:t>
            </w:r>
          </w:p>
        </w:tc>
        <w:tc>
          <w:tcPr>
            <w:tcW w:type="dxa" w:w="270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8"/>
                <w:szCs w:val="18"/>
              </w:rPr>
              <w:t xml:space="preserve">Código de 6 dígitos enviado por la API de Twilio; vence en 5 min.</w:t>
            </w:r>
          </w:p>
        </w:tc>
        <w:tc>
          <w:tcPr>
            <w:tcW w:type="dxa" w:w="230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8"/>
                <w:szCs w:val="18"/>
              </w:rPr>
              <w:t xml:space="preserve">Cómodo y conocido por usuarios no técnicos.</w:t>
            </w:r>
          </w:p>
        </w:tc>
        <w:tc>
          <w:tcPr>
            <w:tcW w:type="dxa" w:w="256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8"/>
                <w:szCs w:val="18"/>
              </w:rPr>
              <w:t xml:space="preserve">Duplicado de SIM: se presenta como método de respaldo, no principal.</w:t>
            </w:r>
          </w:p>
        </w:tc>
      </w:tr>
      <w:tr>
        <w:trPr>
          <w:cantSplit/>
        </w:trPr>
        <w:tc>
          <w:tcPr>
            <w:tcW w:type="dxa" w:w="180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8"/>
                <w:szCs w:val="18"/>
              </w:rPr>
              <w:t xml:space="preserve">Códigos de respaldo</w:t>
            </w:r>
          </w:p>
        </w:tc>
        <w:tc>
          <w:tcPr>
            <w:tcW w:type="dxa" w:w="270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8"/>
                <w:szCs w:val="18"/>
              </w:rPr>
              <w:t xml:space="preserve">10 códigos XXXX-XXXX de un solo uso generados al activar la MFA.</w:t>
            </w:r>
          </w:p>
        </w:tc>
        <w:tc>
          <w:tcPr>
            <w:tcW w:type="dxa" w:w="230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8"/>
                <w:szCs w:val="18"/>
              </w:rPr>
              <w:t xml:space="preserve">Permiten entrar si se pierde el método principal.</w:t>
            </w:r>
          </w:p>
        </w:tc>
        <w:tc>
          <w:tcPr>
            <w:tcW w:type="dxa" w:w="256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8"/>
                <w:szCs w:val="18"/>
              </w:rPr>
              <w:t xml:space="preserve">Se muestran una sola vez, se guardan como HMAC y su uso genera alerta.</w:t>
            </w:r>
          </w:p>
        </w:tc>
      </w:tr>
    </w:tbl>
    <w:p>
      <w:pPr>
        <w:spacing w:after="120"/>
      </w:pPr>
    </w:p>
    <w:p>
      <w:pPr>
        <w:pStyle w:val="Heading3"/>
        <w:keepNext/>
        <w:spacing w:after="80" w:before="200"/>
      </w:pPr>
      <w:r>
        <w:rPr>
          <w:rFonts w:ascii="Calibri" w:cs="Calibri" w:eastAsia="Calibri" w:hAnsi="Calibri"/>
          <w:b/>
          <w:bCs/>
          <w:color w:val="0B302C"/>
          <w:sz w:val="23"/>
          <w:szCs w:val="23"/>
        </w:rPr>
        <w:t xml:space="preserve">Controles de seguridad implementados</w:t>
      </w:r>
    </w:p>
    <w:p>
      <w:pPr>
        <w:keepNext/>
        <w:spacing w:after="80" w:before="160"/>
      </w:pPr>
      <w:r>
        <w:rPr>
          <w:rFonts w:ascii="Calibri" w:cs="Calibri" w:eastAsia="Calibri" w:hAnsi="Calibri"/>
          <w:b/>
          <w:bCs/>
          <w:color w:val="4A5A56"/>
          <w:sz w:val="18"/>
          <w:szCs w:val="18"/>
        </w:rPr>
        <w:t xml:space="preserve">Tabla 3. </w:t>
      </w:r>
      <w:r>
        <w:rPr>
          <w:rFonts w:ascii="Calibri" w:cs="Calibri" w:eastAsia="Calibri" w:hAnsi="Calibri"/>
          <w:i/>
          <w:iCs/>
          <w:color w:val="4A5A56"/>
          <w:sz w:val="18"/>
          <w:szCs w:val="18"/>
        </w:rPr>
        <w:t xml:space="preserve">Controles de seguridad y amenaza que mitigan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460"/>
        <w:gridCol w:w="2600"/>
      </w:tblGrid>
      <w:tr>
        <w:trPr>
          <w:tblHeader/>
        </w:trPr>
        <w:tc>
          <w:tcPr>
            <w:tcW w:type="dxa" w:w="2300"/>
            <w:tcBorders>
              <w:top w:val="single" w:color="C9D8D3" w:sz="4"/>
              <w:left w:val="single" w:color="C9D8D3" w:sz="4"/>
              <w:bottom w:val="single" w:color="C9D8D3" w:sz="4"/>
              <w:right w:val="single" w:color="C9D8D3" w:sz="4"/>
            </w:tcBorders>
            <w:shd w:fill="0B302C" w:color="auto" w:val="clear"/>
            <w:tcMar>
              <w:top w:type="dxa" w:w="70"/>
              <w:left w:type="dxa" w:w="110"/>
              <w:bottom w:type="dxa" w:w="70"/>
              <w:right w:type="dxa" w:w="110"/>
            </w:tcMar>
          </w:tcPr>
          <w:p>
            <w:pPr>
              <w:spacing w:after="40" w:line="260"/>
            </w:pPr>
            <w:r>
              <w:rPr>
                <w:rFonts w:ascii="Calibri" w:cs="Calibri" w:eastAsia="Calibri" w:hAnsi="Calibri"/>
                <w:b/>
                <w:bCs/>
                <w:color w:val="FFFFFF"/>
                <w:sz w:val="18"/>
                <w:szCs w:val="18"/>
              </w:rPr>
              <w:t xml:space="preserve">Control</w:t>
            </w:r>
          </w:p>
        </w:tc>
        <w:tc>
          <w:tcPr>
            <w:tcW w:type="dxa" w:w="4460"/>
            <w:tcBorders>
              <w:top w:val="single" w:color="C9D8D3" w:sz="4"/>
              <w:left w:val="single" w:color="C9D8D3" w:sz="4"/>
              <w:bottom w:val="single" w:color="C9D8D3" w:sz="4"/>
              <w:right w:val="single" w:color="C9D8D3" w:sz="4"/>
            </w:tcBorders>
            <w:shd w:fill="0B302C" w:color="auto" w:val="clear"/>
            <w:tcMar>
              <w:top w:type="dxa" w:w="70"/>
              <w:left w:type="dxa" w:w="110"/>
              <w:bottom w:type="dxa" w:w="70"/>
              <w:right w:type="dxa" w:w="110"/>
            </w:tcMar>
          </w:tcPr>
          <w:p>
            <w:pPr>
              <w:spacing w:after="40" w:line="260"/>
            </w:pPr>
            <w:r>
              <w:rPr>
                <w:rFonts w:ascii="Calibri" w:cs="Calibri" w:eastAsia="Calibri" w:hAnsi="Calibri"/>
                <w:b/>
                <w:bCs/>
                <w:color w:val="FFFFFF"/>
                <w:sz w:val="18"/>
                <w:szCs w:val="18"/>
              </w:rPr>
              <w:t xml:space="preserve">Implementación</w:t>
            </w:r>
          </w:p>
        </w:tc>
        <w:tc>
          <w:tcPr>
            <w:tcW w:type="dxa" w:w="2600"/>
            <w:tcBorders>
              <w:top w:val="single" w:color="C9D8D3" w:sz="4"/>
              <w:left w:val="single" w:color="C9D8D3" w:sz="4"/>
              <w:bottom w:val="single" w:color="C9D8D3" w:sz="4"/>
              <w:right w:val="single" w:color="C9D8D3" w:sz="4"/>
            </w:tcBorders>
            <w:shd w:fill="0B302C" w:color="auto" w:val="clear"/>
            <w:tcMar>
              <w:top w:type="dxa" w:w="70"/>
              <w:left w:type="dxa" w:w="110"/>
              <w:bottom w:type="dxa" w:w="70"/>
              <w:right w:type="dxa" w:w="110"/>
            </w:tcMar>
          </w:tcPr>
          <w:p>
            <w:pPr>
              <w:spacing w:after="40" w:line="260"/>
            </w:pPr>
            <w:r>
              <w:rPr>
                <w:rFonts w:ascii="Calibri" w:cs="Calibri" w:eastAsia="Calibri" w:hAnsi="Calibri"/>
                <w:b/>
                <w:bCs/>
                <w:color w:val="FFFFFF"/>
                <w:sz w:val="18"/>
                <w:szCs w:val="18"/>
              </w:rPr>
              <w:t xml:space="preserve">Amenaza mitigada</w:t>
            </w:r>
          </w:p>
        </w:tc>
      </w:tr>
      <w:tr>
        <w:trPr>
          <w:cantSplit/>
        </w:trPr>
        <w:tc>
          <w:tcPr>
            <w:tcW w:type="dxa" w:w="230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8"/>
                <w:szCs w:val="18"/>
              </w:rPr>
              <w:t xml:space="preserve">Almacenamiento de contraseñas</w:t>
            </w:r>
          </w:p>
        </w:tc>
        <w:tc>
          <w:tcPr>
            <w:tcW w:type="dxa" w:w="446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8"/>
                <w:szCs w:val="18"/>
              </w:rPr>
              <w:t xml:space="preserve">bcrypt con costo 12 (salt individual)</w:t>
            </w:r>
          </w:p>
        </w:tc>
        <w:tc>
          <w:tcPr>
            <w:tcW w:type="dxa" w:w="260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8"/>
                <w:szCs w:val="18"/>
              </w:rPr>
              <w:t xml:space="preserve">Robo de la base de datos, tablas arcoíris</w:t>
            </w:r>
          </w:p>
        </w:tc>
      </w:tr>
      <w:tr>
        <w:trPr>
          <w:cantSplit/>
        </w:trPr>
        <w:tc>
          <w:tcPr>
            <w:tcW w:type="dxa" w:w="230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8"/>
                <w:szCs w:val="18"/>
              </w:rPr>
              <w:t xml:space="preserve">Política de contraseñas</w:t>
            </w:r>
          </w:p>
        </w:tc>
        <w:tc>
          <w:tcPr>
            <w:tcW w:type="dxa" w:w="446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8"/>
                <w:szCs w:val="18"/>
              </w:rPr>
              <w:t xml:space="preserve">10+ caracteres, mayúsculas, minúsculas, número y símbolo; rechazo de contraseñas comunes, filtradas o con datos personales</w:t>
            </w:r>
          </w:p>
        </w:tc>
        <w:tc>
          <w:tcPr>
            <w:tcW w:type="dxa" w:w="260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8"/>
                <w:szCs w:val="18"/>
              </w:rPr>
              <w:t xml:space="preserve">Diccionario, relleno de credenciales</w:t>
            </w:r>
          </w:p>
        </w:tc>
      </w:tr>
      <w:tr>
        <w:trPr>
          <w:cantSplit/>
        </w:trPr>
        <w:tc>
          <w:tcPr>
            <w:tcW w:type="dxa" w:w="230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8"/>
                <w:szCs w:val="18"/>
              </w:rPr>
              <w:t xml:space="preserve">Cifrado de secretos TOTP</w:t>
            </w:r>
          </w:p>
        </w:tc>
        <w:tc>
          <w:tcPr>
            <w:tcW w:type="dxa" w:w="446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8"/>
                <w:szCs w:val="18"/>
              </w:rPr>
              <w:t xml:space="preserve">AES-256-GCM con vector aleatorio y etiqueta de integridad</w:t>
            </w:r>
          </w:p>
        </w:tc>
        <w:tc>
          <w:tcPr>
            <w:tcW w:type="dxa" w:w="260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8"/>
                <w:szCs w:val="18"/>
              </w:rPr>
              <w:t xml:space="preserve">Robo de la base de datos</w:t>
            </w:r>
          </w:p>
        </w:tc>
      </w:tr>
      <w:tr>
        <w:trPr>
          <w:cantSplit/>
        </w:trPr>
        <w:tc>
          <w:tcPr>
            <w:tcW w:type="dxa" w:w="230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8"/>
                <w:szCs w:val="18"/>
              </w:rPr>
              <w:t xml:space="preserve">Códigos de un solo uso</w:t>
            </w:r>
          </w:p>
        </w:tc>
        <w:tc>
          <w:tcPr>
            <w:tcW w:type="dxa" w:w="446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8"/>
                <w:szCs w:val="18"/>
              </w:rPr>
              <w:t xml:space="preserve">Generador criptográfico; guardados como HMAC-SHA256; 5 min de vigencia; 5 intentos</w:t>
            </w:r>
          </w:p>
        </w:tc>
        <w:tc>
          <w:tcPr>
            <w:tcW w:type="dxa" w:w="260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8"/>
                <w:szCs w:val="18"/>
              </w:rPr>
              <w:t xml:space="preserve">Fuerza bruta, intercepción tardía</w:t>
            </w:r>
          </w:p>
        </w:tc>
      </w:tr>
      <w:tr>
        <w:trPr>
          <w:cantSplit/>
        </w:trPr>
        <w:tc>
          <w:tcPr>
            <w:tcW w:type="dxa" w:w="230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8"/>
                <w:szCs w:val="18"/>
              </w:rPr>
              <w:t xml:space="preserve">Anti-replay TOTP</w:t>
            </w:r>
          </w:p>
        </w:tc>
        <w:tc>
          <w:tcPr>
            <w:tcW w:type="dxa" w:w="446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8"/>
                <w:szCs w:val="18"/>
              </w:rPr>
              <w:t xml:space="preserve">Se registra el último paso de 30 s aceptado</w:t>
            </w:r>
          </w:p>
        </w:tc>
        <w:tc>
          <w:tcPr>
            <w:tcW w:type="dxa" w:w="260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8"/>
                <w:szCs w:val="18"/>
              </w:rPr>
              <w:t xml:space="preserve">Phishing en tiempo real, observación</w:t>
            </w:r>
          </w:p>
        </w:tc>
      </w:tr>
      <w:tr>
        <w:trPr>
          <w:cantSplit/>
        </w:trPr>
        <w:tc>
          <w:tcPr>
            <w:tcW w:type="dxa" w:w="230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8"/>
                <w:szCs w:val="18"/>
              </w:rPr>
              <w:t xml:space="preserve">Bloqueo progresivo</w:t>
            </w:r>
          </w:p>
        </w:tc>
        <w:tc>
          <w:tcPr>
            <w:tcW w:type="dxa" w:w="446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8"/>
                <w:szCs w:val="18"/>
              </w:rPr>
              <w:t xml:space="preserve">5 fallos: 15 min; luego 30, 60… hasta 24 h; aviso por correo</w:t>
            </w:r>
          </w:p>
        </w:tc>
        <w:tc>
          <w:tcPr>
            <w:tcW w:type="dxa" w:w="260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8"/>
                <w:szCs w:val="18"/>
              </w:rPr>
              <w:t xml:space="preserve">Fuerza bruta sobre la contraseña</w:t>
            </w:r>
          </w:p>
        </w:tc>
      </w:tr>
      <w:tr>
        <w:trPr>
          <w:cantSplit/>
        </w:trPr>
        <w:tc>
          <w:tcPr>
            <w:tcW w:type="dxa" w:w="230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8"/>
                <w:szCs w:val="18"/>
              </w:rPr>
              <w:t xml:space="preserve">Límite por IP</w:t>
            </w:r>
          </w:p>
        </w:tc>
        <w:tc>
          <w:tcPr>
            <w:tcW w:type="dxa" w:w="446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8"/>
                <w:szCs w:val="18"/>
              </w:rPr>
              <w:t xml:space="preserve">20 intentos fallidos por IP cada 15 min (HTTP 429)</w:t>
            </w:r>
          </w:p>
        </w:tc>
        <w:tc>
          <w:tcPr>
            <w:tcW w:type="dxa" w:w="260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8"/>
                <w:szCs w:val="18"/>
              </w:rPr>
              <w:t xml:space="preserve">Password spraying, bots</w:t>
            </w:r>
          </w:p>
        </w:tc>
      </w:tr>
      <w:tr>
        <w:trPr>
          <w:cantSplit/>
        </w:trPr>
        <w:tc>
          <w:tcPr>
            <w:tcW w:type="dxa" w:w="230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8"/>
                <w:szCs w:val="18"/>
              </w:rPr>
              <w:t xml:space="preserve">Anti-enumeración</w:t>
            </w:r>
          </w:p>
        </w:tc>
        <w:tc>
          <w:tcPr>
            <w:tcW w:type="dxa" w:w="446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8"/>
                <w:szCs w:val="18"/>
              </w:rPr>
              <w:t xml:space="preserve">Mismo mensaje, mismo bloqueo y bcrypt ficticio para correos inexistentes</w:t>
            </w:r>
          </w:p>
        </w:tc>
        <w:tc>
          <w:tcPr>
            <w:tcW w:type="dxa" w:w="260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8"/>
                <w:szCs w:val="18"/>
              </w:rPr>
              <w:t xml:space="preserve">Descubrimiento de cuentas válidas</w:t>
            </w:r>
          </w:p>
        </w:tc>
      </w:tr>
      <w:tr>
        <w:trPr>
          <w:cantSplit/>
        </w:trPr>
        <w:tc>
          <w:tcPr>
            <w:tcW w:type="dxa" w:w="230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8"/>
                <w:szCs w:val="18"/>
              </w:rPr>
              <w:t xml:space="preserve">Gestión de sesión</w:t>
            </w:r>
          </w:p>
        </w:tc>
        <w:tc>
          <w:tcPr>
            <w:tcW w:type="dxa" w:w="446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8"/>
                <w:szCs w:val="18"/>
              </w:rPr>
              <w:t xml:space="preserve">Regeneración del ID al elevar privilegios, cookie HttpOnly y SameSite=Lax, cierre por 30 min de inactividad</w:t>
            </w:r>
          </w:p>
        </w:tc>
        <w:tc>
          <w:tcPr>
            <w:tcW w:type="dxa" w:w="260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8"/>
                <w:szCs w:val="18"/>
              </w:rPr>
              <w:t xml:space="preserve">Fijación y secuestro de sesión</w:t>
            </w:r>
          </w:p>
        </w:tc>
      </w:tr>
      <w:tr>
        <w:trPr>
          <w:cantSplit/>
        </w:trPr>
        <w:tc>
          <w:tcPr>
            <w:tcW w:type="dxa" w:w="230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8"/>
                <w:szCs w:val="18"/>
              </w:rPr>
              <w:t xml:space="preserve">Token CSRF</w:t>
            </w:r>
          </w:p>
        </w:tc>
        <w:tc>
          <w:tcPr>
            <w:tcW w:type="dxa" w:w="446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8"/>
                <w:szCs w:val="18"/>
              </w:rPr>
              <w:t xml:space="preserve">Token sincronizado por sesión, comparado en tiempo constante, en todo POST</w:t>
            </w:r>
          </w:p>
        </w:tc>
        <w:tc>
          <w:tcPr>
            <w:tcW w:type="dxa" w:w="260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8"/>
                <w:szCs w:val="18"/>
              </w:rPr>
              <w:t xml:space="preserve">Falsificación de peticiones</w:t>
            </w:r>
          </w:p>
        </w:tc>
      </w:tr>
      <w:tr>
        <w:trPr>
          <w:cantSplit/>
        </w:trPr>
        <w:tc>
          <w:tcPr>
            <w:tcW w:type="dxa" w:w="230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8"/>
                <w:szCs w:val="18"/>
              </w:rPr>
              <w:t xml:space="preserve">Cabeceras HTTP</w:t>
            </w:r>
          </w:p>
        </w:tc>
        <w:tc>
          <w:tcPr>
            <w:tcW w:type="dxa" w:w="446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8"/>
                <w:szCs w:val="18"/>
              </w:rPr>
              <w:t xml:space="preserve">CSP estricta, X-Frame-Options DENY, nosniff, Referrer-Policy, Permissions-Policy</w:t>
            </w:r>
          </w:p>
        </w:tc>
        <w:tc>
          <w:tcPr>
            <w:tcW w:type="dxa" w:w="260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8"/>
                <w:szCs w:val="18"/>
              </w:rPr>
              <w:t xml:space="preserve">XSS, clickjacking</w:t>
            </w:r>
          </w:p>
        </w:tc>
      </w:tr>
      <w:tr>
        <w:trPr>
          <w:cantSplit/>
        </w:trPr>
        <w:tc>
          <w:tcPr>
            <w:tcW w:type="dxa" w:w="230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8"/>
                <w:szCs w:val="18"/>
              </w:rPr>
              <w:t xml:space="preserve">Consultas parametrizadas</w:t>
            </w:r>
          </w:p>
        </w:tc>
        <w:tc>
          <w:tcPr>
            <w:tcW w:type="dxa" w:w="446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8"/>
                <w:szCs w:val="18"/>
              </w:rPr>
              <w:t xml:space="preserve">Todas las consultas SQL usan parámetros enlazados</w:t>
            </w:r>
          </w:p>
        </w:tc>
        <w:tc>
          <w:tcPr>
            <w:tcW w:type="dxa" w:w="260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8"/>
                <w:szCs w:val="18"/>
              </w:rPr>
              <w:t xml:space="preserve">Inyección SQL</w:t>
            </w:r>
          </w:p>
        </w:tc>
      </w:tr>
      <w:tr>
        <w:trPr>
          <w:cantSplit/>
        </w:trPr>
        <w:tc>
          <w:tcPr>
            <w:tcW w:type="dxa" w:w="230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8"/>
                <w:szCs w:val="18"/>
              </w:rPr>
              <w:t xml:space="preserve">Reautenticación</w:t>
            </w:r>
          </w:p>
        </w:tc>
        <w:tc>
          <w:tcPr>
            <w:tcW w:type="dxa" w:w="446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8"/>
                <w:szCs w:val="18"/>
              </w:rPr>
              <w:t xml:space="preserve">Eliminar métodos, regenerar códigos o cambiar contraseña exige la contraseña actual</w:t>
            </w:r>
          </w:p>
        </w:tc>
        <w:tc>
          <w:tcPr>
            <w:tcW w:type="dxa" w:w="260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8"/>
                <w:szCs w:val="18"/>
              </w:rPr>
              <w:t xml:space="preserve">Uso indebido de una sesión abierta</w:t>
            </w:r>
          </w:p>
        </w:tc>
      </w:tr>
      <w:tr>
        <w:trPr>
          <w:cantSplit/>
        </w:trPr>
        <w:tc>
          <w:tcPr>
            <w:tcW w:type="dxa" w:w="230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8"/>
                <w:szCs w:val="18"/>
              </w:rPr>
              <w:t xml:space="preserve">Auditoría</w:t>
            </w:r>
          </w:p>
        </w:tc>
        <w:tc>
          <w:tcPr>
            <w:tcW w:type="dxa" w:w="446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8"/>
                <w:szCs w:val="18"/>
              </w:rPr>
              <w:t xml:space="preserve">Bitácora con evento, nivel, IP, navegador y fecha; panel de monitoreo</w:t>
            </w:r>
          </w:p>
        </w:tc>
        <w:tc>
          <w:tcPr>
            <w:tcW w:type="dxa" w:w="260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8"/>
                <w:szCs w:val="18"/>
              </w:rPr>
              <w:t xml:space="preserve">Falta de trazabilidad, detección tardía</w:t>
            </w:r>
          </w:p>
        </w:tc>
      </w:tr>
    </w:tbl>
    <w:p>
      <w:pPr>
        <w:spacing w:after="120"/>
      </w:pPr>
    </w:p>
    <w:p>
      <w:pPr>
        <w:pStyle w:val="Heading3"/>
        <w:keepNext/>
        <w:spacing w:after="80" w:before="200"/>
      </w:pPr>
      <w:r>
        <w:rPr>
          <w:rFonts w:ascii="Calibri" w:cs="Calibri" w:eastAsia="Calibri" w:hAnsi="Calibri"/>
          <w:b/>
          <w:bCs/>
          <w:color w:val="0B302C"/>
          <w:sz w:val="23"/>
          <w:szCs w:val="23"/>
        </w:rPr>
        <w:t xml:space="preserve">Modelo de datos</w:t>
      </w:r>
    </w:p>
    <w:p>
      <w:pPr>
        <w:spacing w:after="140" w:before="0" w:line="300"/>
        <w:jc w:val="both"/>
      </w:pPr>
      <w:r>
        <w:rPr>
          <w:rFonts w:ascii="Calibri" w:cs="Calibri" w:eastAsia="Calibri" w:hAnsi="Calibri"/>
          <w:sz w:val="22"/>
          <w:szCs w:val="22"/>
        </w:rPr>
        <w:t xml:space="preserve">La base de datos se compone de siete tablas. Ninguna guarda secretos en texto plano:</w:t>
      </w:r>
    </w:p>
    <w:p>
      <w:pPr>
        <w:keepNext/>
        <w:spacing w:after="80" w:before="160"/>
      </w:pPr>
      <w:r>
        <w:rPr>
          <w:rFonts w:ascii="Calibri" w:cs="Calibri" w:eastAsia="Calibri" w:hAnsi="Calibri"/>
          <w:b/>
          <w:bCs/>
          <w:color w:val="4A5A56"/>
          <w:sz w:val="18"/>
          <w:szCs w:val="18"/>
        </w:rPr>
        <w:t xml:space="preserve">Tabla 4. </w:t>
      </w:r>
      <w:r>
        <w:rPr>
          <w:rFonts w:ascii="Calibri" w:cs="Calibri" w:eastAsia="Calibri" w:hAnsi="Calibri"/>
          <w:i/>
          <w:iCs/>
          <w:color w:val="4A5A56"/>
          <w:sz w:val="18"/>
          <w:szCs w:val="18"/>
        </w:rPr>
        <w:t xml:space="preserve">Tablas de la base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D8D3" w:sz="4"/>
              <w:left w:val="single" w:color="C9D8D3" w:sz="4"/>
              <w:bottom w:val="single" w:color="C9D8D3" w:sz="4"/>
              <w:right w:val="single" w:color="C9D8D3" w:sz="4"/>
            </w:tcBorders>
            <w:shd w:fill="0B302C" w:color="auto" w:val="clear"/>
            <w:tcMar>
              <w:top w:type="dxa" w:w="70"/>
              <w:left w:type="dxa" w:w="110"/>
              <w:bottom w:type="dxa" w:w="70"/>
              <w:right w:type="dxa" w:w="110"/>
            </w:tcMar>
          </w:tcPr>
          <w:p>
            <w:pPr>
              <w:spacing w:after="40" w:line="260"/>
            </w:pPr>
            <w:r>
              <w:rPr>
                <w:rFonts w:ascii="Calibri" w:cs="Calibri" w:eastAsia="Calibri" w:hAnsi="Calibri"/>
                <w:b/>
                <w:bCs/>
                <w:color w:val="FFFFFF"/>
                <w:sz w:val="19"/>
                <w:szCs w:val="19"/>
              </w:rPr>
              <w:t xml:space="preserve">Tabla</w:t>
            </w:r>
          </w:p>
        </w:tc>
        <w:tc>
          <w:tcPr>
            <w:tcW w:type="dxa" w:w="7160"/>
            <w:tcBorders>
              <w:top w:val="single" w:color="C9D8D3" w:sz="4"/>
              <w:left w:val="single" w:color="C9D8D3" w:sz="4"/>
              <w:bottom w:val="single" w:color="C9D8D3" w:sz="4"/>
              <w:right w:val="single" w:color="C9D8D3" w:sz="4"/>
            </w:tcBorders>
            <w:shd w:fill="0B302C" w:color="auto" w:val="clear"/>
            <w:tcMar>
              <w:top w:type="dxa" w:w="70"/>
              <w:left w:type="dxa" w:w="110"/>
              <w:bottom w:type="dxa" w:w="70"/>
              <w:right w:type="dxa" w:w="110"/>
            </w:tcMar>
          </w:tcPr>
          <w:p>
            <w:pPr>
              <w:spacing w:after="40" w:line="260"/>
            </w:pPr>
            <w:r>
              <w:rPr>
                <w:rFonts w:ascii="Calibri" w:cs="Calibri" w:eastAsia="Calibri" w:hAnsi="Calibri"/>
                <w:b/>
                <w:bCs/>
                <w:color w:val="FFFFFF"/>
                <w:sz w:val="19"/>
                <w:szCs w:val="19"/>
              </w:rPr>
              <w:t xml:space="preserve">Contenido principal</w:t>
            </w:r>
          </w:p>
        </w:tc>
      </w:tr>
      <w:tr>
        <w:trPr>
          <w:cantSplit/>
        </w:trPr>
        <w:tc>
          <w:tcPr>
            <w:tcW w:type="dxa" w:w="220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users</w:t>
            </w:r>
          </w:p>
        </w:tc>
        <w:tc>
          <w:tcPr>
            <w:tcW w:type="dxa" w:w="716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Nombre, correo, teléfono, hash bcrypt, rol, intentos fallidos, bloqueo, último acceso</w:t>
            </w:r>
          </w:p>
        </w:tc>
      </w:tr>
      <w:tr>
        <w:trPr>
          <w:cantSplit/>
        </w:trPr>
        <w:tc>
          <w:tcPr>
            <w:tcW w:type="dxa" w:w="220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mfa_methods</w:t>
            </w:r>
          </w:p>
        </w:tc>
        <w:tc>
          <w:tcPr>
            <w:tcW w:type="dxa" w:w="716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Tipo de método (totp, email, sms), destino, secreto TOTP cifrado, último paso usado, método principal</w:t>
            </w:r>
          </w:p>
        </w:tc>
      </w:tr>
      <w:tr>
        <w:trPr>
          <w:cantSplit/>
        </w:trPr>
        <w:tc>
          <w:tcPr>
            <w:tcW w:type="dxa" w:w="220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otp_codes</w:t>
            </w:r>
          </w:p>
        </w:tc>
        <w:tc>
          <w:tcPr>
            <w:tcW w:type="dxa" w:w="716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HMAC del código, propósito, canal, intentos, vigencia, estado de consumo</w:t>
            </w:r>
          </w:p>
        </w:tc>
      </w:tr>
      <w:tr>
        <w:trPr>
          <w:cantSplit/>
        </w:trPr>
        <w:tc>
          <w:tcPr>
            <w:tcW w:type="dxa" w:w="220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recovery_codes</w:t>
            </w:r>
          </w:p>
        </w:tc>
        <w:tc>
          <w:tcPr>
            <w:tcW w:type="dxa" w:w="716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HMAC de cada código de respaldo y fecha de uso</w:t>
            </w:r>
          </w:p>
        </w:tc>
      </w:tr>
      <w:tr>
        <w:trPr>
          <w:cantSplit/>
        </w:trPr>
        <w:tc>
          <w:tcPr>
            <w:tcW w:type="dxa" w:w="220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trusted_devices</w:t>
            </w:r>
          </w:p>
        </w:tc>
        <w:tc>
          <w:tcPr>
            <w:tcW w:type="dxa" w:w="716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HMAC del token del dispositivo, navegador, IP y vencimiento</w:t>
            </w:r>
          </w:p>
        </w:tc>
      </w:tr>
      <w:tr>
        <w:trPr>
          <w:cantSplit/>
        </w:trPr>
        <w:tc>
          <w:tcPr>
            <w:tcW w:type="dxa" w:w="220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audit_log</w:t>
            </w:r>
          </w:p>
        </w:tc>
        <w:tc>
          <w:tcPr>
            <w:tcW w:type="dxa" w:w="716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Evento de seguridad, nivel, detalle, IP, navegador y fecha</w:t>
            </w:r>
          </w:p>
        </w:tc>
      </w:tr>
      <w:tr>
        <w:trPr>
          <w:cantSplit/>
        </w:trPr>
        <w:tc>
          <w:tcPr>
            <w:tcW w:type="dxa" w:w="220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outbox</w:t>
            </w:r>
          </w:p>
        </w:tc>
        <w:tc>
          <w:tcPr>
            <w:tcW w:type="dxa" w:w="716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Mensajes simulados de correo y SMS (solo modo demostración)</w:t>
            </w:r>
          </w:p>
        </w:tc>
      </w:tr>
    </w:tbl>
    <w:p>
      <w:pPr>
        <w:spacing w:after="120"/>
      </w:pPr>
    </w:p>
    <w:p>
      <w:pPr>
        <w:pStyle w:val="Heading3"/>
        <w:keepNext/>
        <w:spacing w:after="80" w:before="200"/>
      </w:pPr>
      <w:r>
        <w:rPr>
          <w:rFonts w:ascii="Calibri" w:cs="Calibri" w:eastAsia="Calibri" w:hAnsi="Calibri"/>
          <w:b/>
          <w:bCs/>
          <w:color w:val="0B302C"/>
          <w:sz w:val="23"/>
          <w:szCs w:val="23"/>
        </w:rPr>
        <w:t xml:space="preserve">Tecnologías utilizadas</w:t>
      </w:r>
    </w:p>
    <w:p>
      <w:pPr>
        <w:keepNext/>
        <w:spacing w:after="80" w:before="160"/>
      </w:pPr>
      <w:r>
        <w:rPr>
          <w:rFonts w:ascii="Calibri" w:cs="Calibri" w:eastAsia="Calibri" w:hAnsi="Calibri"/>
          <w:b/>
          <w:bCs/>
          <w:color w:val="4A5A56"/>
          <w:sz w:val="18"/>
          <w:szCs w:val="18"/>
        </w:rPr>
        <w:t xml:space="preserve">Tabla 5. </w:t>
      </w:r>
      <w:r>
        <w:rPr>
          <w:rFonts w:ascii="Calibri" w:cs="Calibri" w:eastAsia="Calibri" w:hAnsi="Calibri"/>
          <w:i/>
          <w:iCs/>
          <w:color w:val="4A5A56"/>
          <w:sz w:val="18"/>
          <w:szCs w:val="18"/>
        </w:rPr>
        <w:t xml:space="preserve">Herramientas y bibliotecas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4060"/>
      </w:tblGrid>
      <w:tr>
        <w:trPr>
          <w:tblHeader/>
        </w:trPr>
        <w:tc>
          <w:tcPr>
            <w:tcW w:type="dxa" w:w="2000"/>
            <w:tcBorders>
              <w:top w:val="single" w:color="C9D8D3" w:sz="4"/>
              <w:left w:val="single" w:color="C9D8D3" w:sz="4"/>
              <w:bottom w:val="single" w:color="C9D8D3" w:sz="4"/>
              <w:right w:val="single" w:color="C9D8D3" w:sz="4"/>
            </w:tcBorders>
            <w:shd w:fill="0B302C" w:color="auto" w:val="clear"/>
            <w:tcMar>
              <w:top w:type="dxa" w:w="70"/>
              <w:left w:type="dxa" w:w="110"/>
              <w:bottom w:type="dxa" w:w="70"/>
              <w:right w:type="dxa" w:w="110"/>
            </w:tcMar>
          </w:tcPr>
          <w:p>
            <w:pPr>
              <w:spacing w:after="40" w:line="260"/>
            </w:pPr>
            <w:r>
              <w:rPr>
                <w:rFonts w:ascii="Calibri" w:cs="Calibri" w:eastAsia="Calibri" w:hAnsi="Calibri"/>
                <w:b/>
                <w:bCs/>
                <w:color w:val="FFFFFF"/>
                <w:sz w:val="19"/>
                <w:szCs w:val="19"/>
              </w:rPr>
              <w:t xml:space="preserve">Componente</w:t>
            </w:r>
          </w:p>
        </w:tc>
        <w:tc>
          <w:tcPr>
            <w:tcW w:type="dxa" w:w="3300"/>
            <w:tcBorders>
              <w:top w:val="single" w:color="C9D8D3" w:sz="4"/>
              <w:left w:val="single" w:color="C9D8D3" w:sz="4"/>
              <w:bottom w:val="single" w:color="C9D8D3" w:sz="4"/>
              <w:right w:val="single" w:color="C9D8D3" w:sz="4"/>
            </w:tcBorders>
            <w:shd w:fill="0B302C" w:color="auto" w:val="clear"/>
            <w:tcMar>
              <w:top w:type="dxa" w:w="70"/>
              <w:left w:type="dxa" w:w="110"/>
              <w:bottom w:type="dxa" w:w="70"/>
              <w:right w:type="dxa" w:w="110"/>
            </w:tcMar>
          </w:tcPr>
          <w:p>
            <w:pPr>
              <w:spacing w:after="40" w:line="260"/>
            </w:pPr>
            <w:r>
              <w:rPr>
                <w:rFonts w:ascii="Calibri" w:cs="Calibri" w:eastAsia="Calibri" w:hAnsi="Calibri"/>
                <w:b/>
                <w:bCs/>
                <w:color w:val="FFFFFF"/>
                <w:sz w:val="19"/>
                <w:szCs w:val="19"/>
              </w:rPr>
              <w:t xml:space="preserve">Tecnología</w:t>
            </w:r>
          </w:p>
        </w:tc>
        <w:tc>
          <w:tcPr>
            <w:tcW w:type="dxa" w:w="4060"/>
            <w:tcBorders>
              <w:top w:val="single" w:color="C9D8D3" w:sz="4"/>
              <w:left w:val="single" w:color="C9D8D3" w:sz="4"/>
              <w:bottom w:val="single" w:color="C9D8D3" w:sz="4"/>
              <w:right w:val="single" w:color="C9D8D3" w:sz="4"/>
            </w:tcBorders>
            <w:shd w:fill="0B302C" w:color="auto" w:val="clear"/>
            <w:tcMar>
              <w:top w:type="dxa" w:w="70"/>
              <w:left w:type="dxa" w:w="110"/>
              <w:bottom w:type="dxa" w:w="70"/>
              <w:right w:type="dxa" w:w="110"/>
            </w:tcMar>
          </w:tcPr>
          <w:p>
            <w:pPr>
              <w:spacing w:after="40" w:line="260"/>
            </w:pPr>
            <w:r>
              <w:rPr>
                <w:rFonts w:ascii="Calibri" w:cs="Calibri" w:eastAsia="Calibri" w:hAnsi="Calibri"/>
                <w:b/>
                <w:bCs/>
                <w:color w:val="FFFFFF"/>
                <w:sz w:val="19"/>
                <w:szCs w:val="19"/>
              </w:rPr>
              <w:t xml:space="preserve">Uso</w:t>
            </w:r>
          </w:p>
        </w:tc>
      </w:tr>
      <w:tr>
        <w:trPr>
          <w:cantSplit/>
        </w:trPr>
        <w:tc>
          <w:tcPr>
            <w:tcW w:type="dxa" w:w="200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Servidor</w:t>
            </w:r>
          </w:p>
        </w:tc>
        <w:tc>
          <w:tcPr>
            <w:tcW w:type="dxa" w:w="330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Node.js 18+ y Express 4</w:t>
            </w:r>
          </w:p>
        </w:tc>
        <w:tc>
          <w:tcPr>
            <w:tcW w:type="dxa" w:w="406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Rutas, middleware y servidor HTTP</w:t>
            </w:r>
          </w:p>
        </w:tc>
      </w:tr>
      <w:tr>
        <w:trPr>
          <w:cantSplit/>
        </w:trPr>
        <w:tc>
          <w:tcPr>
            <w:tcW w:type="dxa" w:w="200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Base de datos</w:t>
            </w:r>
          </w:p>
        </w:tc>
        <w:tc>
          <w:tcPr>
            <w:tcW w:type="dxa" w:w="330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SQLite mediante sql.js (WebAssembly)</w:t>
            </w:r>
          </w:p>
        </w:tc>
        <w:tc>
          <w:tcPr>
            <w:tcW w:type="dxa" w:w="406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Persistencia sin instalar un motor externo</w:t>
            </w:r>
          </w:p>
        </w:tc>
      </w:tr>
      <w:tr>
        <w:trPr>
          <w:cantSplit/>
        </w:trPr>
        <w:tc>
          <w:tcPr>
            <w:tcW w:type="dxa" w:w="200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TOTP y QR</w:t>
            </w:r>
          </w:p>
        </w:tc>
        <w:tc>
          <w:tcPr>
            <w:tcW w:type="dxa" w:w="330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otplib, qrcode</w:t>
            </w:r>
          </w:p>
        </w:tc>
        <w:tc>
          <w:tcPr>
            <w:tcW w:type="dxa" w:w="406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Generación y verificación de códigos, código QR de vinculación</w:t>
            </w:r>
          </w:p>
        </w:tc>
      </w:tr>
      <w:tr>
        <w:trPr>
          <w:cantSplit/>
        </w:trPr>
        <w:tc>
          <w:tcPr>
            <w:tcW w:type="dxa" w:w="200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Contraseñas</w:t>
            </w:r>
          </w:p>
        </w:tc>
        <w:tc>
          <w:tcPr>
            <w:tcW w:type="dxa" w:w="330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bcryptjs</w:t>
            </w:r>
          </w:p>
        </w:tc>
        <w:tc>
          <w:tcPr>
            <w:tcW w:type="dxa" w:w="406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Hash con salt y costo configurable</w:t>
            </w:r>
          </w:p>
        </w:tc>
      </w:tr>
      <w:tr>
        <w:trPr>
          <w:cantSplit/>
        </w:trPr>
        <w:tc>
          <w:tcPr>
            <w:tcW w:type="dxa" w:w="200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Criptografía</w:t>
            </w:r>
          </w:p>
        </w:tc>
        <w:tc>
          <w:tcPr>
            <w:tcW w:type="dxa" w:w="330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Módulo crypto de Node.js</w:t>
            </w:r>
          </w:p>
        </w:tc>
        <w:tc>
          <w:tcPr>
            <w:tcW w:type="dxa" w:w="406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AES-256-GCM, HMAC-SHA256, números aleatorios seguros</w:t>
            </w:r>
          </w:p>
        </w:tc>
      </w:tr>
      <w:tr>
        <w:trPr>
          <w:cantSplit/>
        </w:trPr>
        <w:tc>
          <w:tcPr>
            <w:tcW w:type="dxa" w:w="200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Seguridad HTTP</w:t>
            </w:r>
          </w:p>
        </w:tc>
        <w:tc>
          <w:tcPr>
            <w:tcW w:type="dxa" w:w="330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helmet, express-rate-limit, express-session</w:t>
            </w:r>
          </w:p>
        </w:tc>
        <w:tc>
          <w:tcPr>
            <w:tcW w:type="dxa" w:w="406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Cabeceras, límites por IP, sesiones</w:t>
            </w:r>
          </w:p>
        </w:tc>
      </w:tr>
      <w:tr>
        <w:trPr>
          <w:cantSplit/>
        </w:trPr>
        <w:tc>
          <w:tcPr>
            <w:tcW w:type="dxa" w:w="200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Notificaciones</w:t>
            </w:r>
          </w:p>
        </w:tc>
        <w:tc>
          <w:tcPr>
            <w:tcW w:type="dxa" w:w="330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Nodemailer (SMTP), API REST de Twilio</w:t>
            </w:r>
          </w:p>
        </w:tc>
        <w:tc>
          <w:tcPr>
            <w:tcW w:type="dxa" w:w="406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Envío de correos y SMS</w:t>
            </w:r>
          </w:p>
        </w:tc>
      </w:tr>
      <w:tr>
        <w:trPr>
          <w:cantSplit/>
        </w:trPr>
        <w:tc>
          <w:tcPr>
            <w:tcW w:type="dxa" w:w="200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Interfaz</w:t>
            </w:r>
          </w:p>
        </w:tc>
        <w:tc>
          <w:tcPr>
            <w:tcW w:type="dxa" w:w="330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EJS, CSS y JavaScript propios</w:t>
            </w:r>
          </w:p>
        </w:tc>
        <w:tc>
          <w:tcPr>
            <w:tcW w:type="dxa" w:w="406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Vistas accesibles, modo oscuro y diseño adaptable</w:t>
            </w:r>
          </w:p>
        </w:tc>
      </w:tr>
    </w:tbl>
    <w:p>
      <w:pPr>
        <w:spacing w:after="120"/>
      </w:pPr>
    </w:p>
    <w:p>
      <w:pPr>
        <w:pStyle w:val="Heading3"/>
        <w:keepNext/>
        <w:spacing w:after="80" w:before="200"/>
      </w:pPr>
      <w:r>
        <w:rPr>
          <w:rFonts w:ascii="Calibri" w:cs="Calibri" w:eastAsia="Calibri" w:hAnsi="Calibri"/>
          <w:b/>
          <w:bCs/>
          <w:color w:val="0B302C"/>
          <w:sz w:val="23"/>
          <w:szCs w:val="23"/>
        </w:rPr>
        <w:t xml:space="preserve">Interfaz de usuario</w:t>
      </w:r>
    </w:p>
    <w:p>
      <w:pPr>
        <w:spacing w:after="140" w:before="0" w:line="300"/>
        <w:jc w:val="both"/>
      </w:pPr>
      <w:r>
        <w:rPr>
          <w:rFonts w:ascii="Calibri" w:cs="Calibri" w:eastAsia="Calibri" w:hAnsi="Calibri"/>
          <w:sz w:val="22"/>
          <w:szCs w:val="22"/>
        </w:rPr>
        <w:t xml:space="preserve">La interfaz se diseñó para que el usuario entienda en todo momento en qué paso está y qué debe hacer. La pantalla de acceso se divide en dos: a la izquierda, un panel con la identidad visual y un indicador del progreso real del flujo (contraseña, código, acceso); a la derecha, el formulario. La paleta se inspira en el jade y la vegetación guatemalteca, con verdes profundos y un acento dorado reservado para el paso actual y el estado de seguridad.</w:t>
      </w:r>
    </w:p>
    <w:p>
      <w:pPr>
        <w:keepNext/>
        <w:spacing w:after="60" w:before="120"/>
        <w:jc w:val="center"/>
      </w:pPr>
      <w:r>
        <w:drawing>
          <wp:inline distT="0" distB="0" distL="0" distR="0">
            <wp:extent cx="5943600" cy="3714750"/>
            <wp:effectExtent t="0" r="0" b="0" l="0"/>
            <wp:docPr id="1" name="01-login.png" descr="Pantalla de inicio de sesión (paso 1: contraseña)" title="Pantalla de inicio de sesión (paso 1: contraseñ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714750"/>
                    </a:xfrm>
                    <a:prstGeom prst="rect">
                      <a:avLst/>
                    </a:prstGeom>
                  </pic:spPr>
                </pic:pic>
              </a:graphicData>
            </a:graphic>
          </wp:inline>
        </w:drawing>
      </w:r>
    </w:p>
    <w:p>
      <w:pPr>
        <w:spacing w:after="220"/>
        <w:jc w:val="center"/>
      </w:pPr>
      <w:r>
        <w:rPr>
          <w:rFonts w:ascii="Calibri" w:cs="Calibri" w:eastAsia="Calibri" w:hAnsi="Calibri"/>
          <w:b/>
          <w:bCs/>
          <w:color w:val="4A5A56"/>
          <w:sz w:val="18"/>
          <w:szCs w:val="18"/>
        </w:rPr>
        <w:t xml:space="preserve">Figura 3. </w:t>
      </w:r>
      <w:r>
        <w:rPr>
          <w:rFonts w:ascii="Calibri" w:cs="Calibri" w:eastAsia="Calibri" w:hAnsi="Calibri"/>
          <w:i/>
          <w:iCs/>
          <w:color w:val="4A5A56"/>
          <w:sz w:val="18"/>
          <w:szCs w:val="18"/>
        </w:rPr>
        <w:t xml:space="preserve">Pantalla de inicio de sesión (paso 1: contraseña)</w:t>
      </w:r>
    </w:p>
    <w:p>
      <w:pPr>
        <w:keepNext/>
        <w:spacing w:after="60" w:before="120"/>
        <w:jc w:val="center"/>
      </w:pPr>
      <w:r>
        <w:drawing>
          <wp:inline distT="0" distB="0" distL="0" distR="0">
            <wp:extent cx="5943600" cy="3714750"/>
            <wp:effectExtent t="0" r="0" b="0" l="0"/>
            <wp:docPr id="1" name="03-verify-email.png" descr="Verificación con código enviado por correo (paso 2)" title="Verificación con código enviado por correo (pas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714750"/>
                    </a:xfrm>
                    <a:prstGeom prst="rect">
                      <a:avLst/>
                    </a:prstGeom>
                  </pic:spPr>
                </pic:pic>
              </a:graphicData>
            </a:graphic>
          </wp:inline>
        </w:drawing>
      </w:r>
    </w:p>
    <w:p>
      <w:pPr>
        <w:spacing w:after="220"/>
        <w:jc w:val="center"/>
      </w:pPr>
      <w:r>
        <w:rPr>
          <w:rFonts w:ascii="Calibri" w:cs="Calibri" w:eastAsia="Calibri" w:hAnsi="Calibri"/>
          <w:b/>
          <w:bCs/>
          <w:color w:val="4A5A56"/>
          <w:sz w:val="18"/>
          <w:szCs w:val="18"/>
        </w:rPr>
        <w:t xml:space="preserve">Figura 4. </w:t>
      </w:r>
      <w:r>
        <w:rPr>
          <w:rFonts w:ascii="Calibri" w:cs="Calibri" w:eastAsia="Calibri" w:hAnsi="Calibri"/>
          <w:i/>
          <w:iCs/>
          <w:color w:val="4A5A56"/>
          <w:sz w:val="18"/>
          <w:szCs w:val="18"/>
        </w:rPr>
        <w:t xml:space="preserve">Verificación con código enviado por correo (paso 2)</w:t>
      </w:r>
    </w:p>
    <w:p>
      <w:pPr>
        <w:keepNext/>
        <w:spacing w:after="60" w:before="120"/>
        <w:jc w:val="center"/>
      </w:pPr>
      <w:r>
        <w:drawing>
          <wp:inline distT="0" distB="0" distL="0" distR="0">
            <wp:extent cx="5120640" cy="3848100"/>
            <wp:effectExtent t="0" r="0" b="0" l="0"/>
            <wp:docPr id="1" name="09-totp.png" descr="Vinculación de la app de autenticación mediante código QR" title="Vinculación de la app de autenticación mediante código 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0640" cy="3848100"/>
                    </a:xfrm>
                    <a:prstGeom prst="rect">
                      <a:avLst/>
                    </a:prstGeom>
                  </pic:spPr>
                </pic:pic>
              </a:graphicData>
            </a:graphic>
          </wp:inline>
        </w:drawing>
      </w:r>
    </w:p>
    <w:p>
      <w:pPr>
        <w:spacing w:after="220"/>
        <w:jc w:val="center"/>
      </w:pPr>
      <w:r>
        <w:rPr>
          <w:rFonts w:ascii="Calibri" w:cs="Calibri" w:eastAsia="Calibri" w:hAnsi="Calibri"/>
          <w:b/>
          <w:bCs/>
          <w:color w:val="4A5A56"/>
          <w:sz w:val="18"/>
          <w:szCs w:val="18"/>
        </w:rPr>
        <w:t xml:space="preserve">Figura 5. </w:t>
      </w:r>
      <w:r>
        <w:rPr>
          <w:rFonts w:ascii="Calibri" w:cs="Calibri" w:eastAsia="Calibri" w:hAnsi="Calibri"/>
          <w:i/>
          <w:iCs/>
          <w:color w:val="4A5A56"/>
          <w:sz w:val="18"/>
          <w:szCs w:val="18"/>
        </w:rPr>
        <w:t xml:space="preserve">Vinculación de la app de autenticación mediante código QR</w:t>
      </w:r>
    </w:p>
    <w:p>
      <w:pPr>
        <w:keepNext/>
        <w:spacing w:after="60" w:before="120"/>
        <w:jc w:val="center"/>
      </w:pPr>
      <w:r>
        <w:drawing>
          <wp:inline distT="0" distB="0" distL="0" distR="0">
            <wp:extent cx="5943600" cy="4162425"/>
            <wp:effectExtent t="0" r="0" b="0" l="0"/>
            <wp:docPr id="1" name="04-dashboard.png" descr="Panel de la cuenta con el estado de seguridad y la actividad reciente" title="Panel de la cuenta con el estado de seguridad y la actividad rec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4162425"/>
                    </a:xfrm>
                    <a:prstGeom prst="rect">
                      <a:avLst/>
                    </a:prstGeom>
                  </pic:spPr>
                </pic:pic>
              </a:graphicData>
            </a:graphic>
          </wp:inline>
        </w:drawing>
      </w:r>
    </w:p>
    <w:p>
      <w:pPr>
        <w:spacing w:after="220"/>
        <w:jc w:val="center"/>
      </w:pPr>
      <w:r>
        <w:rPr>
          <w:rFonts w:ascii="Calibri" w:cs="Calibri" w:eastAsia="Calibri" w:hAnsi="Calibri"/>
          <w:b/>
          <w:bCs/>
          <w:color w:val="4A5A56"/>
          <w:sz w:val="18"/>
          <w:szCs w:val="18"/>
        </w:rPr>
        <w:t xml:space="preserve">Figura 6. </w:t>
      </w:r>
      <w:r>
        <w:rPr>
          <w:rFonts w:ascii="Calibri" w:cs="Calibri" w:eastAsia="Calibri" w:hAnsi="Calibri"/>
          <w:i/>
          <w:iCs/>
          <w:color w:val="4A5A56"/>
          <w:sz w:val="18"/>
          <w:szCs w:val="18"/>
        </w:rPr>
        <w:t xml:space="preserve">Panel de la cuenta con el estado de seguridad y la actividad reciente</w:t>
      </w:r>
    </w:p>
    <w:p>
      <w:pPr>
        <w:pStyle w:val="Heading2"/>
        <w:keepNext/>
        <w:spacing w:after="120" w:before="280"/>
      </w:pPr>
      <w:r>
        <w:rPr>
          <w:rFonts w:ascii="Calibri" w:cs="Calibri" w:eastAsia="Calibri" w:hAnsi="Calibri"/>
          <w:b/>
          <w:bCs/>
          <w:color w:val="1D7A6A"/>
          <w:sz w:val="26"/>
          <w:szCs w:val="26"/>
        </w:rPr>
        <w:t xml:space="preserve">Pruebas de resistencia frente a ataques</w:t>
      </w:r>
    </w:p>
    <w:p>
      <w:pPr>
        <w:spacing w:after="140" w:before="0" w:line="300"/>
        <w:jc w:val="both"/>
      </w:pPr>
      <w:r>
        <w:rPr>
          <w:rFonts w:ascii="Calibri" w:cs="Calibri" w:eastAsia="Calibri" w:hAnsi="Calibri"/>
          <w:sz w:val="22"/>
          <w:szCs w:val="22"/>
        </w:rPr>
        <w:t xml:space="preserve">Para cumplir el requerimiento de probar la resistencia del sistema, el grupo desarrolló un conjunto de pruebas automatizadas (tests/ataques.js). El programa levanta una instancia aislada de la aplicación con una base de datos temporal y ejecuta cada ataque por HTTP, igual que lo haría un atacante real: con su propio navegador simulado, sus propias cookies y sin acceso al servidor.</w:t>
      </w:r>
    </w:p>
    <w:p>
      <w:pPr>
        <w:spacing w:after="140" w:before="0" w:line="300"/>
        <w:jc w:val="both"/>
      </w:pPr>
      <w:r>
        <w:rPr>
          <w:rFonts w:ascii="Calibri" w:cs="Calibri" w:eastAsia="Calibri" w:hAnsi="Calibri"/>
          <w:sz w:val="22"/>
          <w:szCs w:val="22"/>
        </w:rPr>
        <w:t xml:space="preserve">El escenario central es el </w:t>
      </w:r>
      <w:r>
        <w:rPr>
          <w:rFonts w:ascii="Calibri" w:cs="Calibri" w:eastAsia="Calibri" w:hAnsi="Calibri"/>
          <w:b/>
          <w:bCs/>
          <w:sz w:val="22"/>
          <w:szCs w:val="22"/>
        </w:rPr>
        <w:t xml:space="preserve">robo de contraseña</w:t>
      </w:r>
      <w:r>
        <w:rPr>
          <w:rFonts w:ascii="Calibri" w:cs="Calibri" w:eastAsia="Calibri" w:hAnsi="Calibri"/>
          <w:sz w:val="22"/>
          <w:szCs w:val="22"/>
        </w:rPr>
        <w:t xml:space="preserve">: el atacante conoce la contraseña correcta de la víctima, obtenida por phishing o por una filtración, e intenta entrar. Alrededor de ese escenario se probaron los caminos que un atacante usaría para saltarse el segundo factor o comprometer la plataforma.</w:t>
      </w:r>
    </w:p>
    <w:p>
      <w:pPr>
        <w:keepNext/>
        <w:spacing w:after="80" w:before="160"/>
      </w:pPr>
      <w:r>
        <w:rPr>
          <w:rFonts w:ascii="Calibri" w:cs="Calibri" w:eastAsia="Calibri" w:hAnsi="Calibri"/>
          <w:b/>
          <w:bCs/>
          <w:color w:val="4A5A56"/>
          <w:sz w:val="18"/>
          <w:szCs w:val="18"/>
        </w:rPr>
        <w:t xml:space="preserve">Tabla 6. </w:t>
      </w:r>
      <w:r>
        <w:rPr>
          <w:rFonts w:ascii="Calibri" w:cs="Calibri" w:eastAsia="Calibri" w:hAnsi="Calibri"/>
          <w:i/>
          <w:iCs/>
          <w:color w:val="4A5A56"/>
          <w:sz w:val="18"/>
          <w:szCs w:val="18"/>
        </w:rPr>
        <w:t xml:space="preserve">Resultados de las pruebas de ataque (15 de 15 resistidos)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2500"/>
        <w:gridCol w:w="1200"/>
        <w:gridCol w:w="5040"/>
      </w:tblGrid>
      <w:tr>
        <w:trPr>
          <w:tblHeader/>
        </w:trPr>
        <w:tc>
          <w:tcPr>
            <w:tcW w:type="dxa" w:w="620"/>
            <w:tcBorders>
              <w:top w:val="single" w:color="C9D8D3" w:sz="4"/>
              <w:left w:val="single" w:color="C9D8D3" w:sz="4"/>
              <w:bottom w:val="single" w:color="C9D8D3" w:sz="4"/>
              <w:right w:val="single" w:color="C9D8D3" w:sz="4"/>
            </w:tcBorders>
            <w:shd w:fill="0B302C" w:color="auto" w:val="clear"/>
            <w:tcMar>
              <w:top w:type="dxa" w:w="70"/>
              <w:left w:type="dxa" w:w="110"/>
              <w:bottom w:type="dxa" w:w="70"/>
              <w:right w:type="dxa" w:w="110"/>
            </w:tcMar>
          </w:tcPr>
          <w:p>
            <w:pPr>
              <w:spacing w:after="40" w:line="260"/>
            </w:pPr>
            <w:r>
              <w:rPr>
                <w:rFonts w:ascii="Calibri" w:cs="Calibri" w:eastAsia="Calibri" w:hAnsi="Calibri"/>
                <w:b/>
                <w:bCs/>
                <w:color w:val="FFFFFF"/>
                <w:sz w:val="17"/>
                <w:szCs w:val="17"/>
              </w:rPr>
              <w:t xml:space="preserve">ID</w:t>
            </w:r>
          </w:p>
        </w:tc>
        <w:tc>
          <w:tcPr>
            <w:tcW w:type="dxa" w:w="2500"/>
            <w:tcBorders>
              <w:top w:val="single" w:color="C9D8D3" w:sz="4"/>
              <w:left w:val="single" w:color="C9D8D3" w:sz="4"/>
              <w:bottom w:val="single" w:color="C9D8D3" w:sz="4"/>
              <w:right w:val="single" w:color="C9D8D3" w:sz="4"/>
            </w:tcBorders>
            <w:shd w:fill="0B302C" w:color="auto" w:val="clear"/>
            <w:tcMar>
              <w:top w:type="dxa" w:w="70"/>
              <w:left w:type="dxa" w:w="110"/>
              <w:bottom w:type="dxa" w:w="70"/>
              <w:right w:type="dxa" w:w="110"/>
            </w:tcMar>
          </w:tcPr>
          <w:p>
            <w:pPr>
              <w:spacing w:after="40" w:line="260"/>
            </w:pPr>
            <w:r>
              <w:rPr>
                <w:rFonts w:ascii="Calibri" w:cs="Calibri" w:eastAsia="Calibri" w:hAnsi="Calibri"/>
                <w:b/>
                <w:bCs/>
                <w:color w:val="FFFFFF"/>
                <w:sz w:val="17"/>
                <w:szCs w:val="17"/>
              </w:rPr>
              <w:t xml:space="preserve">Ataque</w:t>
            </w:r>
          </w:p>
        </w:tc>
        <w:tc>
          <w:tcPr>
            <w:tcW w:type="dxa" w:w="1200"/>
            <w:tcBorders>
              <w:top w:val="single" w:color="C9D8D3" w:sz="4"/>
              <w:left w:val="single" w:color="C9D8D3" w:sz="4"/>
              <w:bottom w:val="single" w:color="C9D8D3" w:sz="4"/>
              <w:right w:val="single" w:color="C9D8D3" w:sz="4"/>
            </w:tcBorders>
            <w:shd w:fill="0B302C" w:color="auto" w:val="clear"/>
            <w:tcMar>
              <w:top w:type="dxa" w:w="70"/>
              <w:left w:type="dxa" w:w="110"/>
              <w:bottom w:type="dxa" w:w="70"/>
              <w:right w:type="dxa" w:w="110"/>
            </w:tcMar>
          </w:tcPr>
          <w:p>
            <w:pPr>
              <w:spacing w:after="40" w:line="260"/>
            </w:pPr>
            <w:r>
              <w:rPr>
                <w:rFonts w:ascii="Calibri" w:cs="Calibri" w:eastAsia="Calibri" w:hAnsi="Calibri"/>
                <w:b/>
                <w:bCs/>
                <w:color w:val="FFFFFF"/>
                <w:sz w:val="17"/>
                <w:szCs w:val="17"/>
              </w:rPr>
              <w:t xml:space="preserve">Resultado</w:t>
            </w:r>
          </w:p>
        </w:tc>
        <w:tc>
          <w:tcPr>
            <w:tcW w:type="dxa" w:w="5040"/>
            <w:tcBorders>
              <w:top w:val="single" w:color="C9D8D3" w:sz="4"/>
              <w:left w:val="single" w:color="C9D8D3" w:sz="4"/>
              <w:bottom w:val="single" w:color="C9D8D3" w:sz="4"/>
              <w:right w:val="single" w:color="C9D8D3" w:sz="4"/>
            </w:tcBorders>
            <w:shd w:fill="0B302C" w:color="auto" w:val="clear"/>
            <w:tcMar>
              <w:top w:type="dxa" w:w="70"/>
              <w:left w:type="dxa" w:w="110"/>
              <w:bottom w:type="dxa" w:w="70"/>
              <w:right w:type="dxa" w:w="110"/>
            </w:tcMar>
          </w:tcPr>
          <w:p>
            <w:pPr>
              <w:spacing w:after="40" w:line="260"/>
            </w:pPr>
            <w:r>
              <w:rPr>
                <w:rFonts w:ascii="Calibri" w:cs="Calibri" w:eastAsia="Calibri" w:hAnsi="Calibri"/>
                <w:b/>
                <w:bCs/>
                <w:color w:val="FFFFFF"/>
                <w:sz w:val="17"/>
                <w:szCs w:val="17"/>
              </w:rPr>
              <w:t xml:space="preserve">Evidencia obtenida</w:t>
            </w:r>
          </w:p>
        </w:tc>
      </w:tr>
      <w:tr>
        <w:trPr>
          <w:cantSplit/>
        </w:trPr>
        <w:tc>
          <w:tcPr>
            <w:tcW w:type="dxa" w:w="62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7"/>
                <w:szCs w:val="17"/>
              </w:rPr>
              <w:t xml:space="preserve">A1</w:t>
            </w:r>
          </w:p>
        </w:tc>
        <w:tc>
          <w:tcPr>
            <w:tcW w:type="dxa" w:w="250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7"/>
                <w:szCs w:val="17"/>
              </w:rPr>
              <w:t xml:space="preserve">Fuerza bruta con diccionario contra la contraseña</w:t>
            </w:r>
          </w:p>
        </w:tc>
        <w:tc>
          <w:tcPr>
            <w:tcW w:type="dxa" w:w="120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7"/>
                <w:szCs w:val="17"/>
              </w:rPr>
              <w:t xml:space="preserve">RESISTIÓ</w:t>
            </w:r>
          </w:p>
        </w:tc>
        <w:tc>
          <w:tcPr>
            <w:tcW w:type="dxa" w:w="504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7"/>
                <w:szCs w:val="17"/>
              </w:rPr>
              <w:t xml:space="preserve">Respuestas: 401, 401, 401, 401, 423, 423, 423. Bloqueo en el intento 5; con la contraseña real también respondió 423 (cuenta pausada 15 min).</w:t>
            </w:r>
          </w:p>
        </w:tc>
      </w:tr>
      <w:tr>
        <w:trPr>
          <w:cantSplit/>
        </w:trPr>
        <w:tc>
          <w:tcPr>
            <w:tcW w:type="dxa" w:w="62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7"/>
                <w:szCs w:val="17"/>
              </w:rPr>
              <w:t xml:space="preserve">A2</w:t>
            </w:r>
          </w:p>
        </w:tc>
        <w:tc>
          <w:tcPr>
            <w:tcW w:type="dxa" w:w="250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7"/>
                <w:szCs w:val="17"/>
              </w:rPr>
              <w:t xml:space="preserve">Contraseña robada: el atacante la conoce</w:t>
            </w:r>
          </w:p>
        </w:tc>
        <w:tc>
          <w:tcPr>
            <w:tcW w:type="dxa" w:w="120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7"/>
                <w:szCs w:val="17"/>
              </w:rPr>
              <w:t xml:space="preserve">RESISTIÓ</w:t>
            </w:r>
          </w:p>
        </w:tc>
        <w:tc>
          <w:tcPr>
            <w:tcW w:type="dxa" w:w="504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7"/>
                <w:szCs w:val="17"/>
              </w:rPr>
              <w:t xml:space="preserve">La contraseña fue aceptada pero el sistema exigió el segundo factor (redirección a /verificar). /panel respondió 302 hacia /verificar; no hubo acceso a datos.</w:t>
            </w:r>
          </w:p>
        </w:tc>
      </w:tr>
      <w:tr>
        <w:trPr>
          <w:cantSplit/>
        </w:trPr>
        <w:tc>
          <w:tcPr>
            <w:tcW w:type="dxa" w:w="62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7"/>
                <w:szCs w:val="17"/>
              </w:rPr>
              <w:t xml:space="preserve">A3</w:t>
            </w:r>
          </w:p>
        </w:tc>
        <w:tc>
          <w:tcPr>
            <w:tcW w:type="dxa" w:w="250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7"/>
                <w:szCs w:val="17"/>
              </w:rPr>
              <w:t xml:space="preserve">Fuerza bruta del código de verificación</w:t>
            </w:r>
          </w:p>
        </w:tc>
        <w:tc>
          <w:tcPr>
            <w:tcW w:type="dxa" w:w="120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7"/>
                <w:szCs w:val="17"/>
              </w:rPr>
              <w:t xml:space="preserve">RESISTIÓ</w:t>
            </w:r>
          </w:p>
        </w:tc>
        <w:tc>
          <w:tcPr>
            <w:tcW w:type="dxa" w:w="504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7"/>
                <w:szCs w:val="17"/>
              </w:rPr>
              <w:t xml:space="preserve">Tras 5 códigos incorrectos la sesión se anuló y se volvió a exigir la contraseña. Probabilidad de acierto por sesión: 0.0005 %.</w:t>
            </w:r>
          </w:p>
        </w:tc>
      </w:tr>
      <w:tr>
        <w:trPr>
          <w:cantSplit/>
        </w:trPr>
        <w:tc>
          <w:tcPr>
            <w:tcW w:type="dxa" w:w="62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7"/>
                <w:szCs w:val="17"/>
              </w:rPr>
              <w:t xml:space="preserve">A4</w:t>
            </w:r>
          </w:p>
        </w:tc>
        <w:tc>
          <w:tcPr>
            <w:tcW w:type="dxa" w:w="250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7"/>
                <w:szCs w:val="17"/>
              </w:rPr>
              <w:t xml:space="preserve">Reutilización de un código de la app (replay)</w:t>
            </w:r>
          </w:p>
        </w:tc>
        <w:tc>
          <w:tcPr>
            <w:tcW w:type="dxa" w:w="120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7"/>
                <w:szCs w:val="17"/>
              </w:rPr>
              <w:t xml:space="preserve">RESISTIÓ</w:t>
            </w:r>
          </w:p>
        </w:tc>
        <w:tc>
          <w:tcPr>
            <w:tcW w:type="dxa" w:w="504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7"/>
                <w:szCs w:val="17"/>
              </w:rPr>
              <w:t xml:space="preserve">El usuario legítimo entró con 768066. El mismo código usado por el atacante segundos después fue rechazado: "Ese código ya se usó. Espera a que tu app muestre uno nuevo.".</w:t>
            </w:r>
          </w:p>
        </w:tc>
      </w:tr>
      <w:tr>
        <w:trPr>
          <w:cantSplit/>
        </w:trPr>
        <w:tc>
          <w:tcPr>
            <w:tcW w:type="dxa" w:w="62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7"/>
                <w:szCs w:val="17"/>
              </w:rPr>
              <w:t xml:space="preserve">A5</w:t>
            </w:r>
          </w:p>
        </w:tc>
        <w:tc>
          <w:tcPr>
            <w:tcW w:type="dxa" w:w="250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7"/>
                <w:szCs w:val="17"/>
              </w:rPr>
              <w:t xml:space="preserve">Reutilización de un código de respaldo</w:t>
            </w:r>
          </w:p>
        </w:tc>
        <w:tc>
          <w:tcPr>
            <w:tcW w:type="dxa" w:w="120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7"/>
                <w:szCs w:val="17"/>
              </w:rPr>
              <w:t xml:space="preserve">RESISTIÓ</w:t>
            </w:r>
          </w:p>
        </w:tc>
        <w:tc>
          <w:tcPr>
            <w:tcW w:type="dxa" w:w="504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7"/>
                <w:szCs w:val="17"/>
              </w:rPr>
              <w:t xml:space="preserve">Primer uso de XMHB-E7BJ: acceso concedido. Segundo uso: respuesta 401, "Ese código de respaldo no es válido o ya se usó. Te quedan 4 intentos.".</w:t>
            </w:r>
          </w:p>
        </w:tc>
      </w:tr>
      <w:tr>
        <w:trPr>
          <w:cantSplit/>
        </w:trPr>
        <w:tc>
          <w:tcPr>
            <w:tcW w:type="dxa" w:w="62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7"/>
                <w:szCs w:val="17"/>
              </w:rPr>
              <w:t xml:space="preserve">A6</w:t>
            </w:r>
          </w:p>
        </w:tc>
        <w:tc>
          <w:tcPr>
            <w:tcW w:type="dxa" w:w="250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7"/>
                <w:szCs w:val="17"/>
              </w:rPr>
              <w:t xml:space="preserve">Uso de un código de correo vencido</w:t>
            </w:r>
          </w:p>
        </w:tc>
        <w:tc>
          <w:tcPr>
            <w:tcW w:type="dxa" w:w="120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7"/>
                <w:szCs w:val="17"/>
              </w:rPr>
              <w:t xml:space="preserve">RESISTIÓ</w:t>
            </w:r>
          </w:p>
        </w:tc>
        <w:tc>
          <w:tcPr>
            <w:tcW w:type="dxa" w:w="504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7"/>
                <w:szCs w:val="17"/>
              </w:rPr>
              <w:t xml:space="preserve">Código correcto 774402 enviado 7.5 s después: "Ese código ya venció. Pide uno nuevo con el botón de reenviar.".</w:t>
            </w:r>
          </w:p>
        </w:tc>
      </w:tr>
      <w:tr>
        <w:trPr>
          <w:cantSplit/>
        </w:trPr>
        <w:tc>
          <w:tcPr>
            <w:tcW w:type="dxa" w:w="62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7"/>
                <w:szCs w:val="17"/>
              </w:rPr>
              <w:t xml:space="preserve">A7</w:t>
            </w:r>
          </w:p>
        </w:tc>
        <w:tc>
          <w:tcPr>
            <w:tcW w:type="dxa" w:w="250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7"/>
                <w:szCs w:val="17"/>
              </w:rPr>
              <w:t xml:space="preserve">Acceso directo a páginas protegidas</w:t>
            </w:r>
          </w:p>
        </w:tc>
        <w:tc>
          <w:tcPr>
            <w:tcW w:type="dxa" w:w="120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7"/>
                <w:szCs w:val="17"/>
              </w:rPr>
              <w:t xml:space="preserve">RESISTIÓ</w:t>
            </w:r>
          </w:p>
        </w:tc>
        <w:tc>
          <w:tcPr>
            <w:tcW w:type="dxa" w:w="504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7"/>
                <w:szCs w:val="17"/>
              </w:rPr>
              <w:t xml:space="preserve">/panel → 302 /login; /cuenta/metodos → 302 /login; /cuenta/respaldo → 302 /login; /cuenta/actividad → 302 /login; /admin → 302 /login</w:t>
            </w:r>
          </w:p>
        </w:tc>
      </w:tr>
      <w:tr>
        <w:trPr>
          <w:cantSplit/>
        </w:trPr>
        <w:tc>
          <w:tcPr>
            <w:tcW w:type="dxa" w:w="62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7"/>
                <w:szCs w:val="17"/>
              </w:rPr>
              <w:t xml:space="preserve">A8</w:t>
            </w:r>
          </w:p>
        </w:tc>
        <w:tc>
          <w:tcPr>
            <w:tcW w:type="dxa" w:w="250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7"/>
                <w:szCs w:val="17"/>
              </w:rPr>
              <w:t xml:space="preserve">Escalada de privilegios a administrador</w:t>
            </w:r>
          </w:p>
        </w:tc>
        <w:tc>
          <w:tcPr>
            <w:tcW w:type="dxa" w:w="120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7"/>
                <w:szCs w:val="17"/>
              </w:rPr>
              <w:t xml:space="preserve">RESISTIÓ</w:t>
            </w:r>
          </w:p>
        </w:tc>
        <w:tc>
          <w:tcPr>
            <w:tcW w:type="dxa" w:w="504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7"/>
                <w:szCs w:val="17"/>
              </w:rPr>
              <w:t xml:space="preserve">Sesión válida (/panel 200). /admin respondió 403 y la acción de desbloquear usuarios 403.</w:t>
            </w:r>
          </w:p>
        </w:tc>
      </w:tr>
      <w:tr>
        <w:trPr>
          <w:cantSplit/>
        </w:trPr>
        <w:tc>
          <w:tcPr>
            <w:tcW w:type="dxa" w:w="62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7"/>
                <w:szCs w:val="17"/>
              </w:rPr>
              <w:t xml:space="preserve">A9</w:t>
            </w:r>
          </w:p>
        </w:tc>
        <w:tc>
          <w:tcPr>
            <w:tcW w:type="dxa" w:w="250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7"/>
                <w:szCs w:val="17"/>
              </w:rPr>
              <w:t xml:space="preserve">Inyección SQL en el formulario de acceso</w:t>
            </w:r>
          </w:p>
        </w:tc>
        <w:tc>
          <w:tcPr>
            <w:tcW w:type="dxa" w:w="120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7"/>
                <w:szCs w:val="17"/>
              </w:rPr>
              <w:t xml:space="preserve">RESISTIÓ</w:t>
            </w:r>
          </w:p>
        </w:tc>
        <w:tc>
          <w:tcPr>
            <w:tcW w:type="dxa" w:w="504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7"/>
                <w:szCs w:val="17"/>
              </w:rPr>
              <w:t xml:space="preserve">Respuestas: 400, 401, 400. La tabla users sigue intacta (5 registros). Todas las consultas usan parámetros enlazados.</w:t>
            </w:r>
          </w:p>
        </w:tc>
      </w:tr>
      <w:tr>
        <w:trPr>
          <w:cantSplit/>
        </w:trPr>
        <w:tc>
          <w:tcPr>
            <w:tcW w:type="dxa" w:w="62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7"/>
                <w:szCs w:val="17"/>
              </w:rPr>
              <w:t xml:space="preserve">A10</w:t>
            </w:r>
          </w:p>
        </w:tc>
        <w:tc>
          <w:tcPr>
            <w:tcW w:type="dxa" w:w="250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7"/>
                <w:szCs w:val="17"/>
              </w:rPr>
              <w:t xml:space="preserve">Falsificación de petición entre sitios (CSRF)</w:t>
            </w:r>
          </w:p>
        </w:tc>
        <w:tc>
          <w:tcPr>
            <w:tcW w:type="dxa" w:w="120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7"/>
                <w:szCs w:val="17"/>
              </w:rPr>
              <w:t xml:space="preserve">RESISTIÓ</w:t>
            </w:r>
          </w:p>
        </w:tc>
        <w:tc>
          <w:tcPr>
            <w:tcW w:type="dxa" w:w="504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7"/>
                <w:szCs w:val="17"/>
              </w:rPr>
              <w:t xml:space="preserve">Con sesión activa (/panel 200), las peticiones sin token o con token falso respondieron 403 y 403.</w:t>
            </w:r>
          </w:p>
        </w:tc>
      </w:tr>
      <w:tr>
        <w:trPr>
          <w:cantSplit/>
        </w:trPr>
        <w:tc>
          <w:tcPr>
            <w:tcW w:type="dxa" w:w="62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7"/>
                <w:szCs w:val="17"/>
              </w:rPr>
              <w:t xml:space="preserve">A11</w:t>
            </w:r>
          </w:p>
        </w:tc>
        <w:tc>
          <w:tcPr>
            <w:tcW w:type="dxa" w:w="250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7"/>
                <w:szCs w:val="17"/>
              </w:rPr>
              <w:t xml:space="preserve">Enumeración de cuentas registradas</w:t>
            </w:r>
          </w:p>
        </w:tc>
        <w:tc>
          <w:tcPr>
            <w:tcW w:type="dxa" w:w="120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7"/>
                <w:szCs w:val="17"/>
              </w:rPr>
              <w:t xml:space="preserve">RESISTIÓ</w:t>
            </w:r>
          </w:p>
        </w:tc>
        <w:tc>
          <w:tcPr>
            <w:tcW w:type="dxa" w:w="504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7"/>
                <w:szCs w:val="17"/>
              </w:rPr>
              <w:t xml:space="preserve">Mensajes idénticos: sí ("El correo o la contraseña no coinciden. Revisa ambos e intén…"). Tiempo medio: 363 ms vs 362 ms (diferencia 2 ms).</w:t>
            </w:r>
          </w:p>
        </w:tc>
      </w:tr>
      <w:tr>
        <w:trPr>
          <w:cantSplit/>
        </w:trPr>
        <w:tc>
          <w:tcPr>
            <w:tcW w:type="dxa" w:w="62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7"/>
                <w:szCs w:val="17"/>
              </w:rPr>
              <w:t xml:space="preserve">A12</w:t>
            </w:r>
          </w:p>
        </w:tc>
        <w:tc>
          <w:tcPr>
            <w:tcW w:type="dxa" w:w="250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7"/>
                <w:szCs w:val="17"/>
              </w:rPr>
              <w:t xml:space="preserve">Fijación de sesión</w:t>
            </w:r>
          </w:p>
        </w:tc>
        <w:tc>
          <w:tcPr>
            <w:tcW w:type="dxa" w:w="120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7"/>
                <w:szCs w:val="17"/>
              </w:rPr>
              <w:t xml:space="preserve">RESISTIÓ</w:t>
            </w:r>
          </w:p>
        </w:tc>
        <w:tc>
          <w:tcPr>
            <w:tcW w:type="dxa" w:w="504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7"/>
                <w:szCs w:val="17"/>
              </w:rPr>
              <w:t xml:space="preserve">Identificador antes: s%3Az3vMEi…, tras la contraseña: s%3AeijG8g…, tras el código: s%3ARTKz-r…. Con el identificador plantado, /panel respondió 302 hacia /login.</w:t>
            </w:r>
          </w:p>
        </w:tc>
      </w:tr>
      <w:tr>
        <w:trPr>
          <w:cantSplit/>
        </w:trPr>
        <w:tc>
          <w:tcPr>
            <w:tcW w:type="dxa" w:w="62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7"/>
                <w:szCs w:val="17"/>
              </w:rPr>
              <w:t xml:space="preserve">A13</w:t>
            </w:r>
          </w:p>
        </w:tc>
        <w:tc>
          <w:tcPr>
            <w:tcW w:type="dxa" w:w="250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7"/>
                <w:szCs w:val="17"/>
              </w:rPr>
              <w:t xml:space="preserve">Robo de la base de datos</w:t>
            </w:r>
          </w:p>
        </w:tc>
        <w:tc>
          <w:tcPr>
            <w:tcW w:type="dxa" w:w="120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7"/>
                <w:szCs w:val="17"/>
              </w:rPr>
              <w:t xml:space="preserve">RESISTIÓ</w:t>
            </w:r>
          </w:p>
        </w:tc>
        <w:tc>
          <w:tcPr>
            <w:tcW w:type="dxa" w:w="504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7"/>
                <w:szCs w:val="17"/>
              </w:rPr>
              <w:t xml:space="preserve">Contraseñas con bcrypt costo 12 ($2a$12$DIv6.k…). Secretos TOTP cifrados con AES-256-GCM (JWH7k6N5EIs2x_K0.f…). Códigos de un solo uso y de respaldo guardados como HMAC-SHA256.</w:t>
            </w:r>
          </w:p>
        </w:tc>
      </w:tr>
      <w:tr>
        <w:trPr>
          <w:cantSplit/>
        </w:trPr>
        <w:tc>
          <w:tcPr>
            <w:tcW w:type="dxa" w:w="62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7"/>
                <w:szCs w:val="17"/>
              </w:rPr>
              <w:t xml:space="preserve">A14</w:t>
            </w:r>
          </w:p>
        </w:tc>
        <w:tc>
          <w:tcPr>
            <w:tcW w:type="dxa" w:w="250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7"/>
                <w:szCs w:val="17"/>
              </w:rPr>
              <w:t xml:space="preserve">Clickjacking, XSS y robo de cookie</w:t>
            </w:r>
          </w:p>
        </w:tc>
        <w:tc>
          <w:tcPr>
            <w:tcW w:type="dxa" w:w="120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7"/>
                <w:szCs w:val="17"/>
              </w:rPr>
              <w:t xml:space="preserve">RESISTIÓ</w:t>
            </w:r>
          </w:p>
        </w:tc>
        <w:tc>
          <w:tcPr>
            <w:tcW w:type="dxa" w:w="504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7"/>
                <w:szCs w:val="17"/>
              </w:rPr>
              <w:t xml:space="preserve">CSP: script-src 'self', frame-ancestors 'none'. X-Frame-Options: DENY. X-Content-Type-Options: nosniff. Cookie de sesión HttpOnly y SameSite=Lax.</w:t>
            </w:r>
          </w:p>
        </w:tc>
      </w:tr>
      <w:tr>
        <w:trPr>
          <w:cantSplit/>
        </w:trPr>
        <w:tc>
          <w:tcPr>
            <w:tcW w:type="dxa" w:w="62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7"/>
                <w:szCs w:val="17"/>
              </w:rPr>
              <w:t xml:space="preserve">A15</w:t>
            </w:r>
          </w:p>
        </w:tc>
        <w:tc>
          <w:tcPr>
            <w:tcW w:type="dxa" w:w="250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7"/>
                <w:szCs w:val="17"/>
              </w:rPr>
              <w:t xml:space="preserve">Ataque masivo desde una misma IP</w:t>
            </w:r>
          </w:p>
        </w:tc>
        <w:tc>
          <w:tcPr>
            <w:tcW w:type="dxa" w:w="120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7"/>
                <w:szCs w:val="17"/>
              </w:rPr>
              <w:t xml:space="preserve">RESISTIÓ</w:t>
            </w:r>
          </w:p>
        </w:tc>
        <w:tc>
          <w:tcPr>
            <w:tcW w:type="dxa" w:w="504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7"/>
                <w:szCs w:val="17"/>
              </w:rPr>
              <w:t xml:space="preserve">La IP fue limitada (HTTP 429) tras 14 solicitudes en esta ronda; el límite es de 30 intentos fallidos por IP cada 15 minutos (20 en la configuración normal) y también cuenta los fallos de las pruebas anteriores.</w:t>
            </w:r>
          </w:p>
        </w:tc>
      </w:tr>
    </w:tbl>
    <w:p>
      <w:pPr>
        <w:spacing w:after="120"/>
      </w:pPr>
    </w:p>
    <w:p>
      <w:pPr>
        <w:spacing w:after="140" w:before="0" w:line="300"/>
        <w:jc w:val="both"/>
      </w:pPr>
      <w:r>
        <w:rPr>
          <w:rFonts w:ascii="Calibri" w:cs="Calibri" w:eastAsia="Calibri" w:hAnsi="Calibri"/>
          <w:sz w:val="22"/>
          <w:szCs w:val="22"/>
        </w:rPr>
        <w:t xml:space="preserve">Durante el desarrollo, las pruebas también cumplieron su función de detectar debilidades: una primera ejecución mostró que la cabecera X-Frame-Options se enviaba como SAMEORIGIN y que el límite por IP contaba también los accesos exitosos, lo que podía bloquear a usuarios legítimos. Ambos puntos se corrigieron (DENY y conteo solo de intentos fallidos) y las pruebas se volvieron a ejecutar hasta obtener el resultado final.</w:t>
      </w:r>
    </w:p>
    <w:p>
      <w:pPr>
        <w:keepNext/>
        <w:spacing w:after="60" w:before="120"/>
        <w:jc w:val="center"/>
      </w:pPr>
      <w:r>
        <w:drawing>
          <wp:inline distT="0" distB="0" distL="0" distR="0">
            <wp:extent cx="5486400" cy="4486275"/>
            <wp:effectExtent t="0" r="0" b="0" l="0"/>
            <wp:docPr id="1" name="fig-reporte-crop.png" descr="Reporte generado automáticamente por las pruebas de ataque" title="Reporte generado automáticamente por las pruebas de ata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4486275"/>
                    </a:xfrm>
                    <a:prstGeom prst="rect">
                      <a:avLst/>
                    </a:prstGeom>
                  </pic:spPr>
                </pic:pic>
              </a:graphicData>
            </a:graphic>
          </wp:inline>
        </w:drawing>
      </w:r>
    </w:p>
    <w:p>
      <w:pPr>
        <w:spacing w:after="220"/>
        <w:jc w:val="center"/>
      </w:pPr>
      <w:r>
        <w:rPr>
          <w:rFonts w:ascii="Calibri" w:cs="Calibri" w:eastAsia="Calibri" w:hAnsi="Calibri"/>
          <w:b/>
          <w:bCs/>
          <w:color w:val="4A5A56"/>
          <w:sz w:val="18"/>
          <w:szCs w:val="18"/>
        </w:rPr>
        <w:t xml:space="preserve">Figura 7. </w:t>
      </w:r>
      <w:r>
        <w:rPr>
          <w:rFonts w:ascii="Calibri" w:cs="Calibri" w:eastAsia="Calibri" w:hAnsi="Calibri"/>
          <w:i/>
          <w:iCs/>
          <w:color w:val="4A5A56"/>
          <w:sz w:val="18"/>
          <w:szCs w:val="18"/>
        </w:rPr>
        <w:t xml:space="preserve">Reporte generado automáticamente por las pruebas de ataque</w:t>
      </w:r>
    </w:p>
    <w:p>
      <w:pPr>
        <w:pStyle w:val="Heading2"/>
        <w:keepNext/>
        <w:spacing w:after="120" w:before="280"/>
      </w:pPr>
      <w:r>
        <w:rPr>
          <w:rFonts w:ascii="Calibri" w:cs="Calibri" w:eastAsia="Calibri" w:hAnsi="Calibri"/>
          <w:b/>
          <w:bCs/>
          <w:color w:val="1D7A6A"/>
          <w:sz w:val="26"/>
          <w:szCs w:val="26"/>
        </w:rPr>
        <w:t xml:space="preserve">Seguridad, usabilidad y eficiencia</w:t>
      </w:r>
    </w:p>
    <w:p>
      <w:pPr>
        <w:spacing w:after="140" w:before="0" w:line="300"/>
        <w:jc w:val="both"/>
      </w:pPr>
      <w:r>
        <w:rPr>
          <w:rFonts w:ascii="Calibri" w:cs="Calibri" w:eastAsia="Calibri" w:hAnsi="Calibri"/>
          <w:sz w:val="22"/>
          <w:szCs w:val="22"/>
        </w:rPr>
        <w:t xml:space="preserve">El requerimiento de que el sistema sea seguro, usable y eficiente implica equilibrar objetivos que a veces compiten. Las decisiones tomadas fueron las siguientes:</w:t>
      </w:r>
    </w:p>
    <w:p>
      <w:pPr>
        <w:pStyle w:val="Heading3"/>
        <w:keepNext/>
        <w:spacing w:after="80" w:before="200"/>
      </w:pPr>
      <w:r>
        <w:rPr>
          <w:rFonts w:ascii="Calibri" w:cs="Calibri" w:eastAsia="Calibri" w:hAnsi="Calibri"/>
          <w:b/>
          <w:bCs/>
          <w:color w:val="0B302C"/>
          <w:sz w:val="23"/>
          <w:szCs w:val="23"/>
        </w:rPr>
        <w:t xml:space="preserve">Seguro</w:t>
      </w:r>
    </w:p>
    <w:p>
      <w:pPr>
        <w:spacing w:after="140" w:before="0" w:line="300"/>
        <w:jc w:val="both"/>
      </w:pPr>
      <w:r>
        <w:rPr>
          <w:rFonts w:ascii="Calibri" w:cs="Calibri" w:eastAsia="Calibri" w:hAnsi="Calibri"/>
          <w:sz w:val="22"/>
          <w:szCs w:val="22"/>
        </w:rPr>
        <w:t xml:space="preserve">El segundo factor es obligatorio para todas las cuentas y no puede desactivarse: la cuenta siempre conserva al menos un método. Las acciones que debilitan la seguridad (eliminar un método, regenerar códigos, cambiar la contraseña) exigen confirmar la contraseña. Los mensajes de error no revelan si un correo está registrado ni si la contraseña era correcta cuando la cuenta está bloqueada.</w:t>
      </w:r>
    </w:p>
    <w:p>
      <w:pPr>
        <w:pStyle w:val="Heading3"/>
        <w:keepNext/>
        <w:spacing w:after="80" w:before="200"/>
      </w:pPr>
      <w:r>
        <w:rPr>
          <w:rFonts w:ascii="Calibri" w:cs="Calibri" w:eastAsia="Calibri" w:hAnsi="Calibri"/>
          <w:b/>
          <w:bCs/>
          <w:color w:val="0B302C"/>
          <w:sz w:val="23"/>
          <w:szCs w:val="23"/>
        </w:rPr>
        <w:t xml:space="preserve">Usable</w:t>
      </w:r>
    </w:p>
    <w:p>
      <w:pPr>
        <w:pStyle w:val="ListParagraph"/>
        <w:numPr>
          <w:ilvl w:val="0"/>
          <w:numId w:val="2"/>
        </w:numPr>
        <w:spacing w:after="80" w:line="290"/>
        <w:jc w:val="left"/>
      </w:pPr>
      <w:r>
        <w:rPr>
          <w:rFonts w:ascii="Calibri" w:cs="Calibri" w:eastAsia="Calibri" w:hAnsi="Calibri"/>
          <w:sz w:val="22"/>
          <w:szCs w:val="22"/>
        </w:rPr>
        <w:t xml:space="preserve">El campo de código acepta pegar el valor completo, muestra seis casillas y envía el formulario automáticamente al escribir el sexto dígito.</w:t>
      </w:r>
    </w:p>
    <w:p>
      <w:pPr>
        <w:pStyle w:val="ListParagraph"/>
        <w:numPr>
          <w:ilvl w:val="0"/>
          <w:numId w:val="2"/>
        </w:numPr>
        <w:spacing w:after="80" w:line="290"/>
        <w:jc w:val="left"/>
      </w:pPr>
      <w:r>
        <w:rPr>
          <w:rFonts w:ascii="Calibri" w:cs="Calibri" w:eastAsia="Calibri" w:hAnsi="Calibri"/>
          <w:sz w:val="22"/>
          <w:szCs w:val="22"/>
        </w:rPr>
        <w:t xml:space="preserve">Una cuenta regresiva indica cuándo vence el código y el botón de reenvío se habilita a los 60 segundos.</w:t>
      </w:r>
    </w:p>
    <w:p>
      <w:pPr>
        <w:pStyle w:val="ListParagraph"/>
        <w:numPr>
          <w:ilvl w:val="0"/>
          <w:numId w:val="2"/>
        </w:numPr>
        <w:spacing w:after="80" w:line="290"/>
        <w:jc w:val="left"/>
      </w:pPr>
      <w:r>
        <w:rPr>
          <w:rFonts w:ascii="Calibri" w:cs="Calibri" w:eastAsia="Calibri" w:hAnsi="Calibri"/>
          <w:sz w:val="22"/>
          <w:szCs w:val="22"/>
        </w:rPr>
        <w:t xml:space="preserve">Si un método no está disponible, el usuario puede cambiar a otro o usar un código de respaldo desde la misma pantalla.</w:t>
      </w:r>
    </w:p>
    <w:p>
      <w:pPr>
        <w:pStyle w:val="ListParagraph"/>
        <w:numPr>
          <w:ilvl w:val="0"/>
          <w:numId w:val="2"/>
        </w:numPr>
        <w:spacing w:after="80" w:line="290"/>
        <w:jc w:val="left"/>
      </w:pPr>
      <w:r>
        <w:rPr>
          <w:rFonts w:ascii="Calibri" w:cs="Calibri" w:eastAsia="Calibri" w:hAnsi="Calibri"/>
          <w:sz w:val="22"/>
          <w:szCs w:val="22"/>
        </w:rPr>
        <w:t xml:space="preserve">Los mensajes explican qué pasó y cómo resolverlo, por ejemplo cuántos intentos quedan o cuántos minutos dura la pausa.</w:t>
      </w:r>
    </w:p>
    <w:p>
      <w:pPr>
        <w:pStyle w:val="ListParagraph"/>
        <w:numPr>
          <w:ilvl w:val="0"/>
          <w:numId w:val="2"/>
        </w:numPr>
        <w:spacing w:after="80" w:line="290"/>
        <w:jc w:val="left"/>
      </w:pPr>
      <w:r>
        <w:rPr>
          <w:rFonts w:ascii="Calibri" w:cs="Calibri" w:eastAsia="Calibri" w:hAnsi="Calibri"/>
          <w:sz w:val="22"/>
          <w:szCs w:val="22"/>
        </w:rPr>
        <w:t xml:space="preserve">La interfaz se adapta a teléfonos, respeta el modo oscuro del sistema y la preferencia de movimiento reducido, y es navegable con teclado.</w:t>
      </w:r>
    </w:p>
    <w:p>
      <w:pPr>
        <w:pStyle w:val="Heading3"/>
        <w:keepNext/>
        <w:spacing w:after="80" w:before="200"/>
      </w:pPr>
      <w:r>
        <w:rPr>
          <w:rFonts w:ascii="Calibri" w:cs="Calibri" w:eastAsia="Calibri" w:hAnsi="Calibri"/>
          <w:b/>
          <w:bCs/>
          <w:color w:val="0B302C"/>
          <w:sz w:val="23"/>
          <w:szCs w:val="23"/>
        </w:rPr>
        <w:t xml:space="preserve">Eficiente</w:t>
      </w:r>
    </w:p>
    <w:p>
      <w:pPr>
        <w:pStyle w:val="ListParagraph"/>
        <w:numPr>
          <w:ilvl w:val="0"/>
          <w:numId w:val="2"/>
        </w:numPr>
        <w:spacing w:after="80" w:line="290"/>
        <w:jc w:val="left"/>
      </w:pPr>
      <w:r>
        <w:rPr>
          <w:rFonts w:ascii="Calibri" w:cs="Calibri" w:eastAsia="Calibri" w:hAnsi="Calibri"/>
          <w:sz w:val="22"/>
          <w:szCs w:val="22"/>
        </w:rPr>
        <w:t xml:space="preserve">Validar la contraseña toma cerca de 0.3 segundos. Es un costo intencional de bcrypt: imperceptible para el usuario, pero multiplica el esfuerzo de quien intente descifrar hashes robados.</w:t>
      </w:r>
    </w:p>
    <w:p>
      <w:pPr>
        <w:pStyle w:val="ListParagraph"/>
        <w:numPr>
          <w:ilvl w:val="0"/>
          <w:numId w:val="2"/>
        </w:numPr>
        <w:spacing w:after="80" w:line="290"/>
        <w:jc w:val="left"/>
      </w:pPr>
      <w:r>
        <w:rPr>
          <w:rFonts w:ascii="Calibri" w:cs="Calibri" w:eastAsia="Calibri" w:hAnsi="Calibri"/>
          <w:sz w:val="22"/>
          <w:szCs w:val="22"/>
        </w:rPr>
        <w:t xml:space="preserve">La verificación de un código TOTP o por correo toma menos de un milisegundo.</w:t>
      </w:r>
    </w:p>
    <w:p>
      <w:pPr>
        <w:pStyle w:val="ListParagraph"/>
        <w:numPr>
          <w:ilvl w:val="0"/>
          <w:numId w:val="2"/>
        </w:numPr>
        <w:spacing w:after="80" w:line="290"/>
        <w:jc w:val="left"/>
      </w:pPr>
      <w:r>
        <w:rPr>
          <w:rFonts w:ascii="Calibri" w:cs="Calibri" w:eastAsia="Calibri" w:hAnsi="Calibri"/>
          <w:sz w:val="22"/>
          <w:szCs w:val="22"/>
        </w:rPr>
        <w:t xml:space="preserve">El sistema funciona con un solo proceso de Node.js y un archivo de base de datos; la instalación completa se reduce a npm install y npm start.</w:t>
      </w:r>
    </w:p>
    <w:p>
      <w:pPr>
        <w:pStyle w:val="Heading2"/>
        <w:keepNext/>
        <w:spacing w:after="120" w:before="280"/>
      </w:pPr>
      <w:r>
        <w:rPr>
          <w:rFonts w:ascii="Calibri" w:cs="Calibri" w:eastAsia="Calibri" w:hAnsi="Calibri"/>
          <w:b/>
          <w:bCs/>
          <w:color w:val="1D7A6A"/>
          <w:sz w:val="26"/>
          <w:szCs w:val="26"/>
        </w:rPr>
        <w:t xml:space="preserve">Cuadro de porcentaje de participación</w:t>
      </w:r>
    </w:p>
    <w:p>
      <w:pPr>
        <w:spacing w:after="140" w:before="0" w:line="300"/>
        <w:jc w:val="both"/>
      </w:pPr>
      <w:r>
        <w:rPr>
          <w:rFonts w:ascii="Calibri" w:cs="Calibri" w:eastAsia="Calibri" w:hAnsi="Calibri"/>
          <w:sz w:val="22"/>
          <w:szCs w:val="22"/>
        </w:rPr>
        <w:t xml:space="preserve">El siguiente cuadro detalla la participación de cada integrante en el proyecto. La suma de los porcentajes corresponde al 100 % del trabajo realizado.</w:t>
      </w:r>
    </w:p>
    <w:p>
      <w:pPr>
        <w:keepNext/>
        <w:spacing w:after="80" w:before="160"/>
      </w:pPr>
      <w:r>
        <w:rPr>
          <w:rFonts w:ascii="Calibri" w:cs="Calibri" w:eastAsia="Calibri" w:hAnsi="Calibri"/>
          <w:b/>
          <w:bCs/>
          <w:color w:val="4A5A56"/>
          <w:sz w:val="18"/>
          <w:szCs w:val="18"/>
        </w:rPr>
        <w:t xml:space="preserve">Tabla 7. </w:t>
      </w:r>
      <w:r>
        <w:rPr>
          <w:rFonts w:ascii="Calibri" w:cs="Calibri" w:eastAsia="Calibri" w:hAnsi="Calibri"/>
          <w:i/>
          <w:iCs/>
          <w:color w:val="4A5A56"/>
          <w:sz w:val="18"/>
          <w:szCs w:val="18"/>
        </w:rPr>
        <w:t xml:space="preserve">Porcentaje de participación de los integrantes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1500"/>
        <w:gridCol w:w="4060"/>
        <w:gridCol w:w="800"/>
      </w:tblGrid>
      <w:tr>
        <w:trPr>
          <w:tblHeader/>
        </w:trPr>
        <w:tc>
          <w:tcPr>
            <w:tcW w:type="dxa" w:w="500"/>
            <w:tcBorders>
              <w:top w:val="single" w:color="C9D8D3" w:sz="4"/>
              <w:left w:val="single" w:color="C9D8D3" w:sz="4"/>
              <w:bottom w:val="single" w:color="C9D8D3" w:sz="4"/>
              <w:right w:val="single" w:color="C9D8D3" w:sz="4"/>
            </w:tcBorders>
            <w:shd w:fill="0B302C" w:color="auto" w:val="clear"/>
            <w:tcMar>
              <w:top w:type="dxa" w:w="70"/>
              <w:left w:type="dxa" w:w="110"/>
              <w:bottom w:type="dxa" w:w="70"/>
              <w:right w:type="dxa" w:w="110"/>
            </w:tcMar>
          </w:tcPr>
          <w:p>
            <w:pPr>
              <w:spacing w:after="40" w:line="260"/>
            </w:pPr>
            <w:r>
              <w:rPr>
                <w:rFonts w:ascii="Calibri" w:cs="Calibri" w:eastAsia="Calibri" w:hAnsi="Calibri"/>
                <w:b/>
                <w:bCs/>
                <w:color w:val="FFFFFF"/>
                <w:sz w:val="19"/>
                <w:szCs w:val="19"/>
              </w:rPr>
              <w:t xml:space="preserve">No.</w:t>
            </w:r>
          </w:p>
        </w:tc>
        <w:tc>
          <w:tcPr>
            <w:tcW w:type="dxa" w:w="2500"/>
            <w:tcBorders>
              <w:top w:val="single" w:color="C9D8D3" w:sz="4"/>
              <w:left w:val="single" w:color="C9D8D3" w:sz="4"/>
              <w:bottom w:val="single" w:color="C9D8D3" w:sz="4"/>
              <w:right w:val="single" w:color="C9D8D3" w:sz="4"/>
            </w:tcBorders>
            <w:shd w:fill="0B302C" w:color="auto" w:val="clear"/>
            <w:tcMar>
              <w:top w:type="dxa" w:w="70"/>
              <w:left w:type="dxa" w:w="110"/>
              <w:bottom w:type="dxa" w:w="70"/>
              <w:right w:type="dxa" w:w="110"/>
            </w:tcMar>
          </w:tcPr>
          <w:p>
            <w:pPr>
              <w:spacing w:after="40" w:line="260"/>
            </w:pPr>
            <w:r>
              <w:rPr>
                <w:rFonts w:ascii="Calibri" w:cs="Calibri" w:eastAsia="Calibri" w:hAnsi="Calibri"/>
                <w:b/>
                <w:bCs/>
                <w:color w:val="FFFFFF"/>
                <w:sz w:val="19"/>
                <w:szCs w:val="19"/>
              </w:rPr>
              <w:t xml:space="preserve">Integrante</w:t>
            </w:r>
          </w:p>
        </w:tc>
        <w:tc>
          <w:tcPr>
            <w:tcW w:type="dxa" w:w="1500"/>
            <w:tcBorders>
              <w:top w:val="single" w:color="C9D8D3" w:sz="4"/>
              <w:left w:val="single" w:color="C9D8D3" w:sz="4"/>
              <w:bottom w:val="single" w:color="C9D8D3" w:sz="4"/>
              <w:right w:val="single" w:color="C9D8D3" w:sz="4"/>
            </w:tcBorders>
            <w:shd w:fill="0B302C" w:color="auto" w:val="clear"/>
            <w:tcMar>
              <w:top w:type="dxa" w:w="70"/>
              <w:left w:type="dxa" w:w="110"/>
              <w:bottom w:type="dxa" w:w="70"/>
              <w:right w:type="dxa" w:w="110"/>
            </w:tcMar>
          </w:tcPr>
          <w:p>
            <w:pPr>
              <w:spacing w:after="40" w:line="260"/>
            </w:pPr>
            <w:r>
              <w:rPr>
                <w:rFonts w:ascii="Calibri" w:cs="Calibri" w:eastAsia="Calibri" w:hAnsi="Calibri"/>
                <w:b/>
                <w:bCs/>
                <w:color w:val="FFFFFF"/>
                <w:sz w:val="19"/>
                <w:szCs w:val="19"/>
              </w:rPr>
              <w:t xml:space="preserve">Carné</w:t>
            </w:r>
          </w:p>
        </w:tc>
        <w:tc>
          <w:tcPr>
            <w:tcW w:type="dxa" w:w="4060"/>
            <w:tcBorders>
              <w:top w:val="single" w:color="C9D8D3" w:sz="4"/>
              <w:left w:val="single" w:color="C9D8D3" w:sz="4"/>
              <w:bottom w:val="single" w:color="C9D8D3" w:sz="4"/>
              <w:right w:val="single" w:color="C9D8D3" w:sz="4"/>
            </w:tcBorders>
            <w:shd w:fill="0B302C" w:color="auto" w:val="clear"/>
            <w:tcMar>
              <w:top w:type="dxa" w:w="70"/>
              <w:left w:type="dxa" w:w="110"/>
              <w:bottom w:type="dxa" w:w="70"/>
              <w:right w:type="dxa" w:w="110"/>
            </w:tcMar>
          </w:tcPr>
          <w:p>
            <w:pPr>
              <w:spacing w:after="40" w:line="260"/>
            </w:pPr>
            <w:r>
              <w:rPr>
                <w:rFonts w:ascii="Calibri" w:cs="Calibri" w:eastAsia="Calibri" w:hAnsi="Calibri"/>
                <w:b/>
                <w:bCs/>
                <w:color w:val="FFFFFF"/>
                <w:sz w:val="19"/>
                <w:szCs w:val="19"/>
              </w:rPr>
              <w:t xml:space="preserve">Actividades realizadas</w:t>
            </w:r>
          </w:p>
        </w:tc>
        <w:tc>
          <w:tcPr>
            <w:tcW w:type="dxa" w:w="800"/>
            <w:tcBorders>
              <w:top w:val="single" w:color="C9D8D3" w:sz="4"/>
              <w:left w:val="single" w:color="C9D8D3" w:sz="4"/>
              <w:bottom w:val="single" w:color="C9D8D3" w:sz="4"/>
              <w:right w:val="single" w:color="C9D8D3" w:sz="4"/>
            </w:tcBorders>
            <w:shd w:fill="0B302C" w:color="auto" w:val="clear"/>
            <w:tcMar>
              <w:top w:type="dxa" w:w="70"/>
              <w:left w:type="dxa" w:w="110"/>
              <w:bottom w:type="dxa" w:w="70"/>
              <w:right w:type="dxa" w:w="110"/>
            </w:tcMar>
          </w:tcPr>
          <w:p>
            <w:pPr>
              <w:spacing w:after="40" w:line="260"/>
            </w:pPr>
            <w:r>
              <w:rPr>
                <w:rFonts w:ascii="Calibri" w:cs="Calibri" w:eastAsia="Calibri" w:hAnsi="Calibri"/>
                <w:b/>
                <w:bCs/>
                <w:color w:val="FFFFFF"/>
                <w:sz w:val="19"/>
                <w:szCs w:val="19"/>
              </w:rPr>
              <w:t xml:space="preserve">%</w:t>
            </w:r>
          </w:p>
        </w:tc>
      </w:tr>
      <w:tr>
        <w:trPr>
          <w:cantSplit/>
        </w:trPr>
        <w:tc>
          <w:tcPr>
            <w:tcW w:type="dxa" w:w="50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1</w:t>
            </w:r>
          </w:p>
        </w:tc>
        <w:tc>
          <w:tcPr>
            <w:tcW w:type="dxa" w:w="250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Daniel Alejandro González Juárez</w:t>
            </w:r>
          </w:p>
        </w:tc>
        <w:tc>
          <w:tcPr>
            <w:tcW w:type="dxa" w:w="150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0910-22-4469</w:t>
            </w:r>
          </w:p>
        </w:tc>
        <w:tc>
          <w:tcPr>
            <w:tcW w:type="dxa" w:w="406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Desarrollo del servidor y de la lógica de autenticación multifactor; integración de TOTP, correo y SMS; diseño de la interfaz de usuario</w:t>
            </w:r>
          </w:p>
        </w:tc>
        <w:tc>
          <w:tcPr>
            <w:tcW w:type="dxa" w:w="80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50 %</w:t>
            </w:r>
          </w:p>
        </w:tc>
      </w:tr>
      <w:tr>
        <w:trPr>
          <w:cantSplit/>
        </w:trPr>
        <w:tc>
          <w:tcPr>
            <w:tcW w:type="dxa" w:w="50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2</w:t>
            </w:r>
          </w:p>
        </w:tc>
        <w:tc>
          <w:tcPr>
            <w:tcW w:type="dxa" w:w="250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Alex Ricardo Pereira</w:t>
            </w:r>
          </w:p>
        </w:tc>
        <w:tc>
          <w:tcPr>
            <w:tcW w:type="dxa" w:w="150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0910-21-14444</w:t>
            </w:r>
          </w:p>
        </w:tc>
        <w:tc>
          <w:tcPr>
            <w:tcW w:type="dxa" w:w="406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Pruebas de resistencia frente a ataques; investigación y marco de referencia (NIST, OWASP, RFC); redacción del informe y presentación</w:t>
            </w:r>
          </w:p>
        </w:tc>
        <w:tc>
          <w:tcPr>
            <w:tcW w:type="dxa" w:w="80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50 %</w:t>
            </w:r>
          </w:p>
        </w:tc>
      </w:tr>
      <w:tr>
        <w:trPr>
          <w:cantSplit/>
        </w:trPr>
        <w:tc>
          <w:tcPr>
            <w:tcW w:type="dxa" w:w="50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sz w:val="22"/>
                <w:szCs w:val="22"/>
              </w:rPr>
              <w:t xml:space="preserve"/>
            </w:r>
          </w:p>
        </w:tc>
        <w:tc>
          <w:tcPr>
            <w:tcW w:type="dxa" w:w="250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bCs/>
                <w:sz w:val="19"/>
                <w:szCs w:val="19"/>
              </w:rPr>
              <w:t xml:space="preserve">Total</w:t>
            </w:r>
          </w:p>
        </w:tc>
        <w:tc>
          <w:tcPr>
            <w:tcW w:type="dxa" w:w="150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sz w:val="22"/>
                <w:szCs w:val="22"/>
              </w:rPr>
              <w:t xml:space="preserve"/>
            </w:r>
          </w:p>
        </w:tc>
        <w:tc>
          <w:tcPr>
            <w:tcW w:type="dxa" w:w="406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sz w:val="22"/>
                <w:szCs w:val="22"/>
              </w:rPr>
              <w:t xml:space="preserve"/>
            </w:r>
          </w:p>
        </w:tc>
        <w:tc>
          <w:tcPr>
            <w:tcW w:type="dxa" w:w="80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bCs/>
                <w:sz w:val="19"/>
                <w:szCs w:val="19"/>
              </w:rPr>
              <w:t xml:space="preserve">100 %</w:t>
            </w:r>
          </w:p>
        </w:tc>
      </w:tr>
    </w:tbl>
    <w:p>
      <w:pPr>
        <w:spacing w:after="120"/>
      </w:pPr>
    </w:p>
    <w:p>
      <w:r>
        <w:br w:type="page"/>
      </w:r>
    </w:p>
    <w:p>
      <w:pPr>
        <w:pStyle w:val="Heading1"/>
        <w:keepNext/>
        <w:spacing w:after="200" w:before="0"/>
      </w:pPr>
      <w:r>
        <w:rPr>
          <w:rFonts w:ascii="Calibri" w:cs="Calibri" w:eastAsia="Calibri" w:hAnsi="Calibri"/>
          <w:b/>
          <w:bCs/>
          <w:color w:val="0B302C"/>
          <w:sz w:val="32"/>
          <w:szCs w:val="32"/>
        </w:rPr>
        <w:t xml:space="preserve">Conclusiones</w:t>
      </w:r>
    </w:p>
    <w:p>
      <w:pPr>
        <w:pStyle w:val="ListParagraph"/>
        <w:numPr>
          <w:ilvl w:val="0"/>
          <w:numId w:val="4"/>
        </w:numPr>
        <w:spacing w:after="80" w:line="290"/>
      </w:pPr>
      <w:r>
        <w:rPr>
          <w:rFonts w:ascii="Calibri" w:cs="Calibri" w:eastAsia="Calibri" w:hAnsi="Calibri"/>
          <w:sz w:val="22"/>
          <w:szCs w:val="22"/>
        </w:rPr>
        <w:t xml:space="preserve">La autenticación basada solo en contraseña es insuficiente frente a amenazas actuales como el phishing y la reutilización de credenciales. Con el segundo factor, conocer la contraseña deja de ser suficiente para entrar a una cuenta, como demostró la prueba A2.</w:t>
      </w:r>
    </w:p>
    <w:p>
      <w:pPr>
        <w:pStyle w:val="ListParagraph"/>
        <w:numPr>
          <w:ilvl w:val="0"/>
          <w:numId w:val="4"/>
        </w:numPr>
        <w:spacing w:after="80" w:line="290"/>
      </w:pPr>
      <w:r>
        <w:rPr>
          <w:rFonts w:ascii="Calibri" w:cs="Calibri" w:eastAsia="Calibri" w:hAnsi="Calibri"/>
          <w:sz w:val="22"/>
          <w:szCs w:val="22"/>
        </w:rPr>
        <w:t xml:space="preserve">Pedir un código no basta por sí solo: la protección real proviene de los controles que rodean al segundo factor, como el límite de intentos, la vigencia corta, la prevención de reutilización y la regeneración de la sesión. Sin ellos, un código de seis dígitos podría adivinarse o reutilizarse.</w:t>
      </w:r>
    </w:p>
    <w:p>
      <w:pPr>
        <w:pStyle w:val="ListParagraph"/>
        <w:numPr>
          <w:ilvl w:val="0"/>
          <w:numId w:val="4"/>
        </w:numPr>
        <w:spacing w:after="80" w:line="290"/>
      </w:pPr>
      <w:r>
        <w:rPr>
          <w:rFonts w:ascii="Calibri" w:cs="Calibri" w:eastAsia="Calibri" w:hAnsi="Calibri"/>
          <w:sz w:val="22"/>
          <w:szCs w:val="22"/>
        </w:rPr>
        <w:t xml:space="preserve">La app de autenticación TOTP ofrece el mejor equilibrio entre seguridad y costo, porque no depende de la red móvil ni de un proveedor externo. El correo y el SMS amplían el alcance a más usuarios y funcionan bien como métodos de respaldo.</w:t>
      </w:r>
    </w:p>
    <w:p>
      <w:pPr>
        <w:pStyle w:val="ListParagraph"/>
        <w:numPr>
          <w:ilvl w:val="0"/>
          <w:numId w:val="4"/>
        </w:numPr>
        <w:spacing w:after="80" w:line="290"/>
      </w:pPr>
      <w:r>
        <w:rPr>
          <w:rFonts w:ascii="Calibri" w:cs="Calibri" w:eastAsia="Calibri" w:hAnsi="Calibri"/>
          <w:sz w:val="22"/>
          <w:szCs w:val="22"/>
        </w:rPr>
        <w:t xml:space="preserve">Las pruebas automatizadas permitieron verificar con evidencia objetiva que el sistema resiste 15 de 15 ataques planteados, y además ayudaron a encontrar y corregir debilidades durante el desarrollo.</w:t>
      </w:r>
    </w:p>
    <w:p>
      <w:pPr>
        <w:pStyle w:val="ListParagraph"/>
        <w:numPr>
          <w:ilvl w:val="0"/>
          <w:numId w:val="4"/>
        </w:numPr>
        <w:spacing w:after="80" w:line="290"/>
      </w:pPr>
      <w:r>
        <w:rPr>
          <w:rFonts w:ascii="Calibri" w:cs="Calibri" w:eastAsia="Calibri" w:hAnsi="Calibri"/>
          <w:sz w:val="22"/>
          <w:szCs w:val="22"/>
        </w:rPr>
        <w:t xml:space="preserve">Seguridad y usabilidad no son excluyentes: decisiones de diseño como el envío automático del código, los dispositivos de confianza y los mensajes claros reducen la fricción sin abrir nuevas puertas a los atacantes.</w:t>
      </w:r>
    </w:p>
    <w:p>
      <w:pPr>
        <w:pStyle w:val="Heading1"/>
        <w:keepNext/>
        <w:spacing w:after="200" w:before="0"/>
      </w:pPr>
      <w:r>
        <w:rPr>
          <w:rFonts w:ascii="Calibri" w:cs="Calibri" w:eastAsia="Calibri" w:hAnsi="Calibri"/>
          <w:b/>
          <w:bCs/>
          <w:color w:val="0B302C"/>
          <w:sz w:val="32"/>
          <w:szCs w:val="32"/>
        </w:rPr>
        <w:t xml:space="preserve">Recomendaciones</w:t>
      </w:r>
    </w:p>
    <w:p>
      <w:pPr>
        <w:pStyle w:val="ListParagraph"/>
        <w:numPr>
          <w:ilvl w:val="0"/>
          <w:numId w:val="5"/>
        </w:numPr>
        <w:spacing w:after="80" w:line="290"/>
      </w:pPr>
      <w:r>
        <w:rPr>
          <w:rFonts w:ascii="Calibri" w:cs="Calibri" w:eastAsia="Calibri" w:hAnsi="Calibri"/>
          <w:sz w:val="22"/>
          <w:szCs w:val="22"/>
        </w:rPr>
        <w:t xml:space="preserve">Antes de un despliegue en producción, servir la aplicación exclusivamente por HTTPS, definir los secretos como variables de entorno y desactivar el modo de demostración.</w:t>
      </w:r>
    </w:p>
    <w:p>
      <w:pPr>
        <w:pStyle w:val="ListParagraph"/>
        <w:numPr>
          <w:ilvl w:val="0"/>
          <w:numId w:val="5"/>
        </w:numPr>
        <w:spacing w:after="80" w:line="290"/>
      </w:pPr>
      <w:r>
        <w:rPr>
          <w:rFonts w:ascii="Calibri" w:cs="Calibri" w:eastAsia="Calibri" w:hAnsi="Calibri"/>
          <w:sz w:val="22"/>
          <w:szCs w:val="22"/>
        </w:rPr>
        <w:t xml:space="preserve">Configurar un proveedor real de correo (SMTP) y de SMS, y monitorear su tasa de entrega.</w:t>
      </w:r>
    </w:p>
    <w:p>
      <w:pPr>
        <w:pStyle w:val="ListParagraph"/>
        <w:numPr>
          <w:ilvl w:val="0"/>
          <w:numId w:val="5"/>
        </w:numPr>
        <w:spacing w:after="80" w:line="290"/>
      </w:pPr>
      <w:r>
        <w:rPr>
          <w:rFonts w:ascii="Calibri" w:cs="Calibri" w:eastAsia="Calibri" w:hAnsi="Calibri"/>
          <w:sz w:val="22"/>
          <w:szCs w:val="22"/>
        </w:rPr>
        <w:t xml:space="preserve">Promover la app de autenticación como método principal y mantener el SMS como respaldo, por el riesgo de duplicado de SIM.</w:t>
      </w:r>
    </w:p>
    <w:p>
      <w:pPr>
        <w:pStyle w:val="ListParagraph"/>
        <w:numPr>
          <w:ilvl w:val="0"/>
          <w:numId w:val="5"/>
        </w:numPr>
        <w:spacing w:after="80" w:line="290"/>
      </w:pPr>
      <w:r>
        <w:rPr>
          <w:rFonts w:ascii="Calibri" w:cs="Calibri" w:eastAsia="Calibri" w:hAnsi="Calibri"/>
          <w:sz w:val="22"/>
          <w:szCs w:val="22"/>
        </w:rPr>
        <w:t xml:space="preserve">Incorporar llaves de seguridad FIDO2/WebAuthn (passkeys), que eliminan el riesgo de phishing en tiempo real.</w:t>
      </w:r>
    </w:p>
    <w:p>
      <w:pPr>
        <w:pStyle w:val="ListParagraph"/>
        <w:numPr>
          <w:ilvl w:val="0"/>
          <w:numId w:val="5"/>
        </w:numPr>
        <w:spacing w:after="80" w:line="290"/>
      </w:pPr>
      <w:r>
        <w:rPr>
          <w:rFonts w:ascii="Calibri" w:cs="Calibri" w:eastAsia="Calibri" w:hAnsi="Calibri"/>
          <w:sz w:val="22"/>
          <w:szCs w:val="22"/>
        </w:rPr>
        <w:t xml:space="preserve">Usar un almacén de sesiones compartido (por ejemplo, Redis) si la aplicación se ejecuta en varios servidores.</w:t>
      </w:r>
    </w:p>
    <w:p>
      <w:pPr>
        <w:pStyle w:val="ListParagraph"/>
        <w:numPr>
          <w:ilvl w:val="0"/>
          <w:numId w:val="5"/>
        </w:numPr>
        <w:spacing w:after="80" w:line="290"/>
      </w:pPr>
      <w:r>
        <w:rPr>
          <w:rFonts w:ascii="Calibri" w:cs="Calibri" w:eastAsia="Calibri" w:hAnsi="Calibri"/>
          <w:sz w:val="22"/>
          <w:szCs w:val="22"/>
        </w:rPr>
        <w:t xml:space="preserve">Integrar la bitácora de auditoría con un sistema de monitoreo (SIEM) y definir alertas para eventos críticos como bloqueos repetidos.</w:t>
      </w:r>
    </w:p>
    <w:p>
      <w:pPr>
        <w:pStyle w:val="ListParagraph"/>
        <w:numPr>
          <w:ilvl w:val="0"/>
          <w:numId w:val="5"/>
        </w:numPr>
        <w:spacing w:after="80" w:line="290"/>
      </w:pPr>
      <w:r>
        <w:rPr>
          <w:rFonts w:ascii="Calibri" w:cs="Calibri" w:eastAsia="Calibri" w:hAnsi="Calibri"/>
          <w:sz w:val="22"/>
          <w:szCs w:val="22"/>
        </w:rPr>
        <w:t xml:space="preserve">Ejecutar las pruebas de ataque de forma periódica y en cada cambio del sistema, como parte de la integración continua.</w:t>
      </w:r>
    </w:p>
    <w:p>
      <w:pPr>
        <w:pStyle w:val="Heading1"/>
        <w:keepNext/>
        <w:spacing w:after="200" w:before="0"/>
      </w:pPr>
      <w:r>
        <w:rPr>
          <w:rFonts w:ascii="Calibri" w:cs="Calibri" w:eastAsia="Calibri" w:hAnsi="Calibri"/>
          <w:b/>
          <w:bCs/>
          <w:color w:val="0B302C"/>
          <w:sz w:val="32"/>
          <w:szCs w:val="32"/>
        </w:rPr>
        <w:t xml:space="preserve">Referencias</w:t>
      </w:r>
    </w:p>
    <w:p>
      <w:pPr>
        <w:spacing w:after="120" w:line="276"/>
        <w:ind w:left="567" w:hanging="567"/>
      </w:pPr>
      <w:r>
        <w:rPr>
          <w:rFonts w:ascii="Calibri" w:cs="Calibri" w:eastAsia="Calibri" w:hAnsi="Calibri"/>
          <w:sz w:val="20"/>
          <w:szCs w:val="20"/>
        </w:rPr>
        <w:t xml:space="preserve">Grassi, P. A., Fenton, J. L., Newton, E. M. et al. (2017, actualizado 2020). NIST Special Publication 800-63B: Digital Identity Guidelines, Authentication and Lifecycle Management. National Institute of Standards and Technology. https://pages.nist.gov/800-63-3/sp800-63b.html</w:t>
      </w:r>
    </w:p>
    <w:p>
      <w:pPr>
        <w:spacing w:after="120" w:line="276"/>
        <w:ind w:left="567" w:hanging="567"/>
      </w:pPr>
      <w:r>
        <w:rPr>
          <w:rFonts w:ascii="Calibri" w:cs="Calibri" w:eastAsia="Calibri" w:hAnsi="Calibri"/>
          <w:sz w:val="20"/>
          <w:szCs w:val="20"/>
        </w:rPr>
        <w:t xml:space="preserve">M'Raihi, D., Machani, S., Pei, M. y Rydell, J. (2011). RFC 6238: TOTP: Time-Based One-Time Password Algorithm. IETF. https://www.rfc-editor.org/rfc/rfc6238</w:t>
      </w:r>
    </w:p>
    <w:p>
      <w:pPr>
        <w:spacing w:after="120" w:line="276"/>
        <w:ind w:left="567" w:hanging="567"/>
      </w:pPr>
      <w:r>
        <w:rPr>
          <w:rFonts w:ascii="Calibri" w:cs="Calibri" w:eastAsia="Calibri" w:hAnsi="Calibri"/>
          <w:sz w:val="20"/>
          <w:szCs w:val="20"/>
        </w:rPr>
        <w:t xml:space="preserve">M'Raihi, D., Bellare, M., Hoornaert, F., Naccache, D. y Ranen, O. (2005). RFC 4226: HOTP: An HMAC-Based One-Time Password Algorithm. IETF. https://www.rfc-editor.org/rfc/rfc4226</w:t>
      </w:r>
    </w:p>
    <w:p>
      <w:pPr>
        <w:spacing w:after="120" w:line="276"/>
        <w:ind w:left="567" w:hanging="567"/>
      </w:pPr>
      <w:r>
        <w:rPr>
          <w:rFonts w:ascii="Calibri" w:cs="Calibri" w:eastAsia="Calibri" w:hAnsi="Calibri"/>
          <w:sz w:val="20"/>
          <w:szCs w:val="20"/>
        </w:rPr>
        <w:t xml:space="preserve">Meyer, L. A., Romero, S., Bertoli, G., Burt, T., Weinert, A. y Lavista Ferres, J. M. (2023). How effective is multifactor authentication at deterring cyberattacks? Microsoft Research. https://www.microsoft.com/research/publication/how-effective-is-multifactor-authentication-at-deterring-cyberattacks/</w:t>
      </w:r>
    </w:p>
    <w:p>
      <w:pPr>
        <w:spacing w:after="120" w:line="276"/>
        <w:ind w:left="567" w:hanging="567"/>
      </w:pPr>
      <w:r>
        <w:rPr>
          <w:rFonts w:ascii="Calibri" w:cs="Calibri" w:eastAsia="Calibri" w:hAnsi="Calibri"/>
          <w:sz w:val="20"/>
          <w:szCs w:val="20"/>
        </w:rPr>
        <w:t xml:space="preserve">Verizon. (2025). 2025 Data Breach Investigations Report. Resumen en Help Net Security: https://www.helpnetsecurity.com/2025/04/23/verizon-2025-data-breach-investigations-report-dbir/</w:t>
      </w:r>
    </w:p>
    <w:p>
      <w:pPr>
        <w:spacing w:after="120" w:line="276"/>
        <w:ind w:left="567" w:hanging="567"/>
      </w:pPr>
      <w:r>
        <w:rPr>
          <w:rFonts w:ascii="Calibri" w:cs="Calibri" w:eastAsia="Calibri" w:hAnsi="Calibri"/>
          <w:sz w:val="20"/>
          <w:szCs w:val="20"/>
        </w:rPr>
        <w:t xml:space="preserve">OWASP Foundation. (2021). Application Security Verification Standard 4.0.3. https://owasp.org/www-project-application-security-verification-standard/</w:t>
      </w:r>
    </w:p>
    <w:p>
      <w:pPr>
        <w:spacing w:after="120" w:line="276"/>
        <w:ind w:left="567" w:hanging="567"/>
      </w:pPr>
      <w:r>
        <w:rPr>
          <w:rFonts w:ascii="Calibri" w:cs="Calibri" w:eastAsia="Calibri" w:hAnsi="Calibri"/>
          <w:sz w:val="20"/>
          <w:szCs w:val="20"/>
        </w:rPr>
        <w:t xml:space="preserve">OWASP Foundation. Multifactor Authentication Cheat Sheet. https://cheatsheetseries.owasp.org/cheatsheets/Multifactor_Authentication_Cheat_Sheet.html</w:t>
      </w:r>
    </w:p>
    <w:p>
      <w:pPr>
        <w:spacing w:after="120" w:line="276"/>
        <w:ind w:left="567" w:hanging="567"/>
      </w:pPr>
      <w:r>
        <w:rPr>
          <w:rFonts w:ascii="Calibri" w:cs="Calibri" w:eastAsia="Calibri" w:hAnsi="Calibri"/>
          <w:sz w:val="20"/>
          <w:szCs w:val="20"/>
        </w:rPr>
        <w:t xml:space="preserve">OWASP Foundation. Authentication Cheat Sheet y Session Management Cheat Sheet. https://cheatsheetseries.owasp.org/</w:t>
      </w:r>
    </w:p>
    <w:p>
      <w:pPr>
        <w:spacing w:after="120" w:line="276"/>
        <w:ind w:left="567" w:hanging="567"/>
      </w:pPr>
      <w:r>
        <w:rPr>
          <w:rFonts w:ascii="Calibri" w:cs="Calibri" w:eastAsia="Calibri" w:hAnsi="Calibri"/>
          <w:sz w:val="20"/>
          <w:szCs w:val="20"/>
        </w:rPr>
        <w:t xml:space="preserve">Hunt, T. Have I Been Pwned: Pwned Passwords API (modelo de k-anonimato). https://haveibeenpwned.com/API/v3#PwnedPasswords</w:t>
      </w:r>
    </w:p>
    <w:p>
      <w:pPr>
        <w:spacing w:after="120" w:line="276"/>
        <w:ind w:left="567" w:hanging="567"/>
      </w:pPr>
      <w:r>
        <w:rPr>
          <w:rFonts w:ascii="Calibri" w:cs="Calibri" w:eastAsia="Calibri" w:hAnsi="Calibri"/>
          <w:sz w:val="20"/>
          <w:szCs w:val="20"/>
        </w:rPr>
        <w:t xml:space="preserve">Provos, N. y Mazières, D. (1999). A Future-Adaptable Password Scheme (bcrypt). USENIX Annual Technical Conference.</w:t>
      </w:r>
    </w:p>
    <w:p>
      <w:r>
        <w:br w:type="page"/>
      </w:r>
    </w:p>
    <w:p>
      <w:pPr>
        <w:pStyle w:val="Heading1"/>
        <w:keepNext/>
        <w:spacing w:after="200" w:before="0"/>
      </w:pPr>
      <w:r>
        <w:rPr>
          <w:rFonts w:ascii="Calibri" w:cs="Calibri" w:eastAsia="Calibri" w:hAnsi="Calibri"/>
          <w:b/>
          <w:bCs/>
          <w:color w:val="0B302C"/>
          <w:sz w:val="32"/>
          <w:szCs w:val="32"/>
        </w:rPr>
        <w:t xml:space="preserve">Anexos</w:t>
      </w:r>
    </w:p>
    <w:p>
      <w:pPr>
        <w:pStyle w:val="Heading2"/>
        <w:keepNext/>
        <w:spacing w:after="120" w:before="280"/>
      </w:pPr>
      <w:r>
        <w:rPr>
          <w:rFonts w:ascii="Calibri" w:cs="Calibri" w:eastAsia="Calibri" w:hAnsi="Calibri"/>
          <w:b/>
          <w:bCs/>
          <w:color w:val="1D7A6A"/>
          <w:sz w:val="26"/>
          <w:szCs w:val="26"/>
        </w:rPr>
        <w:t xml:space="preserve">Anexo A. Instalación y ejecución</w:t>
      </w:r>
    </w:p>
    <w:p>
      <w:pPr>
        <w:spacing w:after="140" w:before="0" w:line="300"/>
        <w:jc w:val="both"/>
      </w:pPr>
      <w:r>
        <w:rPr>
          <w:rFonts w:ascii="Calibri" w:cs="Calibri" w:eastAsia="Calibri" w:hAnsi="Calibri"/>
          <w:sz w:val="22"/>
          <w:szCs w:val="22"/>
        </w:rPr>
        <w:t xml:space="preserve">Requisitos: Node.js 18.17 o superior. En la carpeta del proyecto:</w:t>
      </w:r>
    </w:p>
    <w:p>
      <w:pPr>
        <w:shd w:fill="EEF7F4" w:color="auto" w:val="clear"/>
        <w:spacing w:after="0" w:line="300"/>
        <w:ind w:left="200"/>
      </w:pPr>
      <w:r>
        <w:rPr>
          <w:rFonts w:ascii="Consolas" w:cs="Consolas" w:eastAsia="Consolas" w:hAnsi="Consolas"/>
          <w:sz w:val="19"/>
          <w:szCs w:val="19"/>
        </w:rPr>
        <w:t xml:space="preserve">npm install</w:t>
      </w:r>
    </w:p>
    <w:p>
      <w:pPr>
        <w:shd w:fill="EEF7F4" w:color="auto" w:val="clear"/>
        <w:spacing w:after="0" w:line="300"/>
        <w:ind w:left="200"/>
      </w:pPr>
      <w:r>
        <w:rPr>
          <w:rFonts w:ascii="Consolas" w:cs="Consolas" w:eastAsia="Consolas" w:hAnsi="Consolas"/>
          <w:sz w:val="19"/>
          <w:szCs w:val="19"/>
        </w:rPr>
        <w:t xml:space="preserve">npm start              (abre http://localhost:3000)</w:t>
      </w:r>
    </w:p>
    <w:p>
      <w:pPr>
        <w:shd w:fill="EEF7F4" w:color="auto" w:val="clear"/>
        <w:spacing w:after="0" w:line="300"/>
        <w:ind w:left="200"/>
      </w:pPr>
      <w:r>
        <w:rPr>
          <w:rFonts w:ascii="Consolas" w:cs="Consolas" w:eastAsia="Consolas" w:hAnsi="Consolas"/>
          <w:sz w:val="19"/>
          <w:szCs w:val="19"/>
        </w:rPr>
        <w:t xml:space="preserve">npm run test:ataques   (ejecuta las 15 pruebas de ataque)</w:t>
      </w:r>
    </w:p>
    <w:p>
      <w:pPr>
        <w:shd w:fill="EEF7F4" w:color="auto" w:val="clear"/>
        <w:spacing w:after="0" w:line="300"/>
        <w:ind w:left="200"/>
      </w:pPr>
      <w:r>
        <w:rPr>
          <w:rFonts w:ascii="Consolas" w:cs="Consolas" w:eastAsia="Consolas" w:hAnsi="Consolas"/>
          <w:sz w:val="19"/>
          <w:szCs w:val="19"/>
        </w:rPr>
        <w:t xml:space="preserve">npm run reset          (reinicia la base de datos de demostración)</w:t>
      </w:r>
    </w:p>
    <w:p>
      <w:pPr>
        <w:spacing w:after="120"/>
      </w:pPr>
    </w:p>
    <w:p>
      <w:pPr>
        <w:keepNext/>
        <w:spacing w:after="80" w:before="160"/>
      </w:pPr>
      <w:r>
        <w:rPr>
          <w:rFonts w:ascii="Calibri" w:cs="Calibri" w:eastAsia="Calibri" w:hAnsi="Calibri"/>
          <w:b/>
          <w:bCs/>
          <w:color w:val="4A5A56"/>
          <w:sz w:val="18"/>
          <w:szCs w:val="18"/>
        </w:rPr>
        <w:t xml:space="preserve">Tabla 8. </w:t>
      </w:r>
      <w:r>
        <w:rPr>
          <w:rFonts w:ascii="Calibri" w:cs="Calibri" w:eastAsia="Calibri" w:hAnsi="Calibri"/>
          <w:i/>
          <w:iCs/>
          <w:color w:val="4A5A56"/>
          <w:sz w:val="18"/>
          <w:szCs w:val="18"/>
        </w:rPr>
        <w:t xml:space="preserve">Cuentas de demostración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600"/>
        <w:gridCol w:w="2460"/>
      </w:tblGrid>
      <w:tr>
        <w:trPr>
          <w:tblHeader/>
        </w:trPr>
        <w:tc>
          <w:tcPr>
            <w:tcW w:type="dxa" w:w="1700"/>
            <w:tcBorders>
              <w:top w:val="single" w:color="C9D8D3" w:sz="4"/>
              <w:left w:val="single" w:color="C9D8D3" w:sz="4"/>
              <w:bottom w:val="single" w:color="C9D8D3" w:sz="4"/>
              <w:right w:val="single" w:color="C9D8D3" w:sz="4"/>
            </w:tcBorders>
            <w:shd w:fill="0B302C" w:color="auto" w:val="clear"/>
            <w:tcMar>
              <w:top w:type="dxa" w:w="70"/>
              <w:left w:type="dxa" w:w="110"/>
              <w:bottom w:type="dxa" w:w="70"/>
              <w:right w:type="dxa" w:w="110"/>
            </w:tcMar>
          </w:tcPr>
          <w:p>
            <w:pPr>
              <w:spacing w:after="40" w:line="260"/>
            </w:pPr>
            <w:r>
              <w:rPr>
                <w:rFonts w:ascii="Calibri" w:cs="Calibri" w:eastAsia="Calibri" w:hAnsi="Calibri"/>
                <w:b/>
                <w:bCs/>
                <w:color w:val="FFFFFF"/>
                <w:sz w:val="19"/>
                <w:szCs w:val="19"/>
              </w:rPr>
              <w:t xml:space="preserve">Rol</w:t>
            </w:r>
          </w:p>
        </w:tc>
        <w:tc>
          <w:tcPr>
            <w:tcW w:type="dxa" w:w="2600"/>
            <w:tcBorders>
              <w:top w:val="single" w:color="C9D8D3" w:sz="4"/>
              <w:left w:val="single" w:color="C9D8D3" w:sz="4"/>
              <w:bottom w:val="single" w:color="C9D8D3" w:sz="4"/>
              <w:right w:val="single" w:color="C9D8D3" w:sz="4"/>
            </w:tcBorders>
            <w:shd w:fill="0B302C" w:color="auto" w:val="clear"/>
            <w:tcMar>
              <w:top w:type="dxa" w:w="70"/>
              <w:left w:type="dxa" w:w="110"/>
              <w:bottom w:type="dxa" w:w="70"/>
              <w:right w:type="dxa" w:w="110"/>
            </w:tcMar>
          </w:tcPr>
          <w:p>
            <w:pPr>
              <w:spacing w:after="40" w:line="260"/>
            </w:pPr>
            <w:r>
              <w:rPr>
                <w:rFonts w:ascii="Calibri" w:cs="Calibri" w:eastAsia="Calibri" w:hAnsi="Calibri"/>
                <w:b/>
                <w:bCs/>
                <w:color w:val="FFFFFF"/>
                <w:sz w:val="19"/>
                <w:szCs w:val="19"/>
              </w:rPr>
              <w:t xml:space="preserve">Correo</w:t>
            </w:r>
          </w:p>
        </w:tc>
        <w:tc>
          <w:tcPr>
            <w:tcW w:type="dxa" w:w="2600"/>
            <w:tcBorders>
              <w:top w:val="single" w:color="C9D8D3" w:sz="4"/>
              <w:left w:val="single" w:color="C9D8D3" w:sz="4"/>
              <w:bottom w:val="single" w:color="C9D8D3" w:sz="4"/>
              <w:right w:val="single" w:color="C9D8D3" w:sz="4"/>
            </w:tcBorders>
            <w:shd w:fill="0B302C" w:color="auto" w:val="clear"/>
            <w:tcMar>
              <w:top w:type="dxa" w:w="70"/>
              <w:left w:type="dxa" w:w="110"/>
              <w:bottom w:type="dxa" w:w="70"/>
              <w:right w:type="dxa" w:w="110"/>
            </w:tcMar>
          </w:tcPr>
          <w:p>
            <w:pPr>
              <w:spacing w:after="40" w:line="260"/>
            </w:pPr>
            <w:r>
              <w:rPr>
                <w:rFonts w:ascii="Calibri" w:cs="Calibri" w:eastAsia="Calibri" w:hAnsi="Calibri"/>
                <w:b/>
                <w:bCs/>
                <w:color w:val="FFFFFF"/>
                <w:sz w:val="19"/>
                <w:szCs w:val="19"/>
              </w:rPr>
              <w:t xml:space="preserve">Contraseña</w:t>
            </w:r>
          </w:p>
        </w:tc>
        <w:tc>
          <w:tcPr>
            <w:tcW w:type="dxa" w:w="2460"/>
            <w:tcBorders>
              <w:top w:val="single" w:color="C9D8D3" w:sz="4"/>
              <w:left w:val="single" w:color="C9D8D3" w:sz="4"/>
              <w:bottom w:val="single" w:color="C9D8D3" w:sz="4"/>
              <w:right w:val="single" w:color="C9D8D3" w:sz="4"/>
            </w:tcBorders>
            <w:shd w:fill="0B302C" w:color="auto" w:val="clear"/>
            <w:tcMar>
              <w:top w:type="dxa" w:w="70"/>
              <w:left w:type="dxa" w:w="110"/>
              <w:bottom w:type="dxa" w:w="70"/>
              <w:right w:type="dxa" w:w="110"/>
            </w:tcMar>
          </w:tcPr>
          <w:p>
            <w:pPr>
              <w:spacing w:after="40" w:line="260"/>
            </w:pPr>
            <w:r>
              <w:rPr>
                <w:rFonts w:ascii="Calibri" w:cs="Calibri" w:eastAsia="Calibri" w:hAnsi="Calibri"/>
                <w:b/>
                <w:bCs/>
                <w:color w:val="FFFFFF"/>
                <w:sz w:val="19"/>
                <w:szCs w:val="19"/>
              </w:rPr>
              <w:t xml:space="preserve">Segundo factor</w:t>
            </w:r>
          </w:p>
        </w:tc>
      </w:tr>
      <w:tr>
        <w:trPr>
          <w:cantSplit/>
        </w:trPr>
        <w:tc>
          <w:tcPr>
            <w:tcW w:type="dxa" w:w="170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Usuario</w:t>
            </w:r>
          </w:p>
        </w:tc>
        <w:tc>
          <w:tcPr>
            <w:tcW w:type="dxa" w:w="260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ana@ceiba.test</w:t>
            </w:r>
          </w:p>
        </w:tc>
        <w:tc>
          <w:tcPr>
            <w:tcW w:type="dxa" w:w="260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Quetzal#Lago2026</w:t>
            </w:r>
          </w:p>
        </w:tc>
        <w:tc>
          <w:tcPr>
            <w:tcW w:type="dxa" w:w="2460"/>
            <w:tcBorders>
              <w:top w:val="single" w:color="C9D8D3" w:sz="4"/>
              <w:left w:val="single" w:color="C9D8D3" w:sz="4"/>
              <w:bottom w:val="single" w:color="C9D8D3" w:sz="4"/>
              <w:right w:val="single" w:color="C9D8D3" w:sz="4"/>
            </w:tcBorders>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Correo y SMS</w:t>
            </w:r>
          </w:p>
        </w:tc>
      </w:tr>
      <w:tr>
        <w:trPr>
          <w:cantSplit/>
        </w:trPr>
        <w:tc>
          <w:tcPr>
            <w:tcW w:type="dxa" w:w="170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Administrador</w:t>
            </w:r>
          </w:p>
        </w:tc>
        <w:tc>
          <w:tcPr>
            <w:tcW w:type="dxa" w:w="260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admin@ceiba.test</w:t>
            </w:r>
          </w:p>
        </w:tc>
        <w:tc>
          <w:tcPr>
            <w:tcW w:type="dxa" w:w="260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Jade#Volcan2026</w:t>
            </w:r>
          </w:p>
        </w:tc>
        <w:tc>
          <w:tcPr>
            <w:tcW w:type="dxa" w:w="2460"/>
            <w:tcBorders>
              <w:top w:val="single" w:color="C9D8D3" w:sz="4"/>
              <w:left w:val="single" w:color="C9D8D3" w:sz="4"/>
              <w:bottom w:val="single" w:color="C9D8D3" w:sz="4"/>
              <w:right w:val="single" w:color="C9D8D3" w:sz="4"/>
            </w:tcBorders>
            <w:shd w:fill="EEF7F4" w:color="auto" w:val="clear"/>
            <w:tcMar>
              <w:top w:type="dxa" w:w="70"/>
              <w:left w:type="dxa" w:w="110"/>
              <w:bottom w:type="dxa" w:w="70"/>
              <w:right w:type="dxa" w:w="110"/>
            </w:tcMar>
          </w:tcPr>
          <w:p>
            <w:pPr>
              <w:spacing w:after="40" w:line="260"/>
            </w:pPr>
            <w:r>
              <w:rPr>
                <w:rFonts w:ascii="Calibri" w:cs="Calibri" w:eastAsia="Calibri" w:hAnsi="Calibri"/>
                <w:b w:val="false"/>
                <w:bCs w:val="false"/>
                <w:sz w:val="19"/>
                <w:szCs w:val="19"/>
              </w:rPr>
              <w:t xml:space="preserve">Correo</w:t>
            </w:r>
          </w:p>
        </w:tc>
      </w:tr>
    </w:tbl>
    <w:p>
      <w:pPr>
        <w:spacing w:after="120"/>
      </w:pPr>
    </w:p>
    <w:p>
      <w:pPr>
        <w:spacing w:after="140" w:before="0" w:line="300"/>
        <w:jc w:val="both"/>
      </w:pPr>
      <w:r>
        <w:rPr>
          <w:rFonts w:ascii="Calibri" w:cs="Calibri" w:eastAsia="Calibri" w:hAnsi="Calibri"/>
          <w:sz w:val="22"/>
          <w:szCs w:val="22"/>
        </w:rPr>
        <w:t xml:space="preserve">Los códigos de correo y SMS de la demostración se consultan en la bandeja de demostración (/demo/bandeja). Para la app de autenticación, se crea una cuenta nueva y se escanea el código QR con Google Authenticator, Microsoft Authenticator o Authy.</w:t>
      </w:r>
    </w:p>
    <w:p>
      <w:pPr>
        <w:pStyle w:val="Heading2"/>
        <w:keepNext/>
        <w:spacing w:after="120" w:before="280"/>
      </w:pPr>
      <w:r>
        <w:rPr>
          <w:rFonts w:ascii="Calibri" w:cs="Calibri" w:eastAsia="Calibri" w:hAnsi="Calibri"/>
          <w:b/>
          <w:bCs/>
          <w:color w:val="1D7A6A"/>
          <w:sz w:val="26"/>
          <w:szCs w:val="26"/>
        </w:rPr>
        <w:t xml:space="preserve">Anexo B. Capturas adicionales</w:t>
      </w:r>
    </w:p>
    <w:p>
      <w:pPr>
        <w:keepNext/>
        <w:spacing w:after="60" w:before="120"/>
        <w:jc w:val="center"/>
      </w:pPr>
      <w:r>
        <w:drawing>
          <wp:inline distT="0" distB="0" distL="0" distR="0">
            <wp:extent cx="5486400" cy="3695700"/>
            <wp:effectExtent t="0" r="0" b="0" l="0"/>
            <wp:docPr id="1" name="07-register.png" descr="Registro con medidor de fortaleza de contraseña" title="Registro con medidor de fortaleza de contraseñ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3695700"/>
                    </a:xfrm>
                    <a:prstGeom prst="rect">
                      <a:avLst/>
                    </a:prstGeom>
                  </pic:spPr>
                </pic:pic>
              </a:graphicData>
            </a:graphic>
          </wp:inline>
        </w:drawing>
      </w:r>
    </w:p>
    <w:p>
      <w:pPr>
        <w:spacing w:after="220"/>
        <w:jc w:val="center"/>
      </w:pPr>
      <w:r>
        <w:rPr>
          <w:rFonts w:ascii="Calibri" w:cs="Calibri" w:eastAsia="Calibri" w:hAnsi="Calibri"/>
          <w:b/>
          <w:bCs/>
          <w:color w:val="4A5A56"/>
          <w:sz w:val="18"/>
          <w:szCs w:val="18"/>
        </w:rPr>
        <w:t xml:space="preserve">Figura 8. </w:t>
      </w:r>
      <w:r>
        <w:rPr>
          <w:rFonts w:ascii="Calibri" w:cs="Calibri" w:eastAsia="Calibri" w:hAnsi="Calibri"/>
          <w:i/>
          <w:iCs/>
          <w:color w:val="4A5A56"/>
          <w:sz w:val="18"/>
          <w:szCs w:val="18"/>
        </w:rPr>
        <w:t xml:space="preserve">Registro con medidor de fortaleza de contraseña</w:t>
      </w:r>
    </w:p>
    <w:p>
      <w:pPr>
        <w:keepNext/>
        <w:spacing w:after="60" w:before="120"/>
        <w:jc w:val="center"/>
      </w:pPr>
      <w:r>
        <w:drawing>
          <wp:inline distT="0" distB="0" distL="0" distR="0">
            <wp:extent cx="5486400" cy="3429000"/>
            <wp:effectExtent t="0" r="0" b="0" l="0"/>
            <wp:docPr id="1" name="08-setup.png" descr="Elección del segundo factor al crear la cuenta" title="Elección del segundo factor al crear la cue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3429000"/>
                    </a:xfrm>
                    <a:prstGeom prst="rect">
                      <a:avLst/>
                    </a:prstGeom>
                  </pic:spPr>
                </pic:pic>
              </a:graphicData>
            </a:graphic>
          </wp:inline>
        </w:drawing>
      </w:r>
    </w:p>
    <w:p>
      <w:pPr>
        <w:spacing w:after="220"/>
        <w:jc w:val="center"/>
      </w:pPr>
      <w:r>
        <w:rPr>
          <w:rFonts w:ascii="Calibri" w:cs="Calibri" w:eastAsia="Calibri" w:hAnsi="Calibri"/>
          <w:b/>
          <w:bCs/>
          <w:color w:val="4A5A56"/>
          <w:sz w:val="18"/>
          <w:szCs w:val="18"/>
        </w:rPr>
        <w:t xml:space="preserve">Figura 9. </w:t>
      </w:r>
      <w:r>
        <w:rPr>
          <w:rFonts w:ascii="Calibri" w:cs="Calibri" w:eastAsia="Calibri" w:hAnsi="Calibri"/>
          <w:i/>
          <w:iCs/>
          <w:color w:val="4A5A56"/>
          <w:sz w:val="18"/>
          <w:szCs w:val="18"/>
        </w:rPr>
        <w:t xml:space="preserve">Elección del segundo factor al crear la cuenta</w:t>
      </w:r>
    </w:p>
    <w:p>
      <w:pPr>
        <w:keepNext/>
        <w:spacing w:after="60" w:before="120"/>
        <w:jc w:val="center"/>
      </w:pPr>
      <w:r>
        <w:drawing>
          <wp:inline distT="0" distB="0" distL="0" distR="0">
            <wp:extent cx="5486400" cy="3429000"/>
            <wp:effectExtent t="0" r="0" b="0" l="0"/>
            <wp:docPr id="1" name="10-recovery.png" descr="Códigos de respaldo mostrados una sola vez" title="Códigos de respaldo mostrados una sola v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3429000"/>
                    </a:xfrm>
                    <a:prstGeom prst="rect">
                      <a:avLst/>
                    </a:prstGeom>
                  </pic:spPr>
                </pic:pic>
              </a:graphicData>
            </a:graphic>
          </wp:inline>
        </w:drawing>
      </w:r>
    </w:p>
    <w:p>
      <w:pPr>
        <w:spacing w:after="220"/>
        <w:jc w:val="center"/>
      </w:pPr>
      <w:r>
        <w:rPr>
          <w:rFonts w:ascii="Calibri" w:cs="Calibri" w:eastAsia="Calibri" w:hAnsi="Calibri"/>
          <w:b/>
          <w:bCs/>
          <w:color w:val="4A5A56"/>
          <w:sz w:val="18"/>
          <w:szCs w:val="18"/>
        </w:rPr>
        <w:t xml:space="preserve">Figura 10. </w:t>
      </w:r>
      <w:r>
        <w:rPr>
          <w:rFonts w:ascii="Calibri" w:cs="Calibri" w:eastAsia="Calibri" w:hAnsi="Calibri"/>
          <w:i/>
          <w:iCs/>
          <w:color w:val="4A5A56"/>
          <w:sz w:val="18"/>
          <w:szCs w:val="18"/>
        </w:rPr>
        <w:t xml:space="preserve">Códigos de respaldo mostrados una sola vez</w:t>
      </w:r>
    </w:p>
    <w:p>
      <w:pPr>
        <w:keepNext/>
        <w:spacing w:after="60" w:before="120"/>
        <w:jc w:val="center"/>
      </w:pPr>
      <w:r>
        <w:drawing>
          <wp:inline distT="0" distB="0" distL="0" distR="0">
            <wp:extent cx="5486400" cy="3429000"/>
            <wp:effectExtent t="0" r="0" b="0" l="0"/>
            <wp:docPr id="1" name="03b-verify-wrong.png" descr="Código incorrecto: se informa cuántos intentos quedan" title="Código incorrecto: se informa cuántos intentos qu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3429000"/>
                    </a:xfrm>
                    <a:prstGeom prst="rect">
                      <a:avLst/>
                    </a:prstGeom>
                  </pic:spPr>
                </pic:pic>
              </a:graphicData>
            </a:graphic>
          </wp:inline>
        </w:drawing>
      </w:r>
    </w:p>
    <w:p>
      <w:pPr>
        <w:spacing w:after="220"/>
        <w:jc w:val="center"/>
      </w:pPr>
      <w:r>
        <w:rPr>
          <w:rFonts w:ascii="Calibri" w:cs="Calibri" w:eastAsia="Calibri" w:hAnsi="Calibri"/>
          <w:b/>
          <w:bCs/>
          <w:color w:val="4A5A56"/>
          <w:sz w:val="18"/>
          <w:szCs w:val="18"/>
        </w:rPr>
        <w:t xml:space="preserve">Figura 11. </w:t>
      </w:r>
      <w:r>
        <w:rPr>
          <w:rFonts w:ascii="Calibri" w:cs="Calibri" w:eastAsia="Calibri" w:hAnsi="Calibri"/>
          <w:i/>
          <w:iCs/>
          <w:color w:val="4A5A56"/>
          <w:sz w:val="18"/>
          <w:szCs w:val="18"/>
        </w:rPr>
        <w:t xml:space="preserve">Código incorrecto: se informa cuántos intentos quedan</w:t>
      </w:r>
    </w:p>
    <w:p>
      <w:pPr>
        <w:keepNext/>
        <w:spacing w:after="60" w:before="120"/>
        <w:jc w:val="center"/>
      </w:pPr>
      <w:r>
        <w:drawing>
          <wp:inline distT="0" distB="0" distL="0" distR="0">
            <wp:extent cx="5486400" cy="3429000"/>
            <wp:effectExtent t="0" r="0" b="0" l="0"/>
            <wp:docPr id="1" name="05-methods.png" descr="Administración de métodos de verificación" title="Administración de métodos de verif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3429000"/>
                    </a:xfrm>
                    <a:prstGeom prst="rect">
                      <a:avLst/>
                    </a:prstGeom>
                  </pic:spPr>
                </pic:pic>
              </a:graphicData>
            </a:graphic>
          </wp:inline>
        </w:drawing>
      </w:r>
    </w:p>
    <w:p>
      <w:pPr>
        <w:spacing w:after="220"/>
        <w:jc w:val="center"/>
      </w:pPr>
      <w:r>
        <w:rPr>
          <w:rFonts w:ascii="Calibri" w:cs="Calibri" w:eastAsia="Calibri" w:hAnsi="Calibri"/>
          <w:b/>
          <w:bCs/>
          <w:color w:val="4A5A56"/>
          <w:sz w:val="18"/>
          <w:szCs w:val="18"/>
        </w:rPr>
        <w:t xml:space="preserve">Figura 12. </w:t>
      </w:r>
      <w:r>
        <w:rPr>
          <w:rFonts w:ascii="Calibri" w:cs="Calibri" w:eastAsia="Calibri" w:hAnsi="Calibri"/>
          <w:i/>
          <w:iCs/>
          <w:color w:val="4A5A56"/>
          <w:sz w:val="18"/>
          <w:szCs w:val="18"/>
        </w:rPr>
        <w:t xml:space="preserve">Administración de métodos de verificación</w:t>
      </w:r>
    </w:p>
    <w:p>
      <w:pPr>
        <w:keepNext/>
        <w:spacing w:after="60" w:before="120"/>
        <w:jc w:val="center"/>
      </w:pPr>
      <w:r>
        <w:drawing>
          <wp:inline distT="0" distB="0" distL="0" distR="0">
            <wp:extent cx="5486400" cy="3810000"/>
            <wp:effectExtent t="0" r="0" b="0" l="0"/>
            <wp:docPr id="1" name="12-admin-crop.png" descr="Panel de monitoreo de seguridad del administrador" title="Panel de monitoreo de seguridad del administr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3810000"/>
                    </a:xfrm>
                    <a:prstGeom prst="rect">
                      <a:avLst/>
                    </a:prstGeom>
                  </pic:spPr>
                </pic:pic>
              </a:graphicData>
            </a:graphic>
          </wp:inline>
        </w:drawing>
      </w:r>
    </w:p>
    <w:p>
      <w:pPr>
        <w:spacing w:after="220"/>
        <w:jc w:val="center"/>
      </w:pPr>
      <w:r>
        <w:rPr>
          <w:rFonts w:ascii="Calibri" w:cs="Calibri" w:eastAsia="Calibri" w:hAnsi="Calibri"/>
          <w:b/>
          <w:bCs/>
          <w:color w:val="4A5A56"/>
          <w:sz w:val="18"/>
          <w:szCs w:val="18"/>
        </w:rPr>
        <w:t xml:space="preserve">Figura 13. </w:t>
      </w:r>
      <w:r>
        <w:rPr>
          <w:rFonts w:ascii="Calibri" w:cs="Calibri" w:eastAsia="Calibri" w:hAnsi="Calibri"/>
          <w:i/>
          <w:iCs/>
          <w:color w:val="4A5A56"/>
          <w:sz w:val="18"/>
          <w:szCs w:val="18"/>
        </w:rPr>
        <w:t xml:space="preserve">Panel de monitoreo de seguridad del administrador</w:t>
      </w:r>
    </w:p>
    <w:p>
      <w:pPr>
        <w:keepNext/>
        <w:spacing w:after="60" w:before="120"/>
        <w:jc w:val="center"/>
      </w:pPr>
      <w:r>
        <w:drawing>
          <wp:inline distT="0" distB="0" distL="0" distR="0">
            <wp:extent cx="5486400" cy="3686175"/>
            <wp:effectExtent t="0" r="0" b="0" l="0"/>
            <wp:docPr id="1" name="06-outbox.png" descr="Bandeja de demostración con correos y SMS simulados" title="Bandeja de demostración con correos y SMS simul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6400" cy="3686175"/>
                    </a:xfrm>
                    <a:prstGeom prst="rect">
                      <a:avLst/>
                    </a:prstGeom>
                  </pic:spPr>
                </pic:pic>
              </a:graphicData>
            </a:graphic>
          </wp:inline>
        </w:drawing>
      </w:r>
    </w:p>
    <w:p>
      <w:pPr>
        <w:spacing w:after="220"/>
        <w:jc w:val="center"/>
      </w:pPr>
      <w:r>
        <w:rPr>
          <w:rFonts w:ascii="Calibri" w:cs="Calibri" w:eastAsia="Calibri" w:hAnsi="Calibri"/>
          <w:b/>
          <w:bCs/>
          <w:color w:val="4A5A56"/>
          <w:sz w:val="18"/>
          <w:szCs w:val="18"/>
        </w:rPr>
        <w:t xml:space="preserve">Figura 14. </w:t>
      </w:r>
      <w:r>
        <w:rPr>
          <w:rFonts w:ascii="Calibri" w:cs="Calibri" w:eastAsia="Calibri" w:hAnsi="Calibri"/>
          <w:i/>
          <w:iCs/>
          <w:color w:val="4A5A56"/>
          <w:sz w:val="18"/>
          <w:szCs w:val="18"/>
        </w:rPr>
        <w:t xml:space="preserve">Bandeja de demostración con correos y SMS simulados</w:t>
      </w:r>
    </w:p>
    <w:sectPr>
      <w:footerReference w:type="default" r:id="rId7"/>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4A5A56"/>
        <w:sz w:val="17"/>
        <w:szCs w:val="17"/>
      </w:rPr>
      <w:t xml:space="preserve">Sistema de autenticación multifactor «Ceiba»   |   </w:t>
    </w:r>
    <w:r>
      <w:rPr>
        <w:rFonts w:ascii="Calibri" w:cs="Calibri" w:eastAsia="Calibri" w:hAnsi="Calibri"/>
        <w:color w:val="4A5A56"/>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abstractNum w:abstractNumId="3" w15:restartNumberingAfterBreak="0">
    <w:multiLevelType w:val="hybridMultilevel"/>
    <w:lvl w:ilvl="0" w15:tentative="1">
      <w:start w:val="1"/>
      <w:numFmt w:val="decimal"/>
      <w:lvlText w:val="%1."/>
      <w:lvlJc w:val="left"/>
      <w:pPr>
        <w:ind w:left="480" w:hanging="300"/>
      </w:pPr>
    </w:lvl>
  </w:abstractNum>
  <w:abstractNum w:abstractNumId="4" w15:restartNumberingAfterBreak="0">
    <w:multiLevelType w:val="hybridMultilevel"/>
    <w:lvl w:ilvl="0" w15:tentative="1">
      <w:start w:val="1"/>
      <w:numFmt w:val="decimal"/>
      <w:lvlText w:val="%1."/>
      <w:lvlJc w:val="left"/>
      <w:pPr>
        <w:ind w:left="480" w:hanging="300"/>
      </w:pPr>
    </w:lvl>
  </w:abstractNum>
  <w:abstractNum w:abstractNumId="5" w15:restartNumberingAfterBreak="0">
    <w:multiLevelType w:val="hybridMultilevel"/>
    <w:lvl w:ilvl="0" w15:tentative="1">
      <w:start w:val="1"/>
      <w:numFmt w:val="decimal"/>
      <w:lvlText w:val="%1."/>
      <w:lvlJc w:val="left"/>
      <w:pPr>
        <w:ind w:left="480" w:hanging="300"/>
      </w:pPr>
    </w:lvl>
  </w:abstractNum>
  <w:abstractNum w:abstractNumId="6"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outlineLvl w:val="0"/>
    </w:pPr>
    <w:rPr>
      <w:rFonts w:ascii="Calibri" w:cs="Calibri" w:eastAsia="Calibri" w:hAnsi="Calibri"/>
      <w:b/>
      <w:bCs/>
      <w:color w:val="0B302C"/>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1D7A6A"/>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0B302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835122aee9f8ab620976518ffcaccc706a5a95f.png"/><Relationship Id="rId9" Type="http://schemas.openxmlformats.org/officeDocument/2006/relationships/image" Target="media/35a7c6b73dc69cff1536cedaa0e08e1b11c149f3.png"/><Relationship Id="rId10" Type="http://schemas.openxmlformats.org/officeDocument/2006/relationships/image" Target="media/b7adb6ed969233d0f29eb1f42c843bbd265e6848.png"/><Relationship Id="rId11" Type="http://schemas.openxmlformats.org/officeDocument/2006/relationships/image" Target="media/9389810f0a81a1f306dc6ac5238ce3e21455bb7b.png"/><Relationship Id="rId12" Type="http://schemas.openxmlformats.org/officeDocument/2006/relationships/image" Target="media/14ce84ca5a5af2b8845b079380cc56e1a08183ad.png"/><Relationship Id="rId13" Type="http://schemas.openxmlformats.org/officeDocument/2006/relationships/image" Target="media/1dceaffbc8e5d1aa959a223ca42155cc1f8c3757.png"/><Relationship Id="rId14" Type="http://schemas.openxmlformats.org/officeDocument/2006/relationships/image" Target="media/ed3a45fadc5094dce4e069ba25f4c5a7e07578cc.png"/><Relationship Id="rId15" Type="http://schemas.openxmlformats.org/officeDocument/2006/relationships/image" Target="media/9d982c6c34e491b7525b432a5c33ddb30119cb8d.png"/><Relationship Id="rId16" Type="http://schemas.openxmlformats.org/officeDocument/2006/relationships/image" Target="media/45c4e3734c6f6305ff6be3420bb93de97eef419f.png"/><Relationship Id="rId17" Type="http://schemas.openxmlformats.org/officeDocument/2006/relationships/image" Target="media/8b13832426d1e09e65e2acc261ae226bbdb78ea8.png"/><Relationship Id="rId18" Type="http://schemas.openxmlformats.org/officeDocument/2006/relationships/image" Target="media/fdfce0e2a11f2f9d42861105f89407923818e6a7.png"/><Relationship Id="rId19" Type="http://schemas.openxmlformats.org/officeDocument/2006/relationships/image" Target="media/42bdc8a023e52af800b202170b27299094c647dc.png"/><Relationship Id="rId20" Type="http://schemas.openxmlformats.org/officeDocument/2006/relationships/image" Target="media/33ba67317b345c44565cb34e84a95af5cf357d88.png"/><Relationship Id="rId21" Type="http://schemas.openxmlformats.org/officeDocument/2006/relationships/image" Target="media/830d73070638e2a9cc437def140a078fa42db084.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autenticación multifactor (MFA) para aplicaciones web: Ceiba</dc:title>
  <dc:creator>Daniel Alejandro González Juárez, Alex Ricardo Pereira</dc:creator>
  <cp:lastModifiedBy>Un-named</cp:lastModifiedBy>
  <cp:revision>1</cp:revision>
  <dcterms:created xsi:type="dcterms:W3CDTF">2026-10-14T20:01:38.515Z</dcterms:created>
  <dcterms:modified xsi:type="dcterms:W3CDTF">2026-10-14T20:01:38.515Z</dcterms:modified>
</cp:coreProperties>
</file>

<file path=docProps/custom.xml><?xml version="1.0" encoding="utf-8"?>
<Properties xmlns="http://schemas.openxmlformats.org/officeDocument/2006/custom-properties" xmlns:vt="http://schemas.openxmlformats.org/officeDocument/2006/docPropsVTypes"/>
</file>