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全书的基本逻辑：为什么-是什么-怎么做</w:t>
      </w:r>
    </w:p>
    <w:p>
      <w:pPr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重点：段首；理解内涵：段中</w:t>
      </w:r>
    </w:p>
    <w:p>
      <w:pPr>
        <w:rPr>
          <w:rFonts w:ascii="Times New Roman" w:hAnsi="Times New Roman" w:eastAsia="宋体" w:cs="Times New Roman"/>
        </w:rPr>
      </w:pPr>
    </w:p>
    <w:p>
      <w:pPr>
        <w:rPr>
          <w:rFonts w:ascii="Times New Roman" w:hAnsi="Times New Roman" w:eastAsia="宋体" w:cs="Times New Roman"/>
          <w:b/>
          <w:bCs/>
        </w:rPr>
      </w:pPr>
      <w:r>
        <w:rPr>
          <w:rFonts w:hint="eastAsia" w:ascii="Times New Roman" w:hAnsi="Times New Roman" w:eastAsia="宋体" w:cs="Times New Roman"/>
          <w:b/>
          <w:bCs/>
        </w:rPr>
        <w:t>第一讲 马克思主义时代化中国化新的飞跃 （导论 第一章）</w:t>
      </w:r>
    </w:p>
    <w:p>
      <w:pPr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两个大局：中华民族伟大复兴（战略全局） 世界百年未有之大变局P2</w:t>
      </w:r>
    </w:p>
    <w:p>
      <w:pPr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两个结合：P4马克思主义基本原理同中国实际相结合，同中国优秀传统文化相结合</w:t>
      </w:r>
    </w:p>
    <w:p>
      <w:pPr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两个确立：P10 党确立习近平同志党中央的核心，全党的核心地位，确立习近平新时代中国特色社会主义思想的指导地位</w:t>
      </w:r>
    </w:p>
    <w:p>
      <w:pPr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中国社会主要矛盾：</w:t>
      </w:r>
    </w:p>
    <w:p>
      <w:pPr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新进平新时代中国特色社会主义思想回答的时代课题：三个，新时代坚持和发展什么样的中国特色社会主义，坚持和发展怎么样的中国特色社会主义，建设什么样的/怎呢么建设中国特色社会主义现代化强国，建设什么样的/怎样建设长期执政的马克思主义政党</w:t>
      </w:r>
    </w:p>
    <w:p>
      <w:pPr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中国特色社会注意进入新时代的内涵：P22-24段首；意义P23</w:t>
      </w:r>
    </w:p>
    <w:p>
      <w:pPr>
        <w:rPr>
          <w:rFonts w:ascii="Times New Roman" w:hAnsi="Times New Roman" w:eastAsia="宋体" w:cs="Times New Roman"/>
        </w:rPr>
      </w:pPr>
    </w:p>
    <w:p>
      <w:pPr>
        <w:rPr>
          <w:rFonts w:ascii="Times New Roman" w:hAnsi="Times New Roman" w:eastAsia="宋体" w:cs="Times New Roman"/>
          <w:b/>
          <w:bCs/>
        </w:rPr>
      </w:pPr>
      <w:r>
        <w:rPr>
          <w:rFonts w:hint="eastAsia" w:ascii="Times New Roman" w:hAnsi="Times New Roman" w:eastAsia="宋体" w:cs="Times New Roman"/>
          <w:b/>
          <w:bCs/>
        </w:rPr>
        <w:t>第二讲 以中国是现代化全面推进中华民族伟大复兴</w:t>
      </w:r>
    </w:p>
    <w:p>
      <w:pPr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P37</w:t>
      </w:r>
      <w:r>
        <w:rPr>
          <w:rFonts w:hint="eastAsia" w:ascii="Times New Roman" w:hAnsi="Times New Roman" w:eastAsia="宋体" w:cs="Times New Roman"/>
        </w:rPr>
        <w:t>-2</w:t>
      </w:r>
      <w:r>
        <w:rPr>
          <w:rFonts w:ascii="Times New Roman" w:hAnsi="Times New Roman" w:eastAsia="宋体" w:cs="Times New Roman"/>
        </w:rPr>
        <w:t>中国梦的本质</w:t>
      </w:r>
      <w:r>
        <w:rPr>
          <w:rFonts w:hint="eastAsia" w:ascii="Times New Roman" w:hAnsi="Times New Roman" w:eastAsia="宋体" w:cs="Times New Roman"/>
        </w:rPr>
        <w:t>：国家富强 民族振兴 人民幸福</w:t>
      </w:r>
    </w:p>
    <w:p>
      <w:pPr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全面建设社会主义现代化强国的战略安排：“十九大”2035年基本实现社会主义现代化，21世纪中叶基本建设社会主义现代化强国</w:t>
      </w:r>
    </w:p>
    <w:p>
      <w:pPr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五个方面的中国特色现代化：全体人民共同富裕，物质文明和精神文明</w:t>
      </w:r>
      <w:r>
        <w:rPr>
          <w:rFonts w:hint="eastAsia" w:ascii="Times New Roman" w:hAnsi="Times New Roman" w:eastAsia="宋体" w:cs="Times New Roman"/>
        </w:rPr>
        <w:t>相协调</w:t>
      </w:r>
      <w:r>
        <w:rPr>
          <w:rFonts w:ascii="Times New Roman" w:hAnsi="Times New Roman" w:eastAsia="宋体" w:cs="Times New Roman"/>
        </w:rPr>
        <w:t>，人口规模巨大的现代化，</w:t>
      </w:r>
      <w:r>
        <w:rPr>
          <w:rFonts w:hint="eastAsia" w:ascii="Times New Roman" w:hAnsi="Times New Roman" w:eastAsia="宋体" w:cs="Times New Roman"/>
        </w:rPr>
        <w:t>人与自然和谐共生，走和平发展道路 P44</w:t>
      </w:r>
    </w:p>
    <w:p>
      <w:pPr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 xml:space="preserve">中国特色社会主义现代化的本质要求 </w:t>
      </w:r>
      <w:r>
        <w:rPr>
          <w:rFonts w:ascii="Times New Roman" w:hAnsi="Times New Roman" w:eastAsia="宋体" w:cs="Times New Roman"/>
        </w:rPr>
        <w:t>P47-2</w:t>
      </w:r>
      <w:r>
        <w:rPr>
          <w:rFonts w:hint="eastAsia" w:ascii="Times New Roman" w:hAnsi="Times New Roman" w:eastAsia="宋体" w:cs="Times New Roman"/>
        </w:rPr>
        <w:t xml:space="preserve"> </w:t>
      </w:r>
    </w:p>
    <w:p>
      <w:pPr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 xml:space="preserve">P48-49 </w:t>
      </w:r>
      <w:r>
        <w:rPr>
          <w:rFonts w:ascii="Times New Roman" w:hAnsi="Times New Roman" w:eastAsia="宋体" w:cs="Times New Roman"/>
        </w:rPr>
        <w:t>人类文明新形态</w:t>
      </w:r>
    </w:p>
    <w:p>
      <w:pPr>
        <w:rPr>
          <w:rFonts w:ascii="Times New Roman" w:hAnsi="Times New Roman" w:eastAsia="宋体" w:cs="Times New Roman"/>
        </w:rPr>
      </w:pPr>
    </w:p>
    <w:p>
      <w:pPr>
        <w:rPr>
          <w:rFonts w:ascii="Times New Roman" w:hAnsi="Times New Roman" w:eastAsia="宋体" w:cs="Times New Roman"/>
          <w:b/>
          <w:bCs/>
        </w:rPr>
      </w:pPr>
      <w:r>
        <w:rPr>
          <w:rFonts w:ascii="Times New Roman" w:hAnsi="Times New Roman" w:eastAsia="宋体" w:cs="Times New Roman"/>
          <w:b/>
          <w:bCs/>
        </w:rPr>
        <w:t>第三讲 坚持以人民为中心 （第四章）</w:t>
      </w:r>
    </w:p>
    <w:p>
      <w:pPr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中国共产党的初心和使命：为中国人民谋幸福，为中华民族谋复兴（十九大）</w:t>
      </w:r>
    </w:p>
    <w:p>
      <w:pPr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为什么要坚持以人民为中心</w:t>
      </w:r>
    </w:p>
    <w:p>
      <w:pPr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重点：共同富裕 为什么要大力推进共同富裕？如何大力推进共同富裕？</w:t>
      </w:r>
      <w:r>
        <w:rPr>
          <w:rFonts w:hint="eastAsia" w:ascii="Times New Roman" w:hAnsi="Times New Roman" w:eastAsia="宋体" w:cs="Times New Roman"/>
        </w:rPr>
        <w:t>P87</w:t>
      </w:r>
    </w:p>
    <w:p>
      <w:pPr>
        <w:rPr>
          <w:rFonts w:ascii="Times New Roman" w:hAnsi="Times New Roman" w:eastAsia="宋体" w:cs="Times New Roman"/>
        </w:rPr>
      </w:pPr>
    </w:p>
    <w:p>
      <w:pPr>
        <w:rPr>
          <w:rFonts w:ascii="Times New Roman" w:hAnsi="Times New Roman" w:eastAsia="宋体" w:cs="Times New Roman"/>
          <w:b/>
          <w:bCs/>
        </w:rPr>
      </w:pPr>
      <w:r>
        <w:rPr>
          <w:rFonts w:ascii="Times New Roman" w:hAnsi="Times New Roman" w:eastAsia="宋体" w:cs="Times New Roman"/>
          <w:b/>
          <w:bCs/>
        </w:rPr>
        <w:t xml:space="preserve">第四讲 </w:t>
      </w:r>
      <w:r>
        <w:rPr>
          <w:rFonts w:hint="eastAsia" w:ascii="Times New Roman" w:hAnsi="Times New Roman" w:eastAsia="宋体" w:cs="Times New Roman"/>
          <w:b/>
          <w:bCs/>
        </w:rPr>
        <w:t>全面深化改革 （第五章）</w:t>
      </w:r>
    </w:p>
    <w:p>
      <w:pPr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总目标：P98-L1 辩证关系：P98-L1</w:t>
      </w:r>
    </w:p>
    <w:p>
      <w:pPr>
        <w:rPr>
          <w:rFonts w:ascii="Times New Roman" w:hAnsi="Times New Roman" w:eastAsia="宋体" w:cs="Times New Roman"/>
        </w:rPr>
      </w:pPr>
    </w:p>
    <w:p>
      <w:pPr>
        <w:rPr>
          <w:rFonts w:ascii="Times New Roman" w:hAnsi="Times New Roman" w:eastAsia="宋体" w:cs="Times New Roman"/>
          <w:b/>
          <w:bCs/>
        </w:rPr>
      </w:pPr>
      <w:r>
        <w:rPr>
          <w:rFonts w:ascii="Times New Roman" w:hAnsi="Times New Roman" w:eastAsia="宋体" w:cs="Times New Roman"/>
          <w:b/>
          <w:bCs/>
        </w:rPr>
        <w:t>第五讲 推动高质量发展（第六章 P112）</w:t>
      </w:r>
    </w:p>
    <w:p>
      <w:pPr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新发展阶段 新发展理念（五大发展理念 创新 解决发展动力问题；协调 持续协调发展的要求，发展平衡；绿色 永续发展的必要条件； 开放 国家繁荣发展的必由之路； 共享P114-116） 意义</w:t>
      </w:r>
    </w:p>
    <w:p>
      <w:pPr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高质量发展的内涵（P116-117，特别是P117-1 高质量发展是从有没有转向好不好）</w:t>
      </w:r>
    </w:p>
    <w:p>
      <w:pPr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新发展格局（P125，核心，国内大循环为主题，国内国际双循环相互促进）</w:t>
      </w:r>
    </w:p>
    <w:p>
      <w:pPr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P120-2 党中央对基本经济制度做出了新的概括 社会主义基本经济制度的三个方面：所有制层面，分配方式层面，社会主义生产关系</w:t>
      </w:r>
    </w:p>
    <w:p>
      <w:pPr>
        <w:rPr>
          <w:rFonts w:ascii="Times New Roman" w:hAnsi="Times New Roman" w:eastAsia="宋体" w:cs="Times New Roman"/>
        </w:rPr>
      </w:pPr>
    </w:p>
    <w:p>
      <w:pPr>
        <w:rPr>
          <w:rFonts w:ascii="Times New Roman" w:hAnsi="Times New Roman" w:eastAsia="宋体" w:cs="Times New Roman"/>
          <w:b/>
          <w:bCs/>
        </w:rPr>
      </w:pPr>
      <w:r>
        <w:rPr>
          <w:rFonts w:ascii="Times New Roman" w:hAnsi="Times New Roman" w:eastAsia="宋体" w:cs="Times New Roman"/>
          <w:b/>
          <w:bCs/>
        </w:rPr>
        <w:t>第六讲 全过程人民民主</w:t>
      </w:r>
      <w:r>
        <w:rPr>
          <w:rFonts w:hint="eastAsia" w:ascii="Times New Roman" w:hAnsi="Times New Roman" w:eastAsia="宋体" w:cs="Times New Roman"/>
          <w:b/>
          <w:bCs/>
        </w:rPr>
        <w:t>（第八章）</w:t>
      </w:r>
    </w:p>
    <w:p>
      <w:pPr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中国特色社会主义政治制度的四梁八柱（P160 倒数第二段）</w:t>
      </w:r>
    </w:p>
    <w:p>
      <w:pPr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中国特色社会主义的政治制度：根本政治制度（人民代表大会制度），基本政治制度（民族区域自治制度，基层群众自治制度，中国共产党领导的多党合作和政治协商制度）</w:t>
      </w:r>
    </w:p>
    <w:p>
      <w:pPr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中国特色社会主义政治发展的道路的内涵（P163）第2段：坚持党的领导，人民当家作主，依法治国有机统一；第3/4段：第1句话</w:t>
      </w:r>
    </w:p>
    <w:p>
      <w:pPr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全过程人民民主：</w:t>
      </w:r>
      <w:r>
        <w:rPr>
          <w:rFonts w:hint="eastAsia" w:ascii="Times New Roman" w:hAnsi="Times New Roman" w:eastAsia="宋体" w:cs="Times New Roman"/>
        </w:rPr>
        <w:t>过程民主和结果民主的统一，</w:t>
      </w:r>
      <w:r>
        <w:rPr>
          <w:rFonts w:ascii="Times New Roman" w:hAnsi="Times New Roman" w:eastAsia="宋体" w:cs="Times New Roman"/>
        </w:rPr>
        <w:t>程序民主和实质民主的统一，直接民主和间接民主的统一，人民民主和国家意志的统一</w:t>
      </w:r>
    </w:p>
    <w:p>
      <w:pPr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全过程人民民主是全链条，全方位，全覆盖的民主。 P166-167</w:t>
      </w:r>
    </w:p>
    <w:p>
      <w:pPr>
        <w:rPr>
          <w:rFonts w:hint="eastAsia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全过程人民民主是最广泛，最真实，最管哟的民主。 P168-169</w:t>
      </w:r>
    </w:p>
    <w:p>
      <w:pPr>
        <w:rPr>
          <w:rFonts w:hint="eastAsia" w:ascii="Times New Roman" w:hAnsi="Times New Roman" w:eastAsia="宋体" w:cs="Times New Roman"/>
        </w:rPr>
      </w:pPr>
    </w:p>
    <w:p>
      <w:pPr>
        <w:rPr>
          <w:rFonts w:ascii="Times New Roman" w:hAnsi="Times New Roman" w:eastAsia="宋体" w:cs="Times New Roman"/>
          <w:b/>
          <w:bCs/>
        </w:rPr>
      </w:pPr>
      <w:r>
        <w:rPr>
          <w:rFonts w:ascii="Times New Roman" w:hAnsi="Times New Roman" w:eastAsia="宋体" w:cs="Times New Roman"/>
          <w:b/>
          <w:bCs/>
        </w:rPr>
        <w:t>第七讲 全面依法治国 （第九章）</w:t>
      </w:r>
    </w:p>
    <w:p>
      <w:pPr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中国特色社会注意法治道路的核心要义（P185</w:t>
      </w:r>
      <w:r>
        <w:rPr>
          <w:rFonts w:hint="eastAsia" w:ascii="Times New Roman" w:hAnsi="Times New Roman" w:eastAsia="宋体" w:cs="Times New Roman"/>
        </w:rPr>
        <w:t>-L1</w:t>
      </w:r>
      <w:r>
        <w:rPr>
          <w:rFonts w:ascii="Times New Roman" w:hAnsi="Times New Roman" w:eastAsia="宋体" w:cs="Times New Roman"/>
        </w:rPr>
        <w:t>）：党的领导，中国特色社会主义制度，中国特色社会主义法治体系</w:t>
      </w:r>
    </w:p>
    <w:p>
      <w:pPr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走中国特色社会主义法治道路必须坚持的原则（P186-187）</w:t>
      </w:r>
    </w:p>
    <w:p>
      <w:pPr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中国特色社会主义法治体系的组成</w:t>
      </w:r>
      <w:r>
        <w:rPr>
          <w:rFonts w:hint="eastAsia" w:ascii="Times New Roman" w:hAnsi="Times New Roman" w:eastAsia="宋体" w:cs="Times New Roman"/>
        </w:rPr>
        <w:t xml:space="preserve"> P192</w:t>
      </w:r>
    </w:p>
    <w:p>
      <w:pPr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为什么全面推进依法治国 P183-184</w:t>
      </w:r>
    </w:p>
    <w:p>
      <w:pPr>
        <w:rPr>
          <w:rFonts w:ascii="Times New Roman" w:hAnsi="Times New Roman" w:eastAsia="宋体" w:cs="Times New Roman"/>
        </w:rPr>
      </w:pPr>
    </w:p>
    <w:p>
      <w:pPr>
        <w:rPr>
          <w:rFonts w:ascii="Times New Roman" w:hAnsi="Times New Roman" w:eastAsia="宋体" w:cs="Times New Roman"/>
          <w:b/>
          <w:bCs/>
        </w:rPr>
      </w:pPr>
      <w:r>
        <w:rPr>
          <w:rFonts w:ascii="Times New Roman" w:hAnsi="Times New Roman" w:eastAsia="宋体" w:cs="Times New Roman"/>
          <w:b/>
          <w:bCs/>
        </w:rPr>
        <w:t>第八讲 建设上社会主义文化强国 （第十章）</w:t>
      </w:r>
    </w:p>
    <w:p>
      <w:pPr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社会主义核心价值观的内涵要义</w:t>
      </w:r>
      <w:r>
        <w:rPr>
          <w:rFonts w:hint="eastAsia" w:ascii="Times New Roman" w:hAnsi="Times New Roman" w:eastAsia="宋体" w:cs="Times New Roman"/>
        </w:rPr>
        <w:t xml:space="preserve"> P212-213</w:t>
      </w:r>
    </w:p>
    <w:p>
      <w:pPr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为什么要建设这样的文化（第一节） 必要要求</w:t>
      </w:r>
      <w:r>
        <w:rPr>
          <w:rFonts w:hint="eastAsia" w:ascii="Times New Roman" w:hAnsi="Times New Roman" w:eastAsia="宋体" w:cs="Times New Roman"/>
        </w:rPr>
        <w:t xml:space="preserve"> P201-202</w:t>
      </w:r>
    </w:p>
    <w:p>
      <w:pPr>
        <w:rPr>
          <w:rFonts w:ascii="Times New Roman" w:hAnsi="Times New Roman" w:eastAsia="宋体" w:cs="Times New Roman"/>
        </w:rPr>
      </w:pPr>
    </w:p>
    <w:p>
      <w:pPr>
        <w:rPr>
          <w:rFonts w:ascii="Times New Roman" w:hAnsi="Times New Roman" w:eastAsia="宋体" w:cs="Times New Roman"/>
          <w:b/>
          <w:bCs/>
        </w:rPr>
      </w:pPr>
      <w:r>
        <w:rPr>
          <w:rFonts w:ascii="Times New Roman" w:hAnsi="Times New Roman" w:eastAsia="宋体" w:cs="Times New Roman"/>
          <w:b/>
          <w:bCs/>
        </w:rPr>
        <w:t>第九讲 加强以民生为重点的社会建设 （第十一章）</w:t>
      </w:r>
    </w:p>
    <w:p>
      <w:pPr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什么是社会治理</w:t>
      </w:r>
      <w:r>
        <w:rPr>
          <w:rFonts w:hint="eastAsia" w:ascii="Times New Roman" w:hAnsi="Times New Roman" w:eastAsia="宋体" w:cs="Times New Roman"/>
        </w:rPr>
        <w:t xml:space="preserve"> P235</w:t>
      </w:r>
    </w:p>
    <w:p>
      <w:pPr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为什么要高度重视以民生为重点的社会建设</w:t>
      </w:r>
      <w:r>
        <w:rPr>
          <w:rFonts w:hint="eastAsia" w:ascii="Times New Roman" w:hAnsi="Times New Roman" w:eastAsia="宋体" w:cs="Times New Roman"/>
        </w:rPr>
        <w:t xml:space="preserve"> P225-226</w:t>
      </w:r>
    </w:p>
    <w:p>
      <w:pPr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如何推进以民生为重点的社会建设 完善分配制度，实施优先就业战略，健全社会保障体系，推进健康中国建设 P230-234</w:t>
      </w:r>
    </w:p>
    <w:p>
      <w:pPr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分配制度（P231-2-L7句）构成……</w:t>
      </w:r>
    </w:p>
    <w:p>
      <w:pPr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初次分配 再次分配 第三次分配 （分配制度的完善）</w:t>
      </w:r>
      <w:bookmarkStart w:id="0" w:name="_GoBack"/>
      <w:bookmarkEnd w:id="0"/>
    </w:p>
    <w:p>
      <w:pPr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社会保障体系</w:t>
      </w:r>
    </w:p>
    <w:p>
      <w:pPr>
        <w:rPr>
          <w:rFonts w:ascii="Times New Roman" w:hAnsi="Times New Roman" w:eastAsia="宋体" w:cs="Times New Roman"/>
        </w:rPr>
      </w:pPr>
    </w:p>
    <w:p>
      <w:pPr>
        <w:rPr>
          <w:rFonts w:ascii="Times New Roman" w:hAnsi="Times New Roman" w:eastAsia="宋体" w:cs="Times New Roman"/>
          <w:b/>
          <w:bCs/>
        </w:rPr>
      </w:pPr>
      <w:r>
        <w:rPr>
          <w:rFonts w:ascii="Times New Roman" w:hAnsi="Times New Roman" w:eastAsia="宋体" w:cs="Times New Roman"/>
          <w:b/>
          <w:bCs/>
        </w:rPr>
        <w:t>第十讲 建设社会主义生态文明 （第十二章</w:t>
      </w:r>
      <w:r>
        <w:rPr>
          <w:rFonts w:hint="eastAsia" w:ascii="Times New Roman" w:hAnsi="Times New Roman" w:eastAsia="宋体" w:cs="Times New Roman"/>
          <w:b/>
          <w:bCs/>
        </w:rPr>
        <w:t>，非重点</w:t>
      </w:r>
      <w:r>
        <w:rPr>
          <w:rFonts w:ascii="Times New Roman" w:hAnsi="Times New Roman" w:eastAsia="宋体" w:cs="Times New Roman"/>
          <w:b/>
          <w:bCs/>
        </w:rPr>
        <w:t>）</w:t>
      </w:r>
    </w:p>
    <w:p>
      <w:pPr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为什么建设生态文明，建设什么样的生态文明，建设怎么样的生态文明</w:t>
      </w:r>
    </w:p>
    <w:p>
      <w:pPr>
        <w:rPr>
          <w:rFonts w:ascii="Times New Roman" w:hAnsi="Times New Roman" w:eastAsia="宋体" w:cs="Times New Roman"/>
        </w:rPr>
      </w:pPr>
    </w:p>
    <w:p>
      <w:pPr>
        <w:rPr>
          <w:rFonts w:ascii="Times New Roman" w:hAnsi="Times New Roman" w:eastAsia="宋体" w:cs="Times New Roman"/>
          <w:b/>
          <w:bCs/>
        </w:rPr>
      </w:pPr>
      <w:r>
        <w:rPr>
          <w:rFonts w:ascii="Times New Roman" w:hAnsi="Times New Roman" w:eastAsia="宋体" w:cs="Times New Roman"/>
          <w:b/>
          <w:bCs/>
        </w:rPr>
        <w:t>第十一讲 坚持和发展中国特色社会主义的重要保障 （第十三至十五章）</w:t>
      </w:r>
    </w:p>
    <w:p>
      <w:pPr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什么是国家安全（P260）</w:t>
      </w:r>
    </w:p>
    <w:p>
      <w:pPr>
        <w:rPr>
          <w:rFonts w:ascii="Times New Roman" w:hAnsi="Times New Roman" w:eastAsia="宋体" w:cs="Times New Roman"/>
          <w:color w:val="333333"/>
          <w:szCs w:val="21"/>
          <w:shd w:val="clear" w:color="auto" w:fill="FFFFFF"/>
        </w:rPr>
      </w:pPr>
      <w:r>
        <w:rPr>
          <w:rFonts w:ascii="Times New Roman" w:hAnsi="Times New Roman" w:eastAsia="宋体" w:cs="Times New Roman"/>
        </w:rPr>
        <w:t>总体国家安全观（P262</w:t>
      </w:r>
      <w:r>
        <w:rPr>
          <w:rFonts w:hint="eastAsia" w:ascii="Times New Roman" w:hAnsi="Times New Roman" w:eastAsia="宋体" w:cs="Times New Roman"/>
        </w:rPr>
        <w:t>-L1</w:t>
      </w:r>
      <w:r>
        <w:rPr>
          <w:rFonts w:ascii="Times New Roman" w:hAnsi="Times New Roman" w:eastAsia="宋体" w:cs="Times New Roman"/>
        </w:rPr>
        <w:t>）</w:t>
      </w:r>
      <w:r>
        <w:rPr>
          <w:rFonts w:ascii="Times New Roman" w:hAnsi="Times New Roman" w:eastAsia="宋体" w:cs="Times New Roman"/>
          <w:color w:val="333333"/>
          <w:szCs w:val="21"/>
          <w:shd w:val="clear" w:color="auto" w:fill="FFFFFF"/>
        </w:rPr>
        <w:t>以人民安全为宗旨，以政治安全为根本，以经济安全为基础，以军事、文化、社会安全为保障，以促进国际安全为依托，维护各领域国家安全，构建国家安全体系，走中国特色国家安全道路。</w:t>
      </w:r>
    </w:p>
    <w:p>
      <w:pPr>
        <w:rPr>
          <w:rFonts w:ascii="Times New Roman" w:hAnsi="Times New Roman" w:eastAsia="宋体" w:cs="Times New Roman"/>
          <w:color w:val="333333"/>
          <w:szCs w:val="21"/>
          <w:shd w:val="clear" w:color="auto" w:fill="FFFFFF"/>
        </w:rPr>
      </w:pPr>
      <w:r>
        <w:rPr>
          <w:rFonts w:ascii="Times New Roman" w:hAnsi="Times New Roman" w:eastAsia="宋体" w:cs="Times New Roman"/>
          <w:color w:val="333333"/>
          <w:szCs w:val="21"/>
          <w:shd w:val="clear" w:color="auto" w:fill="FFFFFF"/>
        </w:rPr>
        <w:t>新时代的强军目标（P282） 建设一支听党指挥（灵魂），能打胜仗（职能），作风优良（保障）的军队</w:t>
      </w:r>
    </w:p>
    <w:p>
      <w:pPr>
        <w:rPr>
          <w:rFonts w:ascii="Times New Roman" w:hAnsi="Times New Roman" w:eastAsia="宋体" w:cs="Times New Roman"/>
          <w:color w:val="333333"/>
          <w:szCs w:val="21"/>
          <w:shd w:val="clear" w:color="auto" w:fill="FFFFFF"/>
        </w:rPr>
      </w:pPr>
      <w:r>
        <w:rPr>
          <w:rFonts w:ascii="Times New Roman" w:hAnsi="Times New Roman" w:eastAsia="宋体" w:cs="Times New Roman"/>
          <w:color w:val="333333"/>
          <w:szCs w:val="21"/>
          <w:shd w:val="clear" w:color="auto" w:fill="FFFFFF"/>
        </w:rPr>
        <w:t>内涵的指示</w:t>
      </w:r>
    </w:p>
    <w:p>
      <w:pPr>
        <w:rPr>
          <w:rFonts w:ascii="Times New Roman" w:hAnsi="Times New Roman" w:eastAsia="宋体" w:cs="Times New Roman"/>
          <w:color w:val="333333"/>
          <w:szCs w:val="21"/>
          <w:shd w:val="clear" w:color="auto" w:fill="FFFFFF"/>
        </w:rPr>
      </w:pPr>
      <w:r>
        <w:rPr>
          <w:rFonts w:ascii="Times New Roman" w:hAnsi="Times New Roman" w:eastAsia="宋体" w:cs="Times New Roman"/>
          <w:color w:val="333333"/>
          <w:szCs w:val="21"/>
          <w:shd w:val="clear" w:color="auto" w:fill="FFFFFF"/>
        </w:rPr>
        <w:t>一国两制的科学内涵（十五章） 基本内容（P297-2） 根本宗旨（） 一国和两制之间的关系</w:t>
      </w:r>
    </w:p>
    <w:p>
      <w:pPr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P2</w:t>
      </w:r>
      <w:r>
        <w:rPr>
          <w:rFonts w:ascii="Times New Roman" w:hAnsi="Times New Roman" w:eastAsia="宋体" w:cs="Times New Roman"/>
        </w:rPr>
        <w:t>99 倒数第一段</w:t>
      </w:r>
    </w:p>
    <w:p>
      <w:pPr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P300-1-2高度自治不是完全自制也不是分权，而是中央授予的……不存在所谓的剩余权利</w:t>
      </w:r>
    </w:p>
    <w:p>
      <w:pPr>
        <w:rPr>
          <w:rFonts w:ascii="Times New Roman" w:hAnsi="Times New Roman" w:eastAsia="宋体" w:cs="Times New Roman"/>
        </w:rPr>
      </w:pPr>
    </w:p>
    <w:p>
      <w:pPr>
        <w:rPr>
          <w:rFonts w:ascii="Times New Roman" w:hAnsi="Times New Roman" w:eastAsia="宋体" w:cs="Times New Roman"/>
          <w:b/>
          <w:bCs/>
        </w:rPr>
      </w:pPr>
      <w:r>
        <w:rPr>
          <w:rFonts w:ascii="Times New Roman" w:hAnsi="Times New Roman" w:eastAsia="宋体" w:cs="Times New Roman"/>
          <w:b/>
          <w:bCs/>
        </w:rPr>
        <w:t>第十二讲 构建人类命运共同体 （第十六章）</w:t>
      </w:r>
    </w:p>
    <w:p>
      <w:pPr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百年未有大变局的表现</w:t>
      </w:r>
      <w:r>
        <w:rPr>
          <w:rFonts w:hint="eastAsia" w:ascii="Times New Roman" w:hAnsi="Times New Roman" w:eastAsia="宋体" w:cs="Times New Roman"/>
        </w:rPr>
        <w:t>/基本内涵</w:t>
      </w:r>
      <w:r>
        <w:rPr>
          <w:rFonts w:ascii="Times New Roman" w:hAnsi="Times New Roman" w:eastAsia="宋体" w:cs="Times New Roman"/>
        </w:rPr>
        <w:t xml:space="preserve">（P316-317）一方面，另一方面 </w:t>
      </w:r>
    </w:p>
    <w:p>
      <w:pPr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人类命运共同体的内涵（</w:t>
      </w:r>
      <w:r>
        <w:rPr>
          <w:rFonts w:hint="eastAsia" w:ascii="Times New Roman" w:hAnsi="Times New Roman" w:eastAsia="宋体" w:cs="Times New Roman"/>
        </w:rPr>
        <w:t>第三节，</w:t>
      </w:r>
      <w:r>
        <w:rPr>
          <w:rFonts w:ascii="Times New Roman" w:hAnsi="Times New Roman" w:eastAsia="宋体" w:cs="Times New Roman"/>
        </w:rPr>
        <w:t>P3</w:t>
      </w:r>
      <w:r>
        <w:rPr>
          <w:rFonts w:hint="eastAsia" w:ascii="Times New Roman" w:hAnsi="Times New Roman" w:eastAsia="宋体" w:cs="Times New Roman"/>
        </w:rPr>
        <w:t>29-L1</w:t>
      </w:r>
      <w:r>
        <w:rPr>
          <w:rFonts w:ascii="Times New Roman" w:hAnsi="Times New Roman" w:eastAsia="宋体" w:cs="Times New Roman"/>
        </w:rPr>
        <w:t>）</w:t>
      </w:r>
    </w:p>
    <w:p>
      <w:pPr>
        <w:rPr>
          <w:rFonts w:ascii="Times New Roman" w:hAnsi="Times New Roman" w:eastAsia="宋体" w:cs="Times New Roman"/>
        </w:rPr>
      </w:pPr>
    </w:p>
    <w:p>
      <w:pPr>
        <w:rPr>
          <w:rFonts w:ascii="Times New Roman" w:hAnsi="Times New Roman" w:eastAsia="宋体" w:cs="Times New Roman"/>
          <w:b/>
          <w:bCs/>
        </w:rPr>
      </w:pPr>
      <w:r>
        <w:rPr>
          <w:rFonts w:hint="eastAsia" w:ascii="Times New Roman" w:hAnsi="Times New Roman" w:eastAsia="宋体" w:cs="Times New Roman"/>
          <w:b/>
          <w:bCs/>
        </w:rPr>
        <w:t>第十三讲 坚持党的领导（第三章）和全面从严治党 （第十七章）</w:t>
      </w:r>
    </w:p>
    <w:p>
      <w:pPr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四个意识：政治意识，大局意识，核心意识，看齐意识</w:t>
      </w:r>
    </w:p>
    <w:p>
      <w:pPr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两个维护：坚决维护习近平总书记党中央的核心、全党的核心地位，坚决维护以习近平同志为核心的党中央权威和集中统一领导。</w:t>
      </w:r>
    </w:p>
    <w:p>
      <w:pPr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四大考验：长期执政考验、改革开放考验、市场经济考验、外部环境考验。</w:t>
      </w:r>
    </w:p>
    <w:p>
      <w:pPr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四大危险：精神懈怠危险、能力不足危险、脱离群众危险、消极腐败危险。</w:t>
      </w:r>
    </w:p>
    <w:p>
      <w:pPr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全面从严治党的内涵</w:t>
      </w:r>
    </w:p>
    <w:p>
      <w:pPr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中国共产党的领导是中国特色社会主义的最大优势</w:t>
      </w:r>
    </w:p>
    <w:p>
      <w:pPr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（第二节第三部分）最高原则</w:t>
      </w:r>
    </w:p>
    <w:p>
      <w:pPr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全面从严治党的内涵（P341-2） 核心是加强党的领导，全面从严治党基础在“全面”，关键在严，要害在治</w:t>
      </w:r>
    </w:p>
    <w:p>
      <w:pPr>
        <w:rPr>
          <w:rFonts w:ascii="Times New Roman" w:hAnsi="Times New Roman" w:eastAsia="宋体" w:cs="Times New Roman"/>
        </w:rPr>
      </w:pPr>
    </w:p>
    <w:p>
      <w:pPr>
        <w:rPr>
          <w:rFonts w:ascii="Times New Roman" w:hAnsi="Times New Roman" w:eastAsia="宋体" w:cs="Times New Roman"/>
        </w:rPr>
      </w:pPr>
    </w:p>
    <w:p>
      <w:pPr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关于中国特色社会主义新时代的内涵 P23</w:t>
      </w:r>
    </w:p>
    <w:p>
      <w:pPr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社会主义基本经济制度：以公有制为主体，多种所有制经济共同发展，按劳分配为主题，多种分配方式并存；社会主义市场经济体制。</w:t>
      </w:r>
    </w:p>
    <w:p>
      <w:pPr>
        <w:rPr>
          <w:rFonts w:ascii="Times New Roman" w:hAnsi="Times New Roman" w:eastAsia="宋体" w:cs="Times New Roma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TdkOTRkYWI4YTQyZjE5YmFjZGIxYWE0ODVlMWQxNzgifQ=="/>
  </w:docVars>
  <w:rsids>
    <w:rsidRoot w:val="00623561"/>
    <w:rsid w:val="000B7617"/>
    <w:rsid w:val="000F5FB9"/>
    <w:rsid w:val="001C092F"/>
    <w:rsid w:val="003F68EE"/>
    <w:rsid w:val="00490493"/>
    <w:rsid w:val="005A0653"/>
    <w:rsid w:val="00623561"/>
    <w:rsid w:val="00653847"/>
    <w:rsid w:val="00663D91"/>
    <w:rsid w:val="0069560B"/>
    <w:rsid w:val="006D1186"/>
    <w:rsid w:val="006E5029"/>
    <w:rsid w:val="007A56C4"/>
    <w:rsid w:val="00901072"/>
    <w:rsid w:val="0092080D"/>
    <w:rsid w:val="009373E3"/>
    <w:rsid w:val="009C5F98"/>
    <w:rsid w:val="00A12EB8"/>
    <w:rsid w:val="00AF73A8"/>
    <w:rsid w:val="00B22044"/>
    <w:rsid w:val="00B27A44"/>
    <w:rsid w:val="00C80E02"/>
    <w:rsid w:val="00CB657F"/>
    <w:rsid w:val="00CC7F0F"/>
    <w:rsid w:val="00CD2CFD"/>
    <w:rsid w:val="00D02E9F"/>
    <w:rsid w:val="00D21883"/>
    <w:rsid w:val="00DA0DB2"/>
    <w:rsid w:val="00DE24D0"/>
    <w:rsid w:val="00DE403D"/>
    <w:rsid w:val="00E81908"/>
    <w:rsid w:val="00F372AB"/>
    <w:rsid w:val="00FE4DAD"/>
    <w:rsid w:val="00FF2979"/>
    <w:rsid w:val="00FF4053"/>
    <w:rsid w:val="1C126C35"/>
    <w:rsid w:val="273E1482"/>
    <w:rsid w:val="2DF75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6">
    <w:name w:val="Revision"/>
    <w:hidden/>
    <w:semiHidden/>
    <w:qFormat/>
    <w:uiPriority w:val="99"/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character" w:customStyle="1" w:styleId="7">
    <w:name w:val="页眉 字符"/>
    <w:basedOn w:val="5"/>
    <w:link w:val="3"/>
    <w:qFormat/>
    <w:uiPriority w:val="99"/>
    <w:rPr>
      <w:sz w:val="18"/>
      <w:szCs w:val="18"/>
    </w:rPr>
  </w:style>
  <w:style w:type="character" w:customStyle="1" w:styleId="8">
    <w:name w:val="页脚 字符"/>
    <w:basedOn w:val="5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2143</Words>
  <Characters>2348</Characters>
  <Lines>17</Lines>
  <Paragraphs>4</Paragraphs>
  <TotalTime>464</TotalTime>
  <ScaleCrop>false</ScaleCrop>
  <LinksUpToDate>false</LinksUpToDate>
  <CharactersWithSpaces>2418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2024-06-13T10:41:00Z</dcterms:created>
  <dc:creator>研冬 白</dc:creator>
  <cp:lastModifiedBy>王天奇</cp:lastModifiedBy>
  <dcterms:modified xsi:type="dcterms:W3CDTF">2024-06-16T04:04:48Z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14642DA298BC4866A540AF905E4C5F2F_13</vt:lpwstr>
  </property>
</Properties>
</file>