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DCAA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0E7A3C74" w14:textId="331DB1AC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410237">
        <w:rPr>
          <w:rFonts w:hint="eastAsia"/>
          <w:sz w:val="28"/>
          <w:szCs w:val="28"/>
        </w:rPr>
        <w:t>人工智能的人脸识别技术和神经网络模型，可以快速完成开发，准确的判断驾驶员的危险驾驶行为。</w:t>
      </w:r>
    </w:p>
    <w:p w14:paraId="026DE7B1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4D5E1198" w14:textId="2508CC04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410237">
        <w:rPr>
          <w:rFonts w:hint="eastAsia"/>
          <w:sz w:val="28"/>
          <w:szCs w:val="28"/>
        </w:rPr>
        <w:t>汽车中控程序支撑智能软件。</w:t>
      </w:r>
    </w:p>
    <w:p w14:paraId="2CD5D913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22F58B1E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0E6AFE0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6CF60422" w14:textId="13A2D7E0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410237">
        <w:rPr>
          <w:rFonts w:hint="eastAsia"/>
          <w:sz w:val="28"/>
          <w:szCs w:val="28"/>
        </w:rPr>
        <w:t>技术开发主要采用神经网络算法，</w:t>
      </w:r>
      <w:r w:rsidR="00D23B07">
        <w:rPr>
          <w:rFonts w:hint="eastAsia"/>
          <w:sz w:val="28"/>
          <w:szCs w:val="28"/>
        </w:rPr>
        <w:t>产品设计上重点考虑</w:t>
      </w:r>
      <w:r w:rsidR="00410237">
        <w:rPr>
          <w:rFonts w:hint="eastAsia"/>
          <w:sz w:val="28"/>
          <w:szCs w:val="28"/>
        </w:rPr>
        <w:t>如何优化算法和特征提取。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237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6E7F"/>
  <w15:docId w15:val="{2A77EE97-7BCF-4448-98A4-4120FBB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188894667@qq.com</cp:lastModifiedBy>
  <cp:revision>5</cp:revision>
  <dcterms:created xsi:type="dcterms:W3CDTF">2012-08-13T06:47:00Z</dcterms:created>
  <dcterms:modified xsi:type="dcterms:W3CDTF">2020-11-16T01:35:00Z</dcterms:modified>
</cp:coreProperties>
</file>