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733E" w14:textId="77777777" w:rsidR="000B3F00" w:rsidRDefault="000B3F00" w:rsidP="000B3F00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CAAF28D" w14:textId="77777777" w:rsidR="00656EBF" w:rsidRDefault="00656EBF" w:rsidP="000B3F00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4690633" wp14:editId="5C1FBA9A">
            <wp:extent cx="5731510" cy="3026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140B" w14:textId="5FB54533" w:rsidR="000B3F00" w:rsidRDefault="000B3F00" w:rsidP="000B3F00">
      <w:pPr>
        <w:spacing w:line="480" w:lineRule="auto"/>
        <w:rPr>
          <w:rFonts w:ascii="Arial" w:hAnsi="Arial" w:cs="Arial"/>
          <w:bCs/>
          <w:sz w:val="18"/>
          <w:szCs w:val="24"/>
        </w:rPr>
      </w:pPr>
      <w:r>
        <w:rPr>
          <w:rFonts w:ascii="Arial" w:hAnsi="Arial" w:cs="Arial"/>
          <w:b/>
          <w:bCs/>
          <w:sz w:val="18"/>
          <w:szCs w:val="24"/>
        </w:rPr>
        <w:t>Supplementary figure 1</w:t>
      </w:r>
      <w:r w:rsidRPr="00D26BD9">
        <w:rPr>
          <w:rFonts w:ascii="Arial" w:hAnsi="Arial" w:cs="Arial"/>
          <w:b/>
          <w:bCs/>
          <w:sz w:val="18"/>
          <w:szCs w:val="24"/>
        </w:rPr>
        <w:t>: Genera</w:t>
      </w:r>
      <w:r>
        <w:rPr>
          <w:rFonts w:ascii="Arial" w:hAnsi="Arial" w:cs="Arial"/>
          <w:b/>
          <w:bCs/>
          <w:sz w:val="18"/>
          <w:szCs w:val="24"/>
        </w:rPr>
        <w:t xml:space="preserve">l Cognitive </w:t>
      </w:r>
      <w:r w:rsidR="00020654">
        <w:rPr>
          <w:rFonts w:ascii="Arial" w:hAnsi="Arial" w:cs="Arial"/>
          <w:b/>
          <w:bCs/>
          <w:sz w:val="18"/>
          <w:szCs w:val="24"/>
        </w:rPr>
        <w:t>function</w:t>
      </w:r>
      <w:r>
        <w:rPr>
          <w:rFonts w:ascii="Arial" w:hAnsi="Arial" w:cs="Arial"/>
          <w:b/>
          <w:bCs/>
          <w:sz w:val="18"/>
          <w:szCs w:val="24"/>
        </w:rPr>
        <w:t xml:space="preserve"> in GS. </w:t>
      </w:r>
      <w:r>
        <w:rPr>
          <w:rFonts w:ascii="Arial" w:hAnsi="Arial" w:cs="Arial"/>
          <w:bCs/>
          <w:sz w:val="18"/>
          <w:szCs w:val="24"/>
        </w:rPr>
        <w:t>P</w:t>
      </w:r>
      <w:r w:rsidRPr="00D26BD9">
        <w:rPr>
          <w:rFonts w:ascii="Arial" w:hAnsi="Arial" w:cs="Arial"/>
          <w:bCs/>
          <w:sz w:val="18"/>
          <w:szCs w:val="24"/>
        </w:rPr>
        <w:t xml:space="preserve">ath diagram describing the measurement model of general cognitive </w:t>
      </w:r>
      <w:r w:rsidR="00020654">
        <w:rPr>
          <w:rFonts w:ascii="Arial" w:hAnsi="Arial" w:cs="Arial"/>
          <w:bCs/>
          <w:sz w:val="18"/>
          <w:szCs w:val="24"/>
        </w:rPr>
        <w:t>function</w:t>
      </w:r>
      <w:r w:rsidRPr="00D26BD9">
        <w:rPr>
          <w:rFonts w:ascii="Arial" w:hAnsi="Arial" w:cs="Arial"/>
          <w:bCs/>
          <w:sz w:val="18"/>
          <w:szCs w:val="24"/>
        </w:rPr>
        <w:t xml:space="preserve"> in GS</w:t>
      </w:r>
      <w:r w:rsidR="00020654">
        <w:rPr>
          <w:rFonts w:ascii="Arial" w:hAnsi="Arial" w:cs="Arial"/>
          <w:bCs/>
          <w:sz w:val="18"/>
          <w:szCs w:val="24"/>
        </w:rPr>
        <w:t>.</w:t>
      </w:r>
      <w:r w:rsidRPr="00D26BD9">
        <w:rPr>
          <w:rFonts w:ascii="Arial" w:hAnsi="Arial" w:cs="Arial"/>
          <w:bCs/>
          <w:sz w:val="18"/>
          <w:szCs w:val="24"/>
        </w:rPr>
        <w:t xml:space="preserve"> </w:t>
      </w:r>
      <w:r w:rsidR="00656EBF">
        <w:rPr>
          <w:rFonts w:ascii="Arial" w:hAnsi="Arial" w:cs="Arial"/>
          <w:bCs/>
          <w:sz w:val="18"/>
          <w:szCs w:val="24"/>
        </w:rPr>
        <w:t>Model fit measures can b</w:t>
      </w:r>
      <w:r w:rsidR="004D2934">
        <w:rPr>
          <w:rFonts w:ascii="Arial" w:hAnsi="Arial" w:cs="Arial"/>
          <w:bCs/>
          <w:sz w:val="18"/>
          <w:szCs w:val="24"/>
        </w:rPr>
        <w:t xml:space="preserve">e found in </w:t>
      </w:r>
      <w:r w:rsidR="00020654">
        <w:rPr>
          <w:rFonts w:ascii="Arial" w:hAnsi="Arial" w:cs="Arial"/>
          <w:bCs/>
          <w:sz w:val="18"/>
          <w:szCs w:val="24"/>
        </w:rPr>
        <w:t>Additional file 3: Table S6</w:t>
      </w:r>
      <w:r w:rsidR="00656EBF">
        <w:rPr>
          <w:rFonts w:ascii="Arial" w:hAnsi="Arial" w:cs="Arial"/>
          <w:bCs/>
          <w:sz w:val="18"/>
          <w:szCs w:val="24"/>
        </w:rPr>
        <w:t xml:space="preserve"> and l</w:t>
      </w:r>
      <w:r w:rsidR="004D2934">
        <w:rPr>
          <w:rFonts w:ascii="Arial" w:hAnsi="Arial" w:cs="Arial"/>
          <w:bCs/>
          <w:sz w:val="18"/>
          <w:szCs w:val="24"/>
        </w:rPr>
        <w:t xml:space="preserve">oadings in </w:t>
      </w:r>
      <w:r w:rsidR="00020654">
        <w:rPr>
          <w:rFonts w:ascii="Arial" w:hAnsi="Arial" w:cs="Arial"/>
          <w:bCs/>
          <w:sz w:val="18"/>
          <w:szCs w:val="24"/>
        </w:rPr>
        <w:t>Additional file 3: Table S7</w:t>
      </w:r>
      <w:r w:rsidR="00656EBF">
        <w:rPr>
          <w:rFonts w:ascii="Arial" w:hAnsi="Arial" w:cs="Arial"/>
          <w:bCs/>
          <w:sz w:val="18"/>
          <w:szCs w:val="24"/>
        </w:rPr>
        <w:t xml:space="preserve">. </w:t>
      </w:r>
    </w:p>
    <w:p w14:paraId="2D95B78C" w14:textId="77777777" w:rsidR="004E5D50" w:rsidRDefault="004E5D50" w:rsidP="000B3F00">
      <w:pPr>
        <w:spacing w:line="480" w:lineRule="auto"/>
        <w:rPr>
          <w:rFonts w:ascii="Arial" w:hAnsi="Arial" w:cs="Arial"/>
          <w:bCs/>
          <w:sz w:val="18"/>
          <w:szCs w:val="24"/>
        </w:rPr>
      </w:pPr>
    </w:p>
    <w:p w14:paraId="63AF4F9F" w14:textId="1B26C2A7" w:rsidR="0066456D" w:rsidRPr="004E5D50" w:rsidRDefault="004E5D50" w:rsidP="0066456D">
      <w:pPr>
        <w:spacing w:line="480" w:lineRule="auto"/>
        <w:rPr>
          <w:rFonts w:ascii="Arial" w:hAnsi="Arial" w:cs="Arial"/>
          <w:bCs/>
          <w:sz w:val="18"/>
          <w:szCs w:val="24"/>
        </w:rPr>
      </w:pPr>
      <w:r>
        <w:rPr>
          <w:noProof/>
          <w:lang w:eastAsia="en-GB"/>
        </w:rPr>
        <w:drawing>
          <wp:inline distT="0" distB="0" distL="0" distR="0" wp14:anchorId="48468B40" wp14:editId="5558DFE7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00">
        <w:rPr>
          <w:rFonts w:ascii="Arial" w:hAnsi="Arial" w:cs="Arial"/>
          <w:b/>
          <w:bCs/>
          <w:sz w:val="18"/>
          <w:szCs w:val="24"/>
        </w:rPr>
        <w:t>Supplementary figure 2</w:t>
      </w:r>
      <w:r w:rsidR="000B3F00" w:rsidRPr="00D26BD9">
        <w:rPr>
          <w:rFonts w:ascii="Arial" w:hAnsi="Arial" w:cs="Arial"/>
          <w:b/>
          <w:bCs/>
          <w:sz w:val="18"/>
          <w:szCs w:val="24"/>
        </w:rPr>
        <w:t xml:space="preserve">: General Cognitive </w:t>
      </w:r>
      <w:r w:rsidR="00020654">
        <w:rPr>
          <w:rFonts w:ascii="Arial" w:hAnsi="Arial" w:cs="Arial"/>
          <w:b/>
          <w:bCs/>
          <w:sz w:val="18"/>
          <w:szCs w:val="24"/>
        </w:rPr>
        <w:t>function</w:t>
      </w:r>
      <w:r w:rsidR="000B3F00" w:rsidRPr="00D26BD9">
        <w:rPr>
          <w:rFonts w:ascii="Arial" w:hAnsi="Arial" w:cs="Arial"/>
          <w:b/>
          <w:bCs/>
          <w:sz w:val="18"/>
          <w:szCs w:val="24"/>
        </w:rPr>
        <w:t xml:space="preserve"> in LBC1936.</w:t>
      </w:r>
      <w:r w:rsidR="000B3F00">
        <w:rPr>
          <w:rFonts w:ascii="Arial" w:hAnsi="Arial" w:cs="Arial"/>
          <w:bCs/>
          <w:sz w:val="18"/>
          <w:szCs w:val="24"/>
        </w:rPr>
        <w:t xml:space="preserve"> P</w:t>
      </w:r>
      <w:r w:rsidR="000B3F00" w:rsidRPr="00D26BD9">
        <w:rPr>
          <w:rFonts w:ascii="Arial" w:hAnsi="Arial" w:cs="Arial"/>
          <w:bCs/>
          <w:sz w:val="18"/>
          <w:szCs w:val="24"/>
        </w:rPr>
        <w:t xml:space="preserve">ath diagram describing the measurement </w:t>
      </w:r>
      <w:r w:rsidR="000B3F00" w:rsidRPr="00D26BD9">
        <w:rPr>
          <w:rFonts w:ascii="Arial" w:hAnsi="Arial" w:cs="Arial"/>
          <w:bCs/>
          <w:sz w:val="18"/>
          <w:szCs w:val="24"/>
        </w:rPr>
        <w:lastRenderedPageBreak/>
        <w:t xml:space="preserve">model of general cognitive </w:t>
      </w:r>
      <w:r w:rsidR="00020654">
        <w:rPr>
          <w:rFonts w:ascii="Arial" w:hAnsi="Arial" w:cs="Arial"/>
          <w:bCs/>
          <w:sz w:val="18"/>
          <w:szCs w:val="24"/>
        </w:rPr>
        <w:t>function</w:t>
      </w:r>
      <w:r w:rsidR="000B3F00" w:rsidRPr="00D26BD9">
        <w:rPr>
          <w:rFonts w:ascii="Arial" w:hAnsi="Arial" w:cs="Arial"/>
          <w:bCs/>
          <w:sz w:val="18"/>
          <w:szCs w:val="24"/>
        </w:rPr>
        <w:t xml:space="preserve"> and change in LBC1936. </w:t>
      </w:r>
      <w:r w:rsidR="0066456D">
        <w:rPr>
          <w:rFonts w:ascii="Arial" w:hAnsi="Arial" w:cs="Arial"/>
          <w:bCs/>
          <w:sz w:val="18"/>
          <w:szCs w:val="24"/>
        </w:rPr>
        <w:t>Model fit measures can b</w:t>
      </w:r>
      <w:r w:rsidR="004D2934">
        <w:rPr>
          <w:rFonts w:ascii="Arial" w:hAnsi="Arial" w:cs="Arial"/>
          <w:bCs/>
          <w:sz w:val="18"/>
          <w:szCs w:val="24"/>
        </w:rPr>
        <w:t xml:space="preserve">e found in </w:t>
      </w:r>
      <w:r w:rsidR="00020654">
        <w:rPr>
          <w:rFonts w:ascii="Arial" w:hAnsi="Arial" w:cs="Arial"/>
          <w:bCs/>
          <w:sz w:val="18"/>
          <w:szCs w:val="24"/>
        </w:rPr>
        <w:t>Additional file 3: Table S6</w:t>
      </w:r>
      <w:r w:rsidR="0066456D">
        <w:rPr>
          <w:rFonts w:ascii="Arial" w:hAnsi="Arial" w:cs="Arial"/>
          <w:bCs/>
          <w:sz w:val="18"/>
          <w:szCs w:val="24"/>
        </w:rPr>
        <w:t xml:space="preserve"> and lo</w:t>
      </w:r>
      <w:r w:rsidR="004D2934">
        <w:rPr>
          <w:rFonts w:ascii="Arial" w:hAnsi="Arial" w:cs="Arial"/>
          <w:bCs/>
          <w:sz w:val="18"/>
          <w:szCs w:val="24"/>
        </w:rPr>
        <w:t>adings in</w:t>
      </w:r>
      <w:r w:rsidR="00020654">
        <w:rPr>
          <w:rFonts w:ascii="Arial" w:hAnsi="Arial" w:cs="Arial"/>
          <w:bCs/>
          <w:sz w:val="18"/>
          <w:szCs w:val="24"/>
        </w:rPr>
        <w:t xml:space="preserve"> Additional file 3: Table S7</w:t>
      </w:r>
      <w:r w:rsidR="0066456D">
        <w:rPr>
          <w:rFonts w:ascii="Arial" w:hAnsi="Arial" w:cs="Arial"/>
          <w:bCs/>
          <w:sz w:val="18"/>
          <w:szCs w:val="24"/>
        </w:rPr>
        <w:t xml:space="preserve">. </w:t>
      </w:r>
    </w:p>
    <w:p w14:paraId="578E77D4" w14:textId="77777777" w:rsidR="000B3F00" w:rsidRDefault="000B3F00" w:rsidP="000B3F00">
      <w:pPr>
        <w:spacing w:line="480" w:lineRule="auto"/>
        <w:rPr>
          <w:rFonts w:ascii="Arial" w:hAnsi="Arial" w:cs="Arial"/>
          <w:bCs/>
          <w:sz w:val="18"/>
          <w:szCs w:val="24"/>
        </w:rPr>
      </w:pPr>
    </w:p>
    <w:p w14:paraId="0F97DD88" w14:textId="77777777" w:rsidR="000B3F00" w:rsidRDefault="000B3F00" w:rsidP="000B3F00">
      <w:pPr>
        <w:spacing w:line="480" w:lineRule="auto"/>
        <w:rPr>
          <w:rFonts w:ascii="Arial" w:hAnsi="Arial" w:cs="Arial"/>
          <w:bCs/>
          <w:sz w:val="18"/>
          <w:szCs w:val="24"/>
        </w:rPr>
      </w:pPr>
    </w:p>
    <w:p w14:paraId="501A51E5" w14:textId="77777777" w:rsidR="000B3F00" w:rsidRPr="008B6D61" w:rsidRDefault="00656EBF" w:rsidP="000B3F00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928FF6" wp14:editId="0AA9B18E">
            <wp:extent cx="5731510" cy="307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78" w14:textId="5D5BF13C" w:rsidR="00656EBF" w:rsidRDefault="000B3F00" w:rsidP="00656EBF">
      <w:pPr>
        <w:spacing w:line="480" w:lineRule="auto"/>
        <w:rPr>
          <w:rFonts w:ascii="Arial" w:hAnsi="Arial" w:cs="Arial"/>
          <w:bCs/>
          <w:sz w:val="18"/>
          <w:szCs w:val="24"/>
        </w:rPr>
      </w:pPr>
      <w:r>
        <w:rPr>
          <w:rFonts w:ascii="Arial" w:hAnsi="Arial" w:cs="Arial"/>
          <w:b/>
          <w:bCs/>
          <w:sz w:val="18"/>
          <w:szCs w:val="24"/>
        </w:rPr>
        <w:t>Supplementary figure 3</w:t>
      </w:r>
      <w:r w:rsidRPr="00D26BD9">
        <w:rPr>
          <w:rFonts w:ascii="Arial" w:hAnsi="Arial" w:cs="Arial"/>
          <w:b/>
          <w:bCs/>
          <w:sz w:val="18"/>
          <w:szCs w:val="24"/>
        </w:rPr>
        <w:t xml:space="preserve">: General Cognitive </w:t>
      </w:r>
      <w:r w:rsidR="00020654">
        <w:rPr>
          <w:rFonts w:ascii="Arial" w:hAnsi="Arial" w:cs="Arial"/>
          <w:b/>
          <w:bCs/>
          <w:sz w:val="18"/>
          <w:szCs w:val="24"/>
        </w:rPr>
        <w:t>function</w:t>
      </w:r>
      <w:r w:rsidRPr="00D26BD9">
        <w:rPr>
          <w:rFonts w:ascii="Arial" w:hAnsi="Arial" w:cs="Arial"/>
          <w:b/>
          <w:bCs/>
          <w:sz w:val="18"/>
          <w:szCs w:val="24"/>
        </w:rPr>
        <w:t xml:space="preserve"> in LBC1921.</w:t>
      </w:r>
      <w:r>
        <w:rPr>
          <w:rFonts w:ascii="Arial" w:hAnsi="Arial" w:cs="Arial"/>
          <w:bCs/>
          <w:sz w:val="18"/>
          <w:szCs w:val="24"/>
        </w:rPr>
        <w:t xml:space="preserve"> P</w:t>
      </w:r>
      <w:r w:rsidRPr="00D26BD9">
        <w:rPr>
          <w:rFonts w:ascii="Arial" w:hAnsi="Arial" w:cs="Arial"/>
          <w:bCs/>
          <w:sz w:val="18"/>
          <w:szCs w:val="24"/>
        </w:rPr>
        <w:t xml:space="preserve">ath diagram describing the measurement model of general cognitive </w:t>
      </w:r>
      <w:r w:rsidR="00020654">
        <w:rPr>
          <w:rFonts w:ascii="Arial" w:hAnsi="Arial" w:cs="Arial"/>
          <w:bCs/>
          <w:sz w:val="18"/>
          <w:szCs w:val="24"/>
        </w:rPr>
        <w:t>function</w:t>
      </w:r>
      <w:r w:rsidRPr="00D26BD9">
        <w:rPr>
          <w:rFonts w:ascii="Arial" w:hAnsi="Arial" w:cs="Arial"/>
          <w:bCs/>
          <w:sz w:val="18"/>
          <w:szCs w:val="24"/>
        </w:rPr>
        <w:t xml:space="preserve"> and change in LBC1921. </w:t>
      </w:r>
      <w:r w:rsidR="00656EBF">
        <w:rPr>
          <w:rFonts w:ascii="Arial" w:hAnsi="Arial" w:cs="Arial"/>
          <w:bCs/>
          <w:sz w:val="18"/>
          <w:szCs w:val="24"/>
        </w:rPr>
        <w:t>Model fit measures can b</w:t>
      </w:r>
      <w:r w:rsidR="004D2934">
        <w:rPr>
          <w:rFonts w:ascii="Arial" w:hAnsi="Arial" w:cs="Arial"/>
          <w:bCs/>
          <w:sz w:val="18"/>
          <w:szCs w:val="24"/>
        </w:rPr>
        <w:t xml:space="preserve">e found in </w:t>
      </w:r>
      <w:r w:rsidR="00020654">
        <w:rPr>
          <w:rFonts w:ascii="Arial" w:hAnsi="Arial" w:cs="Arial"/>
          <w:bCs/>
          <w:sz w:val="18"/>
          <w:szCs w:val="24"/>
        </w:rPr>
        <w:t xml:space="preserve">Additional file 3: S6 </w:t>
      </w:r>
      <w:r w:rsidR="00656EBF">
        <w:rPr>
          <w:rFonts w:ascii="Arial" w:hAnsi="Arial" w:cs="Arial"/>
          <w:bCs/>
          <w:sz w:val="18"/>
          <w:szCs w:val="24"/>
        </w:rPr>
        <w:t>and lo</w:t>
      </w:r>
      <w:r w:rsidR="004D2934">
        <w:rPr>
          <w:rFonts w:ascii="Arial" w:hAnsi="Arial" w:cs="Arial"/>
          <w:bCs/>
          <w:sz w:val="18"/>
          <w:szCs w:val="24"/>
        </w:rPr>
        <w:t xml:space="preserve">adings in </w:t>
      </w:r>
      <w:r w:rsidR="00020654">
        <w:rPr>
          <w:rFonts w:ascii="Arial" w:hAnsi="Arial" w:cs="Arial"/>
          <w:bCs/>
          <w:sz w:val="18"/>
          <w:szCs w:val="24"/>
        </w:rPr>
        <w:t>Additional file 3: Table S7</w:t>
      </w:r>
      <w:r w:rsidR="00656EBF">
        <w:rPr>
          <w:rFonts w:ascii="Arial" w:hAnsi="Arial" w:cs="Arial"/>
          <w:bCs/>
          <w:sz w:val="18"/>
          <w:szCs w:val="24"/>
        </w:rPr>
        <w:t xml:space="preserve">. </w:t>
      </w:r>
    </w:p>
    <w:p w14:paraId="3B73EED0" w14:textId="77777777" w:rsidR="00426C19" w:rsidRDefault="00AB76F2" w:rsidP="00656EBF">
      <w:pPr>
        <w:spacing w:line="480" w:lineRule="auto"/>
        <w:rPr>
          <w:rFonts w:ascii="Arial" w:hAnsi="Arial" w:cs="Arial"/>
          <w:bCs/>
          <w:sz w:val="18"/>
          <w:szCs w:val="24"/>
        </w:rPr>
      </w:pPr>
      <w:r w:rsidRPr="00AB76F2">
        <w:rPr>
          <w:rFonts w:ascii="Arial" w:hAnsi="Arial" w:cs="Arial"/>
          <w:bCs/>
          <w:noProof/>
          <w:sz w:val="18"/>
          <w:szCs w:val="24"/>
        </w:rPr>
        <w:lastRenderedPageBreak/>
        <w:drawing>
          <wp:inline distT="0" distB="0" distL="0" distR="0" wp14:anchorId="2B0D3841" wp14:editId="3533DAC6">
            <wp:extent cx="5730991" cy="55968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4"/>
                    <a:stretch/>
                  </pic:blipFill>
                  <pic:spPr bwMode="auto">
                    <a:xfrm>
                      <a:off x="0" y="0"/>
                      <a:ext cx="5731510" cy="559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8092" w14:textId="77777777" w:rsidR="00BB3FCA" w:rsidRPr="00D26BD9" w:rsidRDefault="00BB3FCA" w:rsidP="00BB3FCA">
      <w:pPr>
        <w:spacing w:line="480" w:lineRule="auto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Supplementary figure 4</w:t>
      </w:r>
      <w:r w:rsidRPr="00BB3FCA">
        <w:rPr>
          <w:rFonts w:ascii="Arial" w:hAnsi="Arial" w:cs="Arial"/>
          <w:b/>
          <w:sz w:val="18"/>
        </w:rPr>
        <w:t>: Time-to-dementia in GS and LBC1936.</w:t>
      </w:r>
      <w:r>
        <w:rPr>
          <w:rFonts w:ascii="Arial" w:hAnsi="Arial" w:cs="Arial"/>
          <w:sz w:val="18"/>
        </w:rPr>
        <w:t xml:space="preserve"> </w:t>
      </w:r>
      <w:r w:rsidRPr="00D26BD9">
        <w:rPr>
          <w:rFonts w:ascii="Arial" w:hAnsi="Arial" w:cs="Arial"/>
          <w:sz w:val="18"/>
        </w:rPr>
        <w:t xml:space="preserve">FDR significant Hazard ratio for EpiScores with incident dementia for the </w:t>
      </w:r>
      <w:r>
        <w:rPr>
          <w:rFonts w:ascii="Arial" w:hAnsi="Arial" w:cs="Arial"/>
          <w:sz w:val="18"/>
        </w:rPr>
        <w:t>mixed effects Cox</w:t>
      </w:r>
      <w:r w:rsidRPr="00D26BD9">
        <w:rPr>
          <w:rFonts w:ascii="Arial" w:hAnsi="Arial" w:cs="Arial"/>
          <w:sz w:val="18"/>
        </w:rPr>
        <w:t xml:space="preserve"> models </w:t>
      </w:r>
      <w:r>
        <w:rPr>
          <w:rFonts w:ascii="Arial" w:hAnsi="Arial" w:cs="Arial"/>
          <w:sz w:val="18"/>
        </w:rPr>
        <w:t>in GS</w:t>
      </w:r>
      <w:r w:rsidRPr="00D26BD9">
        <w:rPr>
          <w:rFonts w:ascii="Arial" w:hAnsi="Arial" w:cs="Arial"/>
          <w:sz w:val="18"/>
        </w:rPr>
        <w:t xml:space="preserve">. The Hazard ratios for LBC1936 </w:t>
      </w:r>
      <w:r>
        <w:rPr>
          <w:rFonts w:ascii="Arial" w:hAnsi="Arial" w:cs="Arial"/>
          <w:sz w:val="18"/>
        </w:rPr>
        <w:t xml:space="preserve">from the coxPH model </w:t>
      </w:r>
      <w:r w:rsidRPr="00D26BD9">
        <w:rPr>
          <w:rFonts w:ascii="Arial" w:hAnsi="Arial" w:cs="Arial"/>
          <w:sz w:val="18"/>
        </w:rPr>
        <w:t>for the same EpiScores have been included for comparison desp</w:t>
      </w:r>
      <w:r>
        <w:rPr>
          <w:rFonts w:ascii="Arial" w:hAnsi="Arial" w:cs="Arial"/>
          <w:sz w:val="18"/>
        </w:rPr>
        <w:t>ite being non-significant</w:t>
      </w:r>
      <w:r w:rsidRPr="00D26BD9">
        <w:rPr>
          <w:rFonts w:ascii="Arial" w:hAnsi="Arial" w:cs="Arial"/>
          <w:sz w:val="18"/>
        </w:rPr>
        <w:t>. The Hazard ratios for t</w:t>
      </w:r>
      <w:r>
        <w:rPr>
          <w:rFonts w:ascii="Arial" w:hAnsi="Arial" w:cs="Arial"/>
          <w:sz w:val="18"/>
        </w:rPr>
        <w:t>he competing risk models for GS</w:t>
      </w:r>
      <w:r w:rsidRPr="00D26BD9">
        <w:rPr>
          <w:rFonts w:ascii="Arial" w:hAnsi="Arial" w:cs="Arial"/>
          <w:sz w:val="18"/>
        </w:rPr>
        <w:t xml:space="preserve"> and LBC1936 are also shown for</w:t>
      </w:r>
      <w:r>
        <w:rPr>
          <w:rFonts w:ascii="Arial" w:hAnsi="Arial" w:cs="Arial"/>
          <w:sz w:val="18"/>
        </w:rPr>
        <w:t xml:space="preserve"> comparison</w:t>
      </w:r>
      <w:r w:rsidRPr="00D26BD9">
        <w:rPr>
          <w:rFonts w:ascii="Arial" w:hAnsi="Arial" w:cs="Arial"/>
          <w:sz w:val="18"/>
        </w:rPr>
        <w:t xml:space="preserve">. All error bars represent 95% confidence intervals [95% CI].  </w:t>
      </w:r>
    </w:p>
    <w:p w14:paraId="5A5A472A" w14:textId="77777777" w:rsidR="006320D2" w:rsidRDefault="000D0264"/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00"/>
    <w:rsid w:val="00020654"/>
    <w:rsid w:val="000B3F00"/>
    <w:rsid w:val="000D0264"/>
    <w:rsid w:val="003F264C"/>
    <w:rsid w:val="00426C19"/>
    <w:rsid w:val="004D2934"/>
    <w:rsid w:val="004E5D50"/>
    <w:rsid w:val="00656EBF"/>
    <w:rsid w:val="0066456D"/>
    <w:rsid w:val="007B3062"/>
    <w:rsid w:val="00AB76F2"/>
    <w:rsid w:val="00BB3FCA"/>
    <w:rsid w:val="00E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60920"/>
  <w15:chartTrackingRefBased/>
  <w15:docId w15:val="{10202A7B-66C0-40C9-A571-3232FD6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1051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Smith</dc:creator>
  <cp:keywords/>
  <dc:description/>
  <cp:lastModifiedBy>Hannah Smith</cp:lastModifiedBy>
  <cp:revision>2</cp:revision>
  <dcterms:created xsi:type="dcterms:W3CDTF">2025-08-21T14:36:00Z</dcterms:created>
  <dcterms:modified xsi:type="dcterms:W3CDTF">2025-08-21T14:36:00Z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68fe348d-2024-436f-b561-cb7da916d546</vt:lpwstr>
  </property>
</Properties>
</file>