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0284C7"/>
          <w:sz w:val="34"/>
          <w:szCs w:val="34"/>
          <w:rFonts w:ascii="Calibri" w:hAnsi="Calibri" w:cs="Phetsarath OT"/>
        </w:rPr>
        <w:t xml:space="preserve">AVATR AUTO SERVICE LAOS</w:t>
      </w:r>
    </w:p>
    <w:p>
      <w:pPr>
        <w:jc w:val="center"/>
        <w:spacing w:after="60"/>
      </w:pPr>
      <w:r>
        <w:rPr>
          <w:b/>
          <w:color w:val="0F172A"/>
          <w:sz w:val="24"/>
          <w:szCs w:val="24"/>
          <w:rFonts w:ascii="Calibri" w:hAnsi="Calibri" w:cs="Phetsarath OT"/>
        </w:rPr>
        <w:t xml:space="preserve">ຄູ່ມືແມ່ບົດການມອບ-ຮັບລະບົບສະບັບສົມບູນ (Final System Handover Dossier)</w:t>
      </w:r>
    </w:p>
    <w:p>
      <w:pPr>
        <w:jc w:val="center"/>
        <w:spacing w:after="180"/>
      </w:pPr>
      <w:r>
        <w:rPr>
          <w:b/>
          <w:color w:val="475569"/>
          <w:sz w:val="20"/>
          <w:szCs w:val="20"/>
          <w:rFonts w:ascii="Calibri" w:hAnsi="Calibri" w:cs="Phetsarath OT"/>
        </w:rPr>
        <w:t xml:space="preserve">MASTER SYSTEM SPECIFICATION &amp; PRODUCTION HANDOVER HANDBOOK</w:t>
      </w:r>
    </w:p>
    <w:tbl>
      <w:tblPr>
        <w:tblW w:w="9360" w:type="dxa"/>
        <w:tblBorders>
          <w:top w:val="none"/>
          <w:left w:val="single" w:sz="24" w:color="0EA5E9"/>
          <w:bottom w:val="none"/>
          <w:right w:val="none"/>
        </w:tblBorders>
        <w:tblCellMar>
          <w:top w:w="140" w:type="dxa"/>
          <w:left w:w="220" w:type="dxa"/>
          <w:bottom w:w="140" w:type="dxa"/>
          <w:right w:w="220" w:type="dxa"/>
        </w:tblCellMar>
      </w:tblPr>
      <w:tr>
        <w:tc>
          <w:tcPr>
            <w:shd w:val="clear" w:color="auto" w:fill="F8FAFC"/>
            <w:tcW w:w="9360" w:type="dxa"/>
          </w:tcPr>
          <w:p>
            <w:pPr>
              <w:spacing w:after="100"/>
            </w:pPr>
            <w:r>
              <w:rPr>
                <w:b/>
                <w:color w:val="0EA5E9"/>
                <w:sz w:val="22"/>
                <w:szCs w:val="22"/>
                <w:rFonts w:ascii="Calibri" w:hAnsi="Calibri" w:cs="Phetsarath OT"/>
              </w:rPr>
              <w:t>📋 ຂໍ້ມູນພື້ນຖານການມອບ-ຮັບງານ (Handover Metadata)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ສະບັບປັບປຸງທາງການ (Official Edition): v1.4.0 Final Production Handover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ວັນທີມອບ-ຮັບງານ (Handover Date): 31 ຕຸລາ (October) 2026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ເຈົ້າຂອງລະບົບ (Client Organization): ບໍລິສັດ ລາວທານີ ກົນຈັກໜັກ ຈຳກັດຜູ້ດຽວ (Laothani Tractor Sole Co., Ltd)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ທີ່ຕັ້ງໂຊຣູມ (Showroom Location): ຖະໜົນ ໄກສອນ ພົມວິຫານ, ບ້ານ ສີວິໄລ, ເມືອງ ໄຊທານີ, ນະຄອນຫຼວງວຽງຈັນ, ສປປ ລາວ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ສະຖານະການກວດສອບ (Verification Status): ຜ່ານການທົດສອບ Playwright E2E Test Suite 100% (15/15 Tests Passed)</w:t>
            </w:r>
          </w:p>
        </w:tc>
      </w:tr>
    </w:tbl>
    <w:p>
      <w:pPr>
        <w:spacing w:after="160"/>
      </w:pPr>
    </w:p>
    <w:tbl>
      <w:tblPr>
        <w:tblW w:w="9360" w:type="dxa"/>
        <w:tblBorders>
          <w:top w:val="none"/>
          <w:left w:val="single" w:sz="24" w:color="DC2626"/>
          <w:bottom w:val="none"/>
          <w:right w:val="none"/>
        </w:tblBorders>
        <w:tblCellMar>
          <w:top w:w="140" w:type="dxa"/>
          <w:left w:w="220" w:type="dxa"/>
          <w:bottom w:w="140" w:type="dxa"/>
          <w:right w:w="220" w:type="dxa"/>
        </w:tblCellMar>
      </w:tblPr>
      <w:tr>
        <w:tc>
          <w:tcPr>
            <w:shd w:val="clear" w:color="auto" w:fill="FEF2F2"/>
            <w:tcW w:w="9360" w:type="dxa"/>
          </w:tcPr>
          <w:p>
            <w:pPr>
              <w:spacing w:after="100"/>
            </w:pPr>
            <w:r>
              <w:rPr>
                <w:b/>
                <w:color w:val="DC2626"/>
                <w:sz w:val="22"/>
                <w:szCs w:val="22"/>
                <w:rFonts w:ascii="Calibri" w:hAnsi="Calibri" w:cs="Phetsarath OT"/>
              </w:rPr>
              <w:t>⚠️ ຂອບເຂດການແບ່ງຄວາມຮັບຜິດຊອບທາງກົດໝາຍ ແລະ ຂໍ້ມູນ (Critical Scope Boundary)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1. ທີມພັດທະນາລະບົບ (Developer) ຮັບຜິດຊອບ: ພັດທະນາເວັບແອັບພລິເຄຊັນ SPA, ຖານຂໍ້ມູນ Supabase Cloud ທີ່ປອດໄພ, ເຄື່ອງຈັກອອກເອກະສານ A4 7 ແບບ, ໂຄງສ້າງເກັບຂໍ້ມູນບັນຊີ 10 ປີ, ລະບົບປ້ອງກັນຂາຍຊ້ຳ Atomic POS, ແລະ ລະບົບ Keep-Alive ຖານຂໍ້ມູນ 24/7.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2. ບໍລິສັດ ລາວທານີ (ລູກຄ້າ) ຮັບຜິດຊອບ: ກຽມເນື້ອໃນຂໍ້ກຳນົດທາງກົດໝາຍ (Legal Terms &amp; Policies), ກວດສອບ ແລະ ອະນຸມັດຂໍ້ຄວາມສັນຍາຊື້-ຂາຍ/ສັນຍາຈອງ, ປ້ອນຂໍ້ມູນລູກຄ້າຕົວຈິງ, ລົດຕົວຈິງ (Master Data Entry), ແລະ ດຳເນີນການລົງລາຍເຊັນທາງການ.</w:t>
            </w:r>
          </w:p>
          <w:p>
            <w:pPr>
              <w:spacing w:after="60"/>
            </w:pPr>
            <w:r>
              <w:rPr>
                <w:color w:val="1E293B"/>
                <w:sz w:val="20"/>
                <w:szCs w:val="20"/>
                <w:rFonts w:ascii="Calibri" w:hAnsi="Calibri" w:cs="Phetsarath OT"/>
              </w:rPr>
              <w:t>3. ຂໍ້ປະກາດສຳຄັນ: ທີມພັດທະນາລະບົບ 'ບໍ່ແມ່ນຝ່າຍກຽມເອກະສານສັນຍາ ແລະ ຂໍ້ມູນ' (The Developer is NOT the legal drafting or operational data entry party). ລະບົບໄດ້ຈັດກຽມ Template ມາດຕະຖານ ແລະ Data Schema ໄວ້ໃຫ້ຄົບຖ້ວນ ສ່ວນເນື້ອໃນທາງນິຕິກຳ ແລະ ອັດຕາດອກເບ້ຍເປັນໜ້າທີ່ຂອງລູກຄ້າ.</w:t>
            </w:r>
          </w:p>
        </w:tc>
      </w:tr>
    </w:tbl>
    <w:p>
      <w:pPr>
        <w:spacing w:after="160"/>
      </w:pP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1: ບົດສະຫຼຸບພາບລວມ ແລະ ຂອບເຂດຄວາມຮັບຜິດຊອບ (Executive Summary)</w:t>
      </w:r>
    </w:p>
    <w:p>
      <w:pPr>
        <w:spacing w:after="160"/>
      </w:pPr>
      <w:r>
        <w:rPr>
          <w:color w:val="1E293B"/>
          <w:sz w:val="22"/>
          <w:szCs w:val="22"/>
          <w:rFonts w:ascii="Calibri" w:hAnsi="Calibri" w:cs="Phetsarath OT"/>
        </w:rPr>
        <w:t xml:space="preserve">ລະບົບ AVATR Auto Service (Laos) ຖືກອອກແບບ ແລະ ພັດທະນາຂຶ້ນມາສະເພາະສຳລັບໂຊຣູມລົດໄຟຟ້າອັດສະລິຍະ AVATR ໃນ ສປປ ລາວ ເພື່ອເຊື່ອມໂຍງການເຮັດວຽກແບບດິຈິທອນ 100% ລະຫວ່າງ ຝ່າຍຂາຍ (Sales CRM), ຈຸດຂາຍ ແລະ ການເງິນ (POS Cashier), ຝ່າຍສາງ ແລະ ຊ່າງເຕັກນິກ (Warehouse &amp; PDI/EV SOH), ແລະ ຜູ້ບໍລິຫານສູນ (Admin Dashboard &amp; Top Sales).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tcW w:w="468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🛠️ ໜ້າທີ່ຂອງທີມພັດທະນາລະບົບ (Developer Scope)</w:t>
            </w:r>
          </w:p>
        </w:tc>
        <w:tc>
          <w:tcPr>
            <w:tcW w:w="468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🏢 ໜ້າທີ່ຂອງບໍລິສັດ ລາວທານີ (Client Operational Scope)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1. ພັດທະນາ Web Application SPA ໂຫຼດໄວ &lt; 1s ປອດໄພ</w:t>
            </w:r>
          </w:p>
        </w:tc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1. ກຽມເນື້ອໃນຂໍ້ກຳນົດທາງກົດໝາຍ ແລະ ນະໂຍບາຍພາຍໃນ</w:t>
            </w:r>
          </w:p>
        </w:tc>
      </w:tr>
      <w:tr>
        <w:tc>
          <w:tcPr>
            <w:tcW w:w="468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2. ສ້າງ Engine ອອກເອກະສານ A4 7 ແບບ ພ້ອມຟອນ Phetsarath</w:t>
            </w:r>
          </w:p>
        </w:tc>
        <w:tc>
          <w:tcPr>
            <w:tcW w:w="468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2. ກວດສອບ ແລະ ອະນຸມັດຂໍ້ຄວາມສັນຍາຊື້-ຂາຍ ແລະ ເງື່ອນໄຂຄໍ້າປະກັນ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3. ວາງໂຄງສ້າງຖານຂໍ້ມູນຕາມກົດໝາຍບັນຊີລາວ 10 ປີ (Option B)</w:t>
            </w:r>
          </w:p>
        </w:tc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3. ປ້ອນຂໍ້ມູນລູກຄ້າຕົວຈິງ, ລົດຕົວຈິງ (Master Data Entry)</w:t>
            </w:r>
          </w:p>
        </w:tc>
      </w:tr>
      <w:tr>
        <w:tc>
          <w:tcPr>
            <w:tcW w:w="468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4. ລະບົບປ້ອງກັນຂາຍຊ້ຳ Atomic Concurrency Lock</w:t>
            </w:r>
          </w:p>
        </w:tc>
        <w:tc>
          <w:tcPr>
            <w:tcW w:w="468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4. ລົງລາຍເຊັນ ແລະ ປະທັບຕາເອກະສານທາງການກັບລູກຄ້າ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5. ລະບົບ Keep-Alive ຖານຂໍ້ມູນ 24/7 ຟຣີ 0 ບາດຕະຫຼອດຊີບ</w:t>
            </w:r>
          </w:p>
        </w:tc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5. ຈັດການສິດ ແລະ ມອບໝາຍພະນັກງານຈິງໃນໂຊຣູມ</w:t>
            </w:r>
          </w:p>
        </w:tc>
      </w:tr>
    </w:tbl>
    <w:p>
      <w:pPr>
        <w:spacing w:after="160"/>
      </w:pP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2: ໂມດູນການເຮັດວຽກຕົວຈິງ 6 ໂມດູນຫຼັກ (Operational Modules &amp; Workflows)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1. ໂມດູນສາງລົດ ແລະ ການຮັບລົດເຂົ້າ (Stock &amp; Inventory)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ກວດສອບ VIN 17 ຕົວ: ບັງຄັບກວດເຊັກຮູບແບບ ແລະ ຄວາມຍາວເລກຕົວຖັງ 17 ຕົວອັກສອນຕາມມາດຕະຖານສາກົນ ISO 3779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ການຮັບລົດເຂົ້າ (GRN Dual-Save): ບັນທຶກສະຖານະ ready, ສ້າງໃບບິນຮັບເຂົ້າ type='import' ໃນ bills, ແລະ ແສຕມປະຫວັດລົງ stock_movements ພ້ອມກັນໃນ Single ACID Transaction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ລຸ້ນລົດມາດຕະຖານ 4 ລຸ້ນ: AVATR 11, AVATR 12, AVATR 07 ພ້ອມຕັດຮູບ Base64 ຂະໜາດໃຫຍ່ອອກ ໂຫຼດໜ້າລາຍການໄວລະດັບ &lt; 100ms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2. ໂມດູນຈຸດຂາຍໜ້າຮ້ານ ແລະ ສົ່ງມອບລົດ (POS Sales &amp; Delivery)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Atomic Concurrency Lock (record_vehicle_bill): ໃຊ້ PostgreSQL Row-level Lock (FOR UPDATE) ແລະ Advisory Lock ປ້ອງກັນການຂາຍລົດຄັນດຽວກັນພ້ອມກັນ 100%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ຮູບແບບການຊຳລະ: ຊື້ເງິນສົດ (Cash), ໂອນຜ່ານທະນາຄານ (BCEL OnePay), ຫຼື ຈັດໄຟແນນຜ່ອນຊຳລະ (Installment) ພ້ອມຄິດໄລ່ເງິນດາວ (USD ແລະ %)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ຄວາມປອດໄພຂອງສະຕັອກ: ລົດຈະບໍ່ຖືກປ່ຽນເປັນ 'sold' ຈົນກວ່າໃບບິນຈະຖືກບັນທຶກສຳເລັດ 100% ເທົ່ານັ້ນ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3. ໂມດູນການເງິນ, ສັນຍາຜ່ອນ ແລະ ຈັດການບິນ (Bills &amp; Installments)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ໃບບິນຮັບເງິນງວດ (type='installment'): ບັນທຶກຄ່າງວດລາຍເດືອນ, ຕັດຍອດເງິນຕົ້ນຄົງເຫຼືອ, ແລະ ແຍກດອກເບ້ຍ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ການອັບໂຫຼດສະລິບເງິນ: ບີບອັດຮູບອັດຕະໂນມັດເທິງບຣາວເຊີເປັນ WebP &lt;= 300 KB ແລະ ເບິ່ງຜ່ານ Private Signed URL ອາຍຸ 1 ຊົ່ວໂມງ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Soft-Delete ຍົກເລີກບິນ (status='voided'): ຍົກເລີກບິນ ຕັດຍອດອອກຈາກລາຍງານ ແລະ ຄືນສະຖານະລົດກັບມາເປັນ 'ready' ພ້ອມຂາຍອັດຕະໂນມັດ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4. ໂມດູນລູກຄ້າສຳພັນ ແລະ ຫຼັງການຂາຍ (CRM &amp; After-Sales)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Customer Lifecycle: ຕິດຕາມສະຖານະລູກຄ້າຕັ້ງແຕ່ new_lead, ກຳລັງເຈລະຈາ, ເຊັນສັນຍາ, ຈ່າຍເງິນສຳເລັດ, ຈົນຮອດສົ່ງມອບລົດ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ຂໍ້ມູນເຕັກນິກ EV: ຜູກເລກໄມລ໌ (current_mileage_km), ສຸຂະພາບແບັດເຕີຣີ (battery_health_soh %), ວັນທີເລີ່ມ/ໝົດປະກັນ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1-Click Handover: ເມື່ອ Admin ລະງັບບັນຊີເຊວ (suspended) ສາມາດໂອນເຄສລູກຄ້າທີ່ຄ້າງໄປໃຫ້ເພື່ອນຮ່ວມງານດູແລຕໍ່ໄດ້ທັນທີ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5. ລະບົບອອກເອກະສານທາງການ A4 7 ສະບັບ (Official A4 Documents Suite)</w:t>
      </w:r>
    </w:p>
    <w:p>
      <w:pPr>
        <w:spacing w:after="160"/>
      </w:pPr>
      <w:r>
        <w:rPr>
          <w:color w:val="1E293B"/>
          <w:sz w:val="22"/>
          <w:szCs w:val="22"/>
          <w:rFonts w:ascii="Calibri" w:hAnsi="Calibri" w:cs="Phetsarath OT"/>
        </w:rPr>
        <w:t xml:space="preserve">ຮອງຮັບການພິມ ແລະ ດາວໂຫຼດ PDF ພາສາລາວ ຟອນ Phetsarath ມາດຕະຖານ A4 ຄົບ 7 ແບບ: Quotation, Booking, Sale Contract, PDI Sheet, Handover, Installment Receipt, ແລະ EV SOH Warranty. ທຸກຄັ້ງທີ່ມີການພິມຈະແສຕມ Audit Log ລົງ document_issuance_logs ອັດຕະໂນມັດ.</w:t>
      </w: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6. ແດຊບອດໂຊຣູມ ແລະ ກະດານ Top Sales 4 ຫຼຽญກຽດຕິຍົດ</w:t>
      </w:r>
    </w:p>
    <w:p>
      <w:pPr>
        <w:spacing w:after="160"/>
      </w:pPr>
      <w:r>
        <w:rPr>
          <w:color w:val="1E293B"/>
          <w:sz w:val="22"/>
          <w:szCs w:val="22"/>
          <w:rFonts w:ascii="Calibri" w:hAnsi="Calibri" w:cs="Phetsarath OT"/>
        </w:rPr>
        <w:t xml:space="preserve">4 ຫຼຽญກຽດຕິຍົດ: Top Gun (ຈຳນວນຄັນສູງສຸດ), Margin Hero (ຄຸມລາຄາຂາຍດີເດັ່ນ), Speedy Closer (ປິດການຂາຍໄວ), Customer Care (ດູແລລູກຄ້າຫຼັງການຂາຍດີເດັ່ນ). ຮັກສາຄວາມເປັນສ່ວນຕົວໂດຍເຊື່ອງຍອດເງິນລວມຂອງເພື່ອນຮ່ວມງານ.</w:t>
      </w: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3: ໂຄງສ້າງເອກະສານສັນຍາ ແລະ ຂໍ້ມູນຕາມກົດໝາຍ (Legal Templates &amp; Lao Law Compliance)</w:t>
      </w:r>
    </w:p>
    <w:p>
      <w:pPr>
        <w:spacing w:after="160"/>
      </w:pPr>
      <w:r>
        <w:rPr>
          <w:color w:val="1E293B"/>
          <w:sz w:val="22"/>
          <w:szCs w:val="22"/>
          <w:rFonts w:ascii="Calibri" w:hAnsi="Calibri" w:cs="Phetsarath OT"/>
        </w:rPr>
        <w:t xml:space="preserve">ຕາຕະລາງ Data Dictionary ເພື່ອໃຫ້ຝ່າຍນິຕິກຳ ແລະ ບັນຊີຂອງ ບໍລິສັດ ລາວທານີ ນຳໄປກຽມເນື້ອໃນສັນຍາຕົວຈິງ: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tcW w:w="234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ເອກະສານທາງການ</w:t>
            </w:r>
          </w:p>
        </w:tc>
        <w:tc>
          <w:tcPr>
            <w:tcW w:w="351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ຟິວຂໍ້ມູນຫຼັກທີ່ລະບົບດຶງມາວາງ (System Field Mapping)</w:t>
            </w:r>
          </w:p>
        </w:tc>
        <w:tc>
          <w:tcPr>
            <w:tcW w:w="351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ຂໍ້ມູນທີ່ຝ່າຍບໍລິສັດຕ້ອງກຽມ (Company Legal Terms)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1. ໃບສະເໜີລາຄາ (Quotation)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ຊື່ລູກຄ້າ, ເບີໂທ, ລຸ້ນລົດ, ສີ, ລາຄາ USD/LAK, ສ່ວນຫຼຸດ, ຂອງແຖມ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ຂໍ້ກຳນົດອາຍຸໃບສະເໜີລາຄາ (ເຊັ່ນ: ໃຊ້ໄດ້ 15 ວັນ), ເງື່ອນໄຂການປ່ຽນແປງລາຄາ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2. ສັນຍາຈອງລົດ (Booking)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ຊື່ຜູ້ຈອງ, ເລກບັດປະຊາຊົນ/Passport, ເງິນມັດຈຳ, ວັນທີນັດຮັບລົດ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ເງື່ອນໄຂການຄືນ/ຮິບເງິນມັດຈຳ, ເຫດສຸດວິໄສ (Force Majeure) ໃນການຂົນສົ່ງ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3. ສັນຍາຊື້-ຂາຍ (Sale Contract)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ຊື່ຜູ້ຊື້, ທີ່ຢູ່, VIN 17 ຕົວ, ເລກມໍເຕີ, ເງິນດາວ, ດອກເບ້ຍ, ຈຳນວນງວດ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ຂໍ້ກຳນົດກຳມະສິດ, ການຍຶດລົດກໍລະນີຜິດນັດຊຳລະ, ຂໍ້ຕົກລົງສານຕັດສິນ ສປປ ລາວ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4. ໃບກວດ PDI (PDI Sheet)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VIN, ສະຖານະແບັດເຕີຣີ, ຊອບແວ, ຊື່ຊ່າງກວດ, ວັນທີກວດ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ລາຍການມາດຕະຖານກວດເຊັກ 50 ຈຸດຂອງສູນບໍລິການ AVATR Laos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5. ໃບມອບ-ຮັບລົດ (Handover)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VIN, ປ້າຍທະບຽນ, ເລກໄມລ໌ເລີ່ມຕົ້ນ, ລາຍການອຸປະກອນແຖມ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ຂໍ້ຍອມຮັບສະພາບລົດ, ການສິ້ນສຸດຄວາມຮັບຜິດຊອບຂອງສູນເມື່ອລົດອອກຈາກປະຕູ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6. ໃບຮັບເງິນງວດ (Receipt)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ເລກບິນ, ງວດທີ, ຈຳນວນເງິນຕົ້ນ, ດອກເບ້ຍ, ຍອດຄົງເຫຼືອ, ຊື່ຜູ້ຮັບເງິນ</w:t>
            </w:r>
          </w:p>
        </w:tc>
        <w:tc>
          <w:tcPr>
            <w:tcW w:w="351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ເງື່ອນໄຂຄ່າປັບໃໝຈ່າຍຊ້າ (Late Fee Penalty Rate) ຕາມລະບຽບການເງິນ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7. ໃບຄໍ້າປະກັນ SOH (Warranty)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VIN, ວັນເລີ່ມ/ໝົດປະກັນ, ໄລຍະທາງ (ກມ), ຄ່າ SOH % ມາດຕະຖານ</w:t>
            </w:r>
          </w:p>
        </w:tc>
        <w:tc>
          <w:tcPr>
            <w:tcW w:w="351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ເງື່ອນໄຂການໝົດປະກັນ (ເຊັ່ນ: ດັດແປງລະບົບໄຟ, ເກີດອຸບັດຕິເຫດຈົມນ້ຳ)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color w:val="1E293B"/>
          <w:sz w:val="22"/>
          <w:szCs w:val="22"/>
          <w:rFonts w:ascii="Calibri" w:hAnsi="Calibri" w:cs="Phetsarath OT"/>
        </w:rPr>
        <w:t xml:space="preserve">ການປະຕິບັດຕາມກົດໝາຍວ່າດ້ວຍການບັນຊີ ສປປ ລາວ 10 ປີ (10-Year Archiving):</w:t>
      </w:r>
    </w:p>
    <w:p>
      <w:pPr>
        <w:spacing w:after="200"/>
      </w:pPr>
      <w:r>
        <w:rPr>
          <w:color w:val="1E293B"/>
          <w:sz w:val="22"/>
          <w:szCs w:val="22"/>
          <w:rFonts w:ascii="Calibri" w:hAnsi="Calibri" w:cs="Phetsarath OT"/>
        </w:rPr>
        <w:t xml:space="preserve">ລະບົບແຍກພາທິຊັນຕາຕະລາງບິນ ແລະ ລາຍການບິນຕາມປີບັນຊີ (bills_archive_2023..2027 ແລະ bill_items_archive_2023..2027) ພ້ອມສ້າງ Unified Audit View (v_bills_10_year_audit) ເຮັດໃຫ້ກວດສອບ ແລະ Export ປະຫວັດບິນຍ້ອນຫຼັງ 10 ປີ ໄດ້ໃນຄຳສັ່ງດຽວ ໄວລະດັບ &lt; 400ms.</w:t>
      </w: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4: ສະຖາປັດຕະຍະກຳຖານຂໍ້ມູນ ແລະ ຄວາມປອດໄພ (Database, RLS &amp; Cyber Hardening)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1. ຖານຂໍ້ມູນ Supabase Cloud: ຕັ້ງຢູ່ສູນຂໍ້ມູນ Singapore Data Center (Primary URL: https://ivybsqtzrfwdamibbumc.supabase.co)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2. WAN Optimization (1-RTT RPC): Stored Procedure get_showroom_initial_data() ດຶງຂໍ້ມູນ Models, Vehicles, Customers, Roles, Settings ຈົບໃນ 1 HTTP Request (~688 ms)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3. Atomic Bill Number Sequence: ອອກເລກບິນລຽງລຳດັບຜ່ານ Sequence ຂອງ PostgreSQL ປ້ອງກັນເລກບິນຊ້ຳຊ້ອນ 100%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4. Zero-Leak Defense: Runtime Guard ຫ້າມຄີ service_role ຫຼຸດໄປໜ້າບຣາວເຊີ ແລະ ລະບົບ Session Inactivity Auto-Logout ຕັດການເຊື່ອມຕໍ່ຫາກບໍ່ມີການເຄື່ອນໄຫວເກີນ 30 ນາທີ</w:t>
      </w: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5: ລະບົບອັດຕະໂນມັດ, ການບຳລຸງຮັກສາ ແລະ ການກູ້ຄືນ (DevOps, Keep-Alive &amp; DR)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1. Keep-Alive Cron Job (.github/workflows/supabase-keepalive.yml): GitHub Actions ຍິງ Heartbeat ເຂົ້າຕາຕະລາງຖານຂໍ້ມູນທຸກໆ 3 ວັນ (ເວລາ 11:00 AM) ປ້ອງກັນ Supabase Free Tier ຫຼັບຊ່ວງວັນພັກຍາວ (ຟຣີ 0 ບາດຕະຫຼອດຊີບ)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2. E2E Test Suite: ຜ່ານການທົດສອບ Playwright ຄົບ 100% (15/15 Passed) ທັງ Auth, POS, Bills, CRM, Stock-In, WebP Compression, ແລະ Theme/Languages</w:t>
      </w:r>
    </w:p>
    <w:p>
      <w:pPr>
        <w:spacing w:after="160"/>
        <w:ind w:left="360" w:hanging="240"/>
      </w:pPr>
      <w:r>
        <w:rPr>
          <w:color w:val="1E293B"/>
          <w:sz w:val="22"/>
          <w:szCs w:val="22"/>
          <w:rFonts w:ascii="Calibri" w:hAnsi="Calibri" w:cs="Phetsarath OT"/>
        </w:rPr>
        <w:t xml:space="preserve">• 3. Disaster Recovery: ໂຄ້ດຖືກຊິງຄ໌ຂຶ້ນ GitHub 3 Repositories (HM186812, pheuangvichithkeokisith-del, Bh1214646563) ແລະ ຊຸດ Migration ຄົບ 41 ໄຟລ໌ ສາມາດ Recreate ຖານຂໍ້ມູນໃໝ່ໄດ້ພາຍໃນ 5 ນາທີ</w:t>
      </w:r>
    </w:p>
    <w:p>
      <w:pPr>
        <w:spacing w:before="360" w:after="160"/>
        <w:pBdr>
          <w:bottom w:val="single" w:sz="14" w:space="4" w:color="0284C7"/>
        </w:pBdr>
      </w:pPr>
      <w:r>
        <w:rPr>
          <w:b/>
          <w:color w:val="0369A1"/>
          <w:sz w:val="28"/>
          <w:szCs w:val="28"/>
          <w:rFonts w:ascii="Calibri" w:hAnsi="Calibri" w:cs="Phetsarath OT"/>
        </w:rPr>
        <w:t>ພາກທີ 6: ຂໍ້ມູນການເຂົ້າໃຊ້ງານ ແລະ ເຊັກລິສກວດຮັບງານ (Access Credentials &amp; Acceptance Sign-off)</w:t>
      </w:r>
    </w:p>
    <w:p>
      <w:pPr>
        <w:spacing w:after="160"/>
      </w:pPr>
      <w:r>
        <w:rPr>
          <w:b/>
          <w:color w:val="1E293B"/>
          <w:sz w:val="22"/>
          <w:szCs w:val="22"/>
          <w:rFonts w:ascii="Calibri" w:hAnsi="Calibri" w:cs="Phetsarath OT"/>
        </w:rPr>
        <w:t xml:space="preserve">ບັນຊີຜູ້ດູແລລະບົບເລີ່ມຕົ້ນ (Initial Super Admin):</w:t>
      </w:r>
    </w:p>
    <w:p>
      <w:pPr>
        <w:spacing w:after="160"/>
      </w:pPr>
      <w:r>
        <w:rPr>
          <w:color w:val="1E293B"/>
          <w:sz w:val="22"/>
          <w:szCs w:val="22"/>
          <w:rFonts w:ascii="Calibri" w:hAnsi="Calibri" w:cs="Phetsarath OT"/>
        </w:rPr>
        <w:t xml:space="preserve">ອີເມວ: test01@gmail.com | ສິດທິ: super_admin (ແນະນຳໃຫ້ຜູ້ບໍລິຫານຂອງ ລາວທານີ ເຂົ້າໄປປ່ຽນລະຫັດຜ່ານໃນໜ້າ Profile ຫຼັງຮັບມອບລະບົບ)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tcW w:w="70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ລຳດັບ</w:t>
            </w:r>
          </w:p>
        </w:tc>
        <w:tc>
          <w:tcPr>
            <w:tcW w:w="486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ລາຍການກວດຮັບງານ (Deliverables Checklist)</w:t>
            </w:r>
          </w:p>
        </w:tc>
        <w:tc>
          <w:tcPr>
            <w:tcW w:w="180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ສະຖານະລະບົບ</w:t>
            </w:r>
          </w:p>
        </w:tc>
        <w:tc>
          <w:tcPr>
            <w:tcW w:w="200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ຜົນການກວດສອບ</w:t>
            </w:r>
          </w:p>
        </w:tc>
      </w:tr>
      <w:tr>
        <w:tc>
          <w:tcPr>
            <w:tcW w:w="7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1</w:t>
            </w:r>
          </w:p>
        </w:tc>
        <w:tc>
          <w:tcPr>
            <w:tcW w:w="486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ລະບົບເວັບແອັບພລິເຄຊັນ SPA ໂຫຼດໄວ &lt; 1 ວິນາທີ (Main JS ~215 kB)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ຜ່ານเกณฑ์ Build Code 0</w:t>
            </w:r>
          </w:p>
        </w:tc>
      </w:tr>
      <w:tr>
        <w:tc>
          <w:tcPr>
            <w:tcW w:w="7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2</w:t>
            </w:r>
          </w:p>
        </w:tc>
        <w:tc>
          <w:tcPr>
            <w:tcW w:w="486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ລະບົບຮັບລົດເຂົ້າສາງ (Stock-In) ກວດ VIN 17 ຕົວ ແລະ ອອກໃບ GRN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 E2E Stock Suite</w:t>
            </w:r>
          </w:p>
        </w:tc>
      </w:tr>
      <w:tr>
        <w:tc>
          <w:tcPr>
            <w:tcW w:w="7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3</w:t>
            </w:r>
          </w:p>
        </w:tc>
        <w:tc>
          <w:tcPr>
            <w:tcW w:w="486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ຈຸດຂາຍໜ້າຮ້ານ (POS) ຕັດສະຕັອກ Atomic ປ້ອງກັນຂາຍລົດຊ້ຳຊ້ອນ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 E2E POS Suite</w:t>
            </w:r>
          </w:p>
        </w:tc>
      </w:tr>
      <w:tr>
        <w:tc>
          <w:tcPr>
            <w:tcW w:w="7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4</w:t>
            </w:r>
          </w:p>
        </w:tc>
        <w:tc>
          <w:tcPr>
            <w:tcW w:w="486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ລະບົບການເງິນ, ບິນງວດ, ແນບສະລິບ WebP ແລະ Signed URL 1 ຊມ.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 E2E Storage Suite</w:t>
            </w:r>
          </w:p>
        </w:tc>
      </w:tr>
      <w:tr>
        <w:tc>
          <w:tcPr>
            <w:tcW w:w="7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5</w:t>
            </w:r>
          </w:p>
        </w:tc>
        <w:tc>
          <w:tcPr>
            <w:tcW w:w="486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ເຄື່ອງຈັກພິມເອກະສານທາງການ A4 ພາສາລາວ ຄົບ 7 ຮູບແບບ ພ້ອມ Audit Log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ຜ່ານການກວດສອບ Template</w:t>
            </w:r>
          </w:p>
        </w:tc>
      </w:tr>
      <w:tr>
        <w:tc>
          <w:tcPr>
            <w:tcW w:w="7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6</w:t>
            </w:r>
          </w:p>
        </w:tc>
        <w:tc>
          <w:tcPr>
            <w:tcW w:w="486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ລະບົບພາທິຊັນເກັບຂໍ້ມູນບິນຍ້ອນຫຼັງ 10 ປີ ຕາມກົດໝາຍບັນຊີລາວ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 Live View Query 320ms</w:t>
            </w:r>
          </w:p>
        </w:tc>
      </w:tr>
      <w:tr>
        <w:tc>
          <w:tcPr>
            <w:tcW w:w="7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7</w:t>
            </w:r>
          </w:p>
        </w:tc>
        <w:tc>
          <w:tcPr>
            <w:tcW w:w="486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ລະບົບອັດຕະໂນມັດ Keep-Alive Ping ທຸກ 3 ວັນ ປ້ອງກັນ Supabase ຫຼັບ</w:t>
            </w:r>
          </w:p>
        </w:tc>
        <w:tc>
          <w:tcPr>
            <w:tcW w:w="1800" w:type="dxa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ຕິດຕັ້ງເທິງ GitHub Actions ແລ້ວ</w:t>
            </w:r>
          </w:p>
        </w:tc>
      </w:tr>
      <w:tr>
        <w:tc>
          <w:tcPr>
            <w:tcW w:w="7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8</w:t>
            </w:r>
          </w:p>
        </w:tc>
        <w:tc>
          <w:tcPr>
            <w:tcW w:w="486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ຊຸດທົດສອບອັດຕະໂນມັດ Playwright E2E 15 ການທົດສອບ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✅ ສຳເລັດ 100%</w:t>
            </w:r>
          </w:p>
        </w:tc>
        <w:tc>
          <w:tcPr>
            <w:tcW w:w="2000" w:type="dxa"/>
            <w:shd w:val="clear" w:color="auto" w:fill="F8FAFC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ຜ່ານ 15/15 Tests (Code 0)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0F172A"/>
          <w:sz w:val="24"/>
          <w:szCs w:val="24"/>
          <w:rFonts w:ascii="Calibri" w:hAnsi="Calibri" w:cs="Phetsarath OT"/>
        </w:rPr>
        <w:t>ລາຍເຊັນມອບ - ຮັບງານ (Handover Sign-off)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tcW w:w="468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ຝ່າຍມອບງານ (System Development Team)</w:t>
            </w:r>
          </w:p>
        </w:tc>
        <w:tc>
          <w:tcPr>
            <w:tcW w:w="4680" w:type="dxa"/>
            <w:shd w:val="clear" w:color="auto" w:fill="0F172A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  <w:szCs w:val="20"/>
                <w:rFonts w:ascii="Calibri" w:hAnsi="Calibri" w:cs="Phetsarath OT"/>
              </w:rPr>
              <w:t>ຝ່າຍຮັບມອບງານ (Laothani Tractor Sole Co., Ltd)</w:t>
            </w:r>
          </w:p>
        </w:tc>
      </w:tr>
      <w:tr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ລົງຊື່: ................................................................
( ................................................................ )
ຕຳແໜ່ງ: Lead System Engineer
ວັນທີ: 31 / 10 / 2026</w:t>
            </w:r>
          </w:p>
        </w:tc>
        <w:tc>
          <w:tcPr>
            <w:tcW w:w="4680" w:type="dxa"/>
            <w:shd w:val="clear" w:color="auto" w:fill="FFFFFF"/>
          </w:tcPr>
          <w:p>
            <w:pPr>
              <w:spacing w:after="0"/>
              <w:jc w:val="left"/>
            </w:pPr>
            <w:r>
              <w:rPr>
                <w:color w:val="1E293B"/>
                <w:sz w:val="19"/>
                <w:szCs w:val="19"/>
                <w:rFonts w:ascii="Calibri" w:hAnsi="Calibri" w:cs="Phetsarath OT"/>
              </w:rPr>
              <w:t>ລົງຊື່: ................................................................
( ................................................................ )
ຕຳແໜ່ງ: ............................................................
ວັນທີ: ...... / ...... / 2026</w:t>
            </w:r>
          </w:p>
        </w:tc>
      </w:tr>
    </w:tbl>
    <w:p>
      <w:pPr>
        <w:spacing w:after="160"/>
      </w:pPr>
    </w:p>
    <w:sectPr>
      <w:pgSz w:w="11906" w:h="16838"/>
      <w:pgMar w:top="1200" w:right="1200" w:bottom="1200" w:left="12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Phetsarath OT"/>
        <w:sz w:val="22"/>
        <w:szCs w:val="22"/>
        <w:lang w:val="lo-LA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