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tbl>
      <w:tblPr>
        <w:tblStyle w:val="5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7"/>
        <w:gridCol w:w="601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1" w:hRule="atLeast"/>
        </w:trPr>
        <w:tc>
          <w:tcPr>
            <w:tcW w:w="2287" w:type="dxa"/>
          </w:tcPr>
          <w:p>
            <w:pPr>
              <w:jc w:val="center"/>
              <w:rPr>
                <w:rFonts w:eastAsia="方正舒体"/>
                <w:sz w:val="36"/>
                <w:szCs w:val="36"/>
              </w:rPr>
            </w:pPr>
          </w:p>
        </w:tc>
        <w:tc>
          <w:tcPr>
            <w:tcW w:w="6019" w:type="dxa"/>
          </w:tcPr>
          <w:p>
            <w:r>
              <w:rPr>
                <w:rFonts w:ascii="仿宋_GB2312" w:eastAsia="仿宋_GB2312"/>
                <w:sz w:val="32"/>
                <w:szCs w:val="32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125095</wp:posOffset>
                  </wp:positionH>
                  <wp:positionV relativeFrom="paragraph">
                    <wp:posOffset>48895</wp:posOffset>
                  </wp:positionV>
                  <wp:extent cx="2085975" cy="571500"/>
                  <wp:effectExtent l="0" t="0" r="0" b="0"/>
                  <wp:wrapSquare wrapText="bothSides"/>
                  <wp:docPr id="2" name="图片 2" descr="20293203814528020954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029320381452802095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  <a:effectLst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/>
    <w:p/>
    <w:p/>
    <w:p/>
    <w:p/>
    <w:p>
      <w:pPr>
        <w:jc w:val="center"/>
        <w:rPr>
          <w:rFonts w:ascii="宋体" w:hAnsi="宋体"/>
          <w:b/>
          <w:sz w:val="48"/>
          <w:szCs w:val="48"/>
        </w:rPr>
      </w:pPr>
      <w:r>
        <w:rPr>
          <w:rFonts w:hint="eastAsia" w:ascii="宋体" w:hAnsi="宋体"/>
          <w:b/>
          <w:sz w:val="48"/>
          <w:szCs w:val="48"/>
        </w:rPr>
        <w:t>图像超分辨率重建任务</w:t>
      </w:r>
    </w:p>
    <w:p>
      <w:pPr>
        <w:jc w:val="center"/>
        <w:rPr>
          <w:rFonts w:ascii="宋体" w:hAnsi="宋体"/>
          <w:b/>
        </w:rPr>
      </w:pPr>
      <w:r>
        <w:rPr>
          <w:rFonts w:hint="eastAsia" w:ascii="宋体" w:hAnsi="宋体"/>
          <w:b/>
          <w:sz w:val="48"/>
          <w:szCs w:val="48"/>
        </w:rPr>
        <w:t>实验报告</w:t>
      </w: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p>
      <w:pPr>
        <w:rPr>
          <w:rFonts w:ascii="宋体" w:hAnsi="宋体"/>
        </w:rPr>
      </w:pPr>
    </w:p>
    <w:tbl>
      <w:tblPr>
        <w:tblStyle w:val="5"/>
        <w:tblW w:w="6709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9"/>
        <w:gridCol w:w="453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179" w:type="dxa"/>
            <w:shd w:val="clear" w:color="auto" w:fill="auto"/>
            <w:noWrap/>
            <w:vAlign w:val="center"/>
          </w:tcPr>
          <w:p>
            <w:pPr>
              <w:widowControl/>
              <w:spacing w:line="800" w:lineRule="exact"/>
              <w:rPr>
                <w:rFonts w:ascii="宋体" w:hAnsi="宋体"/>
                <w:kern w:val="0"/>
                <w:sz w:val="30"/>
                <w:szCs w:val="30"/>
              </w:rPr>
            </w:pPr>
            <w:r>
              <w:rPr>
                <w:rFonts w:hint="eastAsia" w:ascii="宋体" w:hAnsi="宋体"/>
                <w:kern w:val="0"/>
                <w:sz w:val="30"/>
                <w:szCs w:val="30"/>
              </w:rPr>
              <w:t xml:space="preserve">姓 </w:t>
            </w:r>
            <w:r>
              <w:rPr>
                <w:rFonts w:ascii="宋体" w:hAnsi="宋体"/>
                <w:kern w:val="0"/>
                <w:sz w:val="30"/>
                <w:szCs w:val="30"/>
              </w:rPr>
              <w:t xml:space="preserve">   </w:t>
            </w:r>
            <w:r>
              <w:rPr>
                <w:rFonts w:hint="eastAsia" w:ascii="宋体" w:hAnsi="宋体"/>
                <w:kern w:val="0"/>
                <w:sz w:val="30"/>
                <w:szCs w:val="30"/>
              </w:rPr>
              <w:t>名</w:t>
            </w:r>
            <w:r>
              <w:rPr>
                <w:rFonts w:ascii="宋体" w:hAnsi="宋体"/>
                <w:kern w:val="0"/>
                <w:sz w:val="30"/>
                <w:szCs w:val="30"/>
              </w:rPr>
              <w:t>：</w:t>
            </w:r>
          </w:p>
        </w:tc>
        <w:tc>
          <w:tcPr>
            <w:tcW w:w="4530" w:type="dxa"/>
            <w:shd w:val="clear" w:color="auto" w:fill="auto"/>
            <w:noWrap/>
            <w:vAlign w:val="center"/>
          </w:tcPr>
          <w:p>
            <w:pPr>
              <w:widowControl/>
              <w:spacing w:line="800" w:lineRule="exact"/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</w:pP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</w:rPr>
              <w:t xml:space="preserve"> 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  <w:lang w:val="en-US" w:eastAsia="zh-CN"/>
              </w:rPr>
              <w:t>黄美聪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  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</w:rPr>
              <w:t xml:space="preserve">                     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</w:rPr>
              <w:t xml:space="preserve">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179" w:type="dxa"/>
            <w:shd w:val="clear" w:color="auto" w:fill="auto"/>
            <w:noWrap/>
            <w:vAlign w:val="center"/>
          </w:tcPr>
          <w:p>
            <w:pPr>
              <w:widowControl/>
              <w:spacing w:line="800" w:lineRule="exact"/>
              <w:rPr>
                <w:rFonts w:ascii="宋体" w:hAnsi="宋体"/>
                <w:kern w:val="0"/>
                <w:sz w:val="30"/>
                <w:szCs w:val="30"/>
              </w:rPr>
            </w:pPr>
            <w:r>
              <w:rPr>
                <w:rFonts w:hint="eastAsia" w:ascii="宋体" w:hAnsi="宋体"/>
                <w:kern w:val="0"/>
                <w:sz w:val="30"/>
                <w:szCs w:val="30"/>
              </w:rPr>
              <w:t>学    号</w:t>
            </w:r>
            <w:r>
              <w:rPr>
                <w:rFonts w:ascii="宋体" w:hAnsi="宋体"/>
                <w:kern w:val="0"/>
                <w:sz w:val="30"/>
                <w:szCs w:val="30"/>
              </w:rPr>
              <w:t>：</w:t>
            </w:r>
            <w:r>
              <w:rPr>
                <w:rFonts w:hint="eastAsia" w:ascii="宋体" w:hAnsi="宋体"/>
                <w:kern w:val="0"/>
                <w:sz w:val="30"/>
                <w:szCs w:val="30"/>
              </w:rPr>
              <w:t xml:space="preserve"> </w:t>
            </w:r>
            <w:r>
              <w:rPr>
                <w:rFonts w:ascii="宋体" w:hAnsi="宋体"/>
                <w:kern w:val="0"/>
                <w:sz w:val="30"/>
                <w:szCs w:val="30"/>
              </w:rPr>
              <w:t xml:space="preserve">       </w:t>
            </w:r>
          </w:p>
        </w:tc>
        <w:tc>
          <w:tcPr>
            <w:tcW w:w="4530" w:type="dxa"/>
            <w:shd w:val="clear" w:color="auto" w:fill="auto"/>
            <w:noWrap/>
            <w:vAlign w:val="center"/>
          </w:tcPr>
          <w:p>
            <w:pPr>
              <w:widowControl/>
              <w:spacing w:line="800" w:lineRule="exact"/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</w:pP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  <w:lang w:val="en-US" w:eastAsia="zh-CN"/>
              </w:rPr>
              <w:t>33320221150322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 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</w:rPr>
              <w:t xml:space="preserve">                     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</w:rPr>
              <w:t xml:space="preserve">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179" w:type="dxa"/>
            <w:shd w:val="clear" w:color="auto" w:fill="auto"/>
            <w:noWrap/>
            <w:vAlign w:val="center"/>
          </w:tcPr>
          <w:p>
            <w:pPr>
              <w:widowControl/>
              <w:spacing w:line="800" w:lineRule="exact"/>
              <w:rPr>
                <w:rFonts w:ascii="宋体" w:hAnsi="宋体"/>
                <w:kern w:val="0"/>
                <w:sz w:val="30"/>
                <w:szCs w:val="30"/>
              </w:rPr>
            </w:pPr>
            <w:r>
              <w:rPr>
                <w:rFonts w:hint="eastAsia" w:ascii="宋体" w:hAnsi="宋体"/>
                <w:kern w:val="0"/>
                <w:sz w:val="30"/>
                <w:szCs w:val="30"/>
              </w:rPr>
              <w:t>专业班级</w:t>
            </w:r>
            <w:r>
              <w:rPr>
                <w:rFonts w:ascii="宋体" w:hAnsi="宋体"/>
                <w:kern w:val="0"/>
                <w:sz w:val="30"/>
                <w:szCs w:val="30"/>
              </w:rPr>
              <w:t>：</w:t>
            </w:r>
          </w:p>
        </w:tc>
        <w:tc>
          <w:tcPr>
            <w:tcW w:w="4530" w:type="dxa"/>
            <w:shd w:val="clear" w:color="auto" w:fill="auto"/>
            <w:noWrap/>
            <w:vAlign w:val="center"/>
          </w:tcPr>
          <w:p>
            <w:pPr>
              <w:widowControl/>
              <w:spacing w:line="800" w:lineRule="exact"/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</w:pP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</w:rPr>
              <w:t xml:space="preserve"> 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  <w:lang w:val="en-US" w:eastAsia="zh-CN"/>
              </w:rPr>
              <w:t>人工智能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     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</w:rPr>
              <w:t xml:space="preserve">            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  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</w:rPr>
              <w:t xml:space="preserve"> 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179" w:type="dxa"/>
            <w:shd w:val="clear" w:color="auto" w:fill="auto"/>
            <w:noWrap/>
            <w:vAlign w:val="center"/>
          </w:tcPr>
          <w:p>
            <w:pPr>
              <w:widowControl/>
              <w:spacing w:line="800" w:lineRule="exact"/>
              <w:rPr>
                <w:rFonts w:ascii="宋体" w:hAnsi="宋体"/>
                <w:kern w:val="0"/>
                <w:sz w:val="30"/>
                <w:szCs w:val="30"/>
              </w:rPr>
            </w:pPr>
            <w:r>
              <w:rPr>
                <w:rFonts w:hint="eastAsia" w:ascii="宋体" w:hAnsi="宋体"/>
                <w:kern w:val="0"/>
                <w:sz w:val="30"/>
                <w:szCs w:val="30"/>
              </w:rPr>
              <w:t>任课教师</w:t>
            </w:r>
            <w:r>
              <w:rPr>
                <w:rFonts w:ascii="宋体" w:hAnsi="宋体"/>
                <w:kern w:val="0"/>
                <w:sz w:val="30"/>
                <w:szCs w:val="30"/>
              </w:rPr>
              <w:t>：</w:t>
            </w:r>
          </w:p>
        </w:tc>
        <w:tc>
          <w:tcPr>
            <w:tcW w:w="4530" w:type="dxa"/>
            <w:shd w:val="clear" w:color="auto" w:fill="auto"/>
            <w:noWrap/>
            <w:vAlign w:val="center"/>
          </w:tcPr>
          <w:p>
            <w:pPr>
              <w:widowControl/>
              <w:spacing w:line="800" w:lineRule="exact"/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</w:pP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 丁兴号,涂晓彤</w:t>
            </w:r>
            <w:bookmarkStart w:id="0" w:name="_GoBack"/>
            <w:bookmarkEnd w:id="0"/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</w:rPr>
              <w:t xml:space="preserve">                   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</w:rPr>
              <w:t xml:space="preserve"> 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 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</w:rPr>
              <w:t xml:space="preserve"> 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2179" w:type="dxa"/>
            <w:shd w:val="clear" w:color="auto" w:fill="auto"/>
            <w:noWrap/>
            <w:vAlign w:val="center"/>
          </w:tcPr>
          <w:p>
            <w:pPr>
              <w:widowControl/>
              <w:spacing w:line="800" w:lineRule="exact"/>
              <w:rPr>
                <w:rFonts w:ascii="宋体" w:hAnsi="宋体"/>
                <w:kern w:val="0"/>
                <w:sz w:val="30"/>
                <w:szCs w:val="30"/>
              </w:rPr>
            </w:pPr>
            <w:r>
              <w:rPr>
                <w:rFonts w:hint="eastAsia" w:ascii="宋体" w:hAnsi="宋体"/>
                <w:kern w:val="0"/>
                <w:sz w:val="30"/>
                <w:szCs w:val="30"/>
              </w:rPr>
              <w:t>日    期</w:t>
            </w:r>
            <w:r>
              <w:rPr>
                <w:rFonts w:ascii="宋体" w:hAnsi="宋体"/>
                <w:kern w:val="0"/>
                <w:sz w:val="30"/>
                <w:szCs w:val="30"/>
              </w:rPr>
              <w:t>：</w:t>
            </w:r>
          </w:p>
        </w:tc>
        <w:tc>
          <w:tcPr>
            <w:tcW w:w="4530" w:type="dxa"/>
            <w:shd w:val="clear" w:color="auto" w:fill="auto"/>
            <w:noWrap/>
            <w:vAlign w:val="center"/>
          </w:tcPr>
          <w:p>
            <w:pPr>
              <w:widowControl/>
              <w:spacing w:line="800" w:lineRule="exact"/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</w:pP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 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  <w:lang w:val="en-US" w:eastAsia="zh-CN"/>
              </w:rPr>
              <w:t>2023.01.06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</w:rPr>
              <w:t xml:space="preserve">          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</w:t>
            </w:r>
            <w:r>
              <w:rPr>
                <w:rFonts w:hint="eastAsia" w:ascii="黑体" w:hAnsi="黑体" w:eastAsia="黑体"/>
                <w:kern w:val="0"/>
                <w:sz w:val="48"/>
                <w:szCs w:val="48"/>
                <w:u w:val="single"/>
              </w:rPr>
              <w:t xml:space="preserve">     </w:t>
            </w:r>
            <w:r>
              <w:rPr>
                <w:rFonts w:ascii="黑体" w:hAnsi="黑体" w:eastAsia="黑体"/>
                <w:kern w:val="0"/>
                <w:sz w:val="48"/>
                <w:szCs w:val="48"/>
                <w:u w:val="single"/>
              </w:rPr>
              <w:t xml:space="preserve">        </w:t>
            </w:r>
          </w:p>
        </w:tc>
      </w:tr>
    </w:tbl>
    <w:p/>
    <w:p/>
    <w:p/>
    <w:p/>
    <w:p/>
    <w:p/>
    <w:p/>
    <w:p/>
    <w:p/>
    <w:p/>
    <w:p/>
    <w:p/>
    <w:p/>
    <w:p>
      <w:pPr>
        <w:pStyle w:val="10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数据处理和分析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test文件包含100张图片，每张图片的分辨率为100*100。如果直接将其放大8倍，图片会变得模糊。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探究matlab的imresize。用一张DIV2K数据集中的一张HR图片，利用该函数下采样为100*100的尺寸，观察其变化，实现图片的缩放。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665095" cy="1834515"/>
            <wp:effectExtent l="0" t="0" r="1905" b="9525"/>
            <wp:docPr id="1" name="图片 1" descr="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0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 xml:space="preserve">         </w:t>
      </w: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952500" cy="952500"/>
            <wp:effectExtent l="0" t="0" r="7620" b="7620"/>
            <wp:docPr id="3" name="图片 3" descr="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00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680" w:firstLineChars="600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原图                       下采样结果</w:t>
      </w:r>
    </w:p>
    <w:p>
      <w:pPr>
        <w:pStyle w:val="10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算法原理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这里采用</w:t>
      </w:r>
      <w:r>
        <w:rPr>
          <w:rFonts w:hint="eastAsia"/>
          <w:b/>
          <w:bCs/>
          <w:sz w:val="28"/>
          <w:szCs w:val="28"/>
          <w:lang w:val="en-US" w:eastAsia="zh-CN"/>
        </w:rPr>
        <w:t>局部隐式图像函数（LIIF）</w:t>
      </w:r>
      <w:r>
        <w:rPr>
          <w:rFonts w:hint="eastAsia"/>
          <w:sz w:val="28"/>
          <w:szCs w:val="28"/>
          <w:lang w:val="en-US" w:eastAsia="zh-CN"/>
        </w:rPr>
        <w:t>，用于以连续方式表示自然图像和复杂图像。在LIIF中，图像被表示为分布在空间维度上的一组潜在代码。给定坐标，解码函数获取坐标信息并查询坐标周围的本地潜码作为输入，然后预测给定坐标处的RGB值作为输出。由于坐标是连续的，LIIF可以以任意分辨率显示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1455420" cy="1492250"/>
            <wp:effectExtent l="0" t="0" r="7620" b="127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5542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图1具有local ensemble的 LIIF 表示：连续图像表示为具有所有图像共享的解码函数 f</w:t>
      </w:r>
      <w:r>
        <w:rPr>
          <w:rFonts w:hint="eastAsia"/>
          <w:sz w:val="28"/>
          <w:szCs w:val="28"/>
          <w:vertAlign w:val="subscript"/>
          <w:lang w:val="en-US" w:eastAsia="zh-CN"/>
        </w:rPr>
        <w:t>θ</w:t>
      </w:r>
      <w:r>
        <w:rPr>
          <w:rFonts w:hint="eastAsia"/>
          <w:sz w:val="28"/>
          <w:szCs w:val="28"/>
          <w:lang w:val="en-US" w:eastAsia="zh-CN"/>
        </w:rPr>
        <w:t>的 2D 特征图。信号是通过局部预测的集合来预测的，这保证了不同区域之间的平滑过渡。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3667760" cy="1791970"/>
            <wp:effectExtent l="0" t="0" r="5080" b="635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t="10555"/>
                    <a:stretch>
                      <a:fillRect/>
                    </a:stretch>
                  </pic:blipFill>
                  <pic:spPr>
                    <a:xfrm>
                      <a:off x="0" y="0"/>
                      <a:ext cx="366776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图2细胞解码：对于单元格解码，解码函数将查询像素的形状作为附加输入并预测像素的 RGB 值。</w:t>
      </w:r>
    </w:p>
    <w:p>
      <w:pPr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更为详细原理可以查阅</w:t>
      </w:r>
      <w:r>
        <w:rPr>
          <w:rFonts w:hint="eastAsia"/>
          <w:sz w:val="28"/>
          <w:szCs w:val="28"/>
          <w:vertAlign w:val="superscript"/>
          <w:lang w:val="en-US" w:eastAsia="zh-CN"/>
        </w:rPr>
        <w:t>[1]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为了基于像素的图像生成</w:t>
      </w:r>
      <w:r>
        <w:rPr>
          <w:rFonts w:hint="eastAsia"/>
          <w:sz w:val="28"/>
          <w:szCs w:val="28"/>
          <w:lang w:val="en-US" w:eastAsia="zh-CN"/>
        </w:rPr>
        <w:t>可以</w:t>
      </w:r>
      <w:r>
        <w:rPr>
          <w:rFonts w:hint="default"/>
          <w:sz w:val="28"/>
          <w:szCs w:val="28"/>
          <w:lang w:val="en-US" w:eastAsia="zh-CN"/>
        </w:rPr>
        <w:t>连续表示，</w:t>
      </w:r>
      <w:r>
        <w:rPr>
          <w:rFonts w:hint="eastAsia"/>
          <w:sz w:val="28"/>
          <w:szCs w:val="28"/>
          <w:lang w:val="en-US" w:eastAsia="zh-CN"/>
        </w:rPr>
        <w:t>并且</w:t>
      </w:r>
      <w:r>
        <w:rPr>
          <w:rFonts w:hint="default"/>
          <w:sz w:val="28"/>
          <w:szCs w:val="28"/>
          <w:lang w:val="en-US" w:eastAsia="zh-CN"/>
        </w:rPr>
        <w:t>生成的连续表示可以泛化到比输入图像更高的精度，</w:t>
      </w:r>
      <w:r>
        <w:rPr>
          <w:rFonts w:hint="eastAsia"/>
          <w:sz w:val="28"/>
          <w:szCs w:val="28"/>
          <w:lang w:val="en-US" w:eastAsia="zh-CN"/>
        </w:rPr>
        <w:t>所以提出</w:t>
      </w:r>
      <w:r>
        <w:rPr>
          <w:rFonts w:hint="default"/>
          <w:sz w:val="28"/>
          <w:szCs w:val="28"/>
          <w:lang w:val="en-US" w:eastAsia="zh-CN"/>
        </w:rPr>
        <w:t>超分辨率的自监督任务训练具有 LIIF 表示的</w:t>
      </w:r>
      <w:r>
        <w:rPr>
          <w:rFonts w:hint="default"/>
          <w:b/>
          <w:bCs/>
          <w:sz w:val="28"/>
          <w:szCs w:val="28"/>
          <w:lang w:val="en-US" w:eastAsia="zh-CN"/>
        </w:rPr>
        <w:t>编码器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601210" cy="3060065"/>
            <wp:effectExtent l="0" t="0" r="1270" b="31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图3</w:t>
      </w:r>
    </w:p>
    <w:p>
      <w:pPr>
        <w:numPr>
          <w:ilvl w:val="0"/>
          <w:numId w:val="0"/>
        </w:numPr>
        <w:spacing w:line="360" w:lineRule="auto"/>
        <w:ind w:firstLine="420" w:firstLineChars="0"/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首先以单个训练图像为例，如图</w:t>
      </w:r>
      <w:r>
        <w:rPr>
          <w:rFonts w:hint="eastAsia" w:ascii="宋体" w:hAnsi="宋体" w:cs="宋体"/>
          <w:sz w:val="28"/>
          <w:szCs w:val="28"/>
          <w:lang w:val="en-US" w:eastAsia="zh-CN"/>
        </w:rPr>
        <w:t>3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所示，对于训练图像，输入是通过对训练图像进行随机尺度下采样生成的。通过将训练图像表示为像素样本 x</w:t>
      </w:r>
      <w:r>
        <w:rPr>
          <w:rFonts w:hint="eastAsia" w:ascii="宋体" w:hAnsi="宋体" w:eastAsia="宋体" w:cs="宋体"/>
          <w:sz w:val="28"/>
          <w:szCs w:val="28"/>
          <w:vertAlign w:val="subscript"/>
          <w:lang w:val="en-US" w:eastAsia="zh-CN"/>
        </w:rPr>
        <w:t>hr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、s</w:t>
      </w:r>
      <w:r>
        <w:rPr>
          <w:rFonts w:hint="eastAsia" w:ascii="宋体" w:hAnsi="宋体" w:eastAsia="宋体" w:cs="宋体"/>
          <w:sz w:val="28"/>
          <w:szCs w:val="28"/>
          <w:vertAlign w:val="subscript"/>
          <w:lang w:val="en-US" w:eastAsia="zh-CN"/>
        </w:rPr>
        <w:t>hr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来获得 ground-truth，其中 x</w:t>
      </w:r>
      <w:r>
        <w:rPr>
          <w:rFonts w:hint="eastAsia" w:ascii="宋体" w:hAnsi="宋体" w:eastAsia="宋体" w:cs="宋体"/>
          <w:sz w:val="28"/>
          <w:szCs w:val="28"/>
          <w:vertAlign w:val="subscript"/>
          <w:lang w:val="en-US" w:eastAsia="zh-CN"/>
        </w:rPr>
        <w:t>hr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是图像域中像素的中心坐标，s</w:t>
      </w:r>
      <w:r>
        <w:rPr>
          <w:rFonts w:hint="eastAsia" w:ascii="宋体" w:hAnsi="宋体" w:eastAsia="宋体" w:cs="宋体"/>
          <w:sz w:val="28"/>
          <w:szCs w:val="28"/>
          <w:vertAlign w:val="subscript"/>
          <w:lang w:val="en-US" w:eastAsia="zh-CN"/>
        </w:rPr>
        <w:t>hr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是像素对应的 RGB 值。编码器 E' 将输入图像映射到 2D 特征图作为其 LIIF 表示。然后使用坐标 x</w:t>
      </w:r>
      <w:r>
        <w:rPr>
          <w:rFonts w:hint="eastAsia" w:ascii="宋体" w:hAnsi="宋体" w:eastAsia="宋体" w:cs="宋体"/>
          <w:sz w:val="28"/>
          <w:szCs w:val="28"/>
          <w:vertAlign w:val="subscript"/>
          <w:lang w:val="en-US" w:eastAsia="zh-CN"/>
        </w:rPr>
        <w:t>hr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查询 LIIF 表示，其中 f</w:t>
      </w:r>
      <w:r>
        <w:rPr>
          <w:rFonts w:hint="eastAsia" w:ascii="宋体" w:hAnsi="宋体" w:cs="宋体"/>
          <w:sz w:val="28"/>
          <w:szCs w:val="28"/>
          <w:vertAlign w:val="subscript"/>
          <w:lang w:val="en-US" w:eastAsia="zh-CN"/>
        </w:rPr>
        <w:t>θ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根据 LIIF 表示预测每个坐标的信号（RGB 值）。令 s</w:t>
      </w:r>
      <w:r>
        <w:rPr>
          <w:rFonts w:hint="eastAsia" w:ascii="宋体" w:hAnsi="宋体" w:eastAsia="宋体" w:cs="宋体"/>
          <w:sz w:val="28"/>
          <w:szCs w:val="28"/>
          <w:vertAlign w:val="subscript"/>
          <w:lang w:val="en-US" w:eastAsia="zh-CN"/>
        </w:rPr>
        <w:t>pred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表示预测信号，然后在 s</w:t>
      </w:r>
      <w:r>
        <w:rPr>
          <w:rFonts w:hint="eastAsia" w:ascii="宋体" w:hAnsi="宋体" w:eastAsia="宋体" w:cs="宋体"/>
          <w:sz w:val="28"/>
          <w:szCs w:val="28"/>
          <w:vertAlign w:val="subscript"/>
          <w:lang w:val="en-US" w:eastAsia="zh-CN"/>
        </w:rPr>
        <w:t>pred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和ground-truth s</w:t>
      </w:r>
      <w:r>
        <w:rPr>
          <w:rFonts w:hint="eastAsia" w:ascii="宋体" w:hAnsi="宋体" w:eastAsia="宋体" w:cs="宋体"/>
          <w:sz w:val="28"/>
          <w:szCs w:val="28"/>
          <w:vertAlign w:val="subscript"/>
          <w:lang w:val="en-US" w:eastAsia="zh-CN"/>
        </w:rPr>
        <w:t>hr</w:t>
      </w: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 xml:space="preserve"> 之间计算训练损失（我们实验中的 L1 损失）。对于批量训练，我们从训练集中抽样批量，其中损失是实例的平均值。在进行单元格解码时，我们将 x 替换为 [x, c]。</w:t>
      </w:r>
    </w:p>
    <w:p>
      <w:pPr>
        <w:pStyle w:val="10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实验内容</w:t>
      </w:r>
    </w:p>
    <w:p>
      <w:pPr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采用算法：使用 EDSR-baseline</w:t>
      </w:r>
      <w:r>
        <w:rPr>
          <w:rFonts w:hint="eastAsia"/>
          <w:sz w:val="28"/>
          <w:szCs w:val="28"/>
          <w:vertAlign w:val="superscript"/>
          <w:lang w:val="en-US" w:eastAsia="zh-CN"/>
        </w:rPr>
        <w:t>[2]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和</w:t>
      </w:r>
      <w:r>
        <w:rPr>
          <w:rFonts w:hint="eastAsia"/>
          <w:sz w:val="28"/>
          <w:szCs w:val="28"/>
        </w:rPr>
        <w:t xml:space="preserve"> RDN </w:t>
      </w:r>
      <w:r>
        <w:rPr>
          <w:rFonts w:hint="eastAsia"/>
          <w:sz w:val="28"/>
          <w:szCs w:val="28"/>
          <w:vertAlign w:val="superscript"/>
          <w:lang w:val="en-US" w:eastAsia="zh-CN"/>
        </w:rPr>
        <w:t>[3]</w:t>
      </w:r>
      <w:r>
        <w:rPr>
          <w:rFonts w:hint="eastAsia"/>
          <w:sz w:val="28"/>
          <w:szCs w:val="28"/>
        </w:rPr>
        <w:t>作为编码器</w:t>
      </w:r>
      <w:r>
        <w:rPr>
          <w:rFonts w:hint="eastAsia"/>
          <w:sz w:val="28"/>
          <w:szCs w:val="28"/>
          <w:lang w:eastAsia="zh-CN"/>
        </w:rPr>
        <w:t>，解码函数 f</w:t>
      </w:r>
      <w:r>
        <w:rPr>
          <w:rFonts w:hint="eastAsia"/>
          <w:sz w:val="28"/>
          <w:szCs w:val="28"/>
          <w:vertAlign w:val="subscript"/>
          <w:lang w:val="en-US" w:eastAsia="zh-CN"/>
        </w:rPr>
        <w:t>θ</w:t>
      </w:r>
      <w:r>
        <w:rPr>
          <w:rFonts w:hint="eastAsia"/>
          <w:sz w:val="28"/>
          <w:szCs w:val="28"/>
          <w:lang w:eastAsia="zh-CN"/>
        </w:rPr>
        <w:t xml:space="preserve"> 是一个具有 ReLU 激活和隐藏维度为 256 的 5 层 MLP，遵循</w:t>
      </w:r>
      <w:r>
        <w:rPr>
          <w:rFonts w:hint="eastAsia"/>
          <w:sz w:val="28"/>
          <w:szCs w:val="28"/>
          <w:vertAlign w:val="superscript"/>
          <w:lang w:eastAsia="zh-CN"/>
        </w:rPr>
        <w:t xml:space="preserve"> [</w:t>
      </w:r>
      <w:r>
        <w:rPr>
          <w:rFonts w:hint="eastAsia"/>
          <w:sz w:val="28"/>
          <w:szCs w:val="28"/>
          <w:vertAlign w:val="superscript"/>
          <w:lang w:val="en-US" w:eastAsia="zh-CN"/>
        </w:rPr>
        <w:t>2</w:t>
      </w:r>
      <w:r>
        <w:rPr>
          <w:rFonts w:hint="eastAsia"/>
          <w:sz w:val="28"/>
          <w:szCs w:val="28"/>
          <w:vertAlign w:val="superscript"/>
          <w:lang w:eastAsia="zh-CN"/>
        </w:rPr>
        <w:t>]</w:t>
      </w:r>
      <w:r>
        <w:rPr>
          <w:rFonts w:hint="eastAsia"/>
          <w:sz w:val="28"/>
          <w:szCs w:val="28"/>
          <w:lang w:eastAsia="zh-CN"/>
        </w:rPr>
        <w:t xml:space="preserve"> 并使用 L1 损失。</w:t>
      </w:r>
    </w:p>
    <w:p>
      <w:pPr>
        <w:numPr>
          <w:ilvl w:val="0"/>
          <w:numId w:val="0"/>
        </w:numPr>
        <w:rPr>
          <w:rFonts w:hint="default" w:eastAsia="宋体"/>
          <w:sz w:val="28"/>
          <w:szCs w:val="28"/>
          <w:lang w:val="en-US" w:eastAsia="zh-CN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、计算设备：</w:t>
      </w:r>
      <w:r>
        <w:rPr>
          <w:rFonts w:hint="eastAsia"/>
          <w:sz w:val="28"/>
          <w:szCs w:val="28"/>
          <w:lang w:val="en-US" w:eastAsia="zh-CN"/>
        </w:rPr>
        <w:t>租用AutoDL上服务器对模型进行训练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、实验过程：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）详细步骤：</w:t>
      </w:r>
    </w:p>
    <w:p>
      <w:pPr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对训练数据</w:t>
      </w:r>
      <w:r>
        <w:rPr>
          <w:rFonts w:hint="eastAsia"/>
          <w:sz w:val="28"/>
          <w:szCs w:val="28"/>
        </w:rPr>
        <w:t>使</w:t>
      </w:r>
      <w:r>
        <w:rPr>
          <w:rFonts w:hint="eastAsia"/>
          <w:sz w:val="28"/>
          <w:szCs w:val="28"/>
          <w:lang w:val="en-US" w:eastAsia="zh-CN"/>
        </w:rPr>
        <w:t>用</w:t>
      </w:r>
      <w:r>
        <w:rPr>
          <w:rFonts w:hint="eastAsia"/>
          <w:sz w:val="28"/>
          <w:szCs w:val="28"/>
        </w:rPr>
        <w:t>双三次下采样生成低分辨率</w:t>
      </w:r>
      <w:r>
        <w:rPr>
          <w:rFonts w:hint="eastAsia"/>
          <w:sz w:val="28"/>
          <w:szCs w:val="28"/>
          <w:lang w:val="en-US" w:eastAsia="zh-CN"/>
        </w:rPr>
        <w:t>图像输入，使用初始学习率为 1 x 10</w:t>
      </w:r>
      <w:r>
        <w:rPr>
          <w:rFonts w:hint="eastAsia"/>
          <w:sz w:val="28"/>
          <w:szCs w:val="28"/>
          <w:vertAlign w:val="superscript"/>
          <w:lang w:val="en-US" w:eastAsia="zh-CN"/>
        </w:rPr>
        <w:t>-4</w:t>
      </w:r>
      <w:r>
        <w:rPr>
          <w:rFonts w:hint="eastAsia"/>
          <w:sz w:val="28"/>
          <w:szCs w:val="28"/>
          <w:lang w:val="en-US" w:eastAsia="zh-CN"/>
        </w:rPr>
        <w:t xml:space="preserve"> 的 Adam </w:t>
      </w:r>
      <w:r>
        <w:rPr>
          <w:rFonts w:hint="eastAsia"/>
          <w:sz w:val="28"/>
          <w:szCs w:val="28"/>
          <w:vertAlign w:val="superscript"/>
          <w:lang w:val="en-US" w:eastAsia="zh-CN"/>
        </w:rPr>
        <w:t>[4]</w:t>
      </w:r>
      <w:r>
        <w:rPr>
          <w:rFonts w:hint="eastAsia"/>
          <w:sz w:val="28"/>
          <w:szCs w:val="28"/>
          <w:lang w:val="en-US" w:eastAsia="zh-CN"/>
        </w:rPr>
        <w:t>优化器，模型训练了 1000 个 epochs，批量大小为 16，学习率每 200 epochs 衰减 0.5 倍。</w:t>
      </w:r>
    </w:p>
    <w:p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）输入：</w:t>
      </w:r>
      <w:r>
        <w:rPr>
          <w:rFonts w:hint="eastAsia"/>
          <w:sz w:val="28"/>
          <w:szCs w:val="28"/>
          <w:lang w:val="en-US" w:eastAsia="zh-CN"/>
        </w:rPr>
        <w:t>DIV2K数据集中的train（HR）和test（LR:100*100）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3）输出：</w:t>
      </w:r>
      <w:r>
        <w:rPr>
          <w:rFonts w:hint="eastAsia"/>
          <w:sz w:val="28"/>
          <w:szCs w:val="28"/>
          <w:lang w:val="en-US" w:eastAsia="zh-CN"/>
        </w:rPr>
        <w:t>800*800分辨率图片</w:t>
      </w:r>
    </w:p>
    <w:p>
      <w:pPr>
        <w:pStyle w:val="10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实验结果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952500" cy="952500"/>
            <wp:effectExtent l="0" t="0" r="7620" b="7620"/>
            <wp:docPr id="8" name="图片 8" descr="0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080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原图：100*100</w:t>
      </w:r>
    </w:p>
    <w:p>
      <w:pPr>
        <w:jc w:val="center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2894330" cy="2894330"/>
            <wp:effectExtent l="0" t="0" r="1270" b="1270"/>
            <wp:docPr id="7" name="图片 7" descr="0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80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EDSR-baseline-LIIF 大小：587 KB.分辨率：800*800</w:t>
      </w:r>
    </w:p>
    <w:p>
      <w:pPr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drawing>
          <wp:inline distT="0" distB="0" distL="114300" distR="114300">
            <wp:extent cx="2912745" cy="2912745"/>
            <wp:effectExtent l="0" t="0" r="13335" b="13335"/>
            <wp:docPr id="9" name="图片 9" descr="0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80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274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RDN - LIIF 大小：592KB.分辨率：800*800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br w:type="page"/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参考文献</w:t>
      </w:r>
    </w:p>
    <w:p>
      <w:pPr>
        <w:numPr>
          <w:ilvl w:val="0"/>
          <w:numId w:val="5"/>
        </w:num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Chen Y, Liu S, Wang X. Learning continuous image representation with local implicit image function[C]//Proceedings of the IEEE/CVF conference on computer vision and pattern recognition. 2021: 8628-8638.</w:t>
      </w:r>
    </w:p>
    <w:p>
      <w:pPr>
        <w:numPr>
          <w:ilvl w:val="0"/>
          <w:numId w:val="5"/>
        </w:num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Lim B, Son S, Kim H, et al. Enhanced deep residual networks for single image super-resolution[C]//Proceedings of the IEEE conference on computer vision and pattern recognition workshops. 2017: 136-144.</w:t>
      </w:r>
    </w:p>
    <w:p>
      <w:pPr>
        <w:numPr>
          <w:ilvl w:val="0"/>
          <w:numId w:val="5"/>
        </w:num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Zhang Y, Tian Y, Kong Y, et al. Residual dense network for image super-resolution[C]//Proceedings of the IEEE conference on computer vision and pattern recognition. 2018: 2472-2481.</w:t>
      </w:r>
    </w:p>
    <w:p>
      <w:pPr>
        <w:numPr>
          <w:ilvl w:val="0"/>
          <w:numId w:val="5"/>
        </w:numPr>
        <w:spacing w:line="360" w:lineRule="auto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default"/>
          <w:b w:val="0"/>
          <w:bCs w:val="0"/>
          <w:sz w:val="24"/>
          <w:szCs w:val="24"/>
          <w:lang w:val="en-US" w:eastAsia="zh-CN"/>
        </w:rPr>
        <w:t>Kingma D P, Ba J. Adam: A method for stochastic optimization[J]. arXiv preprint arXiv:1412.6980, 2014.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舒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仿宋_GB2312">
    <w:altName w:val="仿宋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D1C348"/>
    <w:multiLevelType w:val="singleLevel"/>
    <w:tmpl w:val="CED1C348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DE94A0CB"/>
    <w:multiLevelType w:val="singleLevel"/>
    <w:tmpl w:val="DE94A0CB"/>
    <w:lvl w:ilvl="0" w:tentative="0">
      <w:start w:val="1"/>
      <w:numFmt w:val="decimal"/>
      <w:suff w:val="space"/>
      <w:lvlText w:val="[%1]"/>
      <w:lvlJc w:val="left"/>
    </w:lvl>
  </w:abstractNum>
  <w:abstractNum w:abstractNumId="2">
    <w:nsid w:val="19C3024D"/>
    <w:multiLevelType w:val="multilevel"/>
    <w:tmpl w:val="19C3024D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A0151A"/>
    <w:multiLevelType w:val="singleLevel"/>
    <w:tmpl w:val="33A0151A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53214E10"/>
    <w:multiLevelType w:val="singleLevel"/>
    <w:tmpl w:val="53214E1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c5Y2ZhZmFlNWVjNmUzZjBhMzlmODU0NzkxODc1YWYifQ=="/>
  </w:docVars>
  <w:rsids>
    <w:rsidRoot w:val="00D06AE4"/>
    <w:rsid w:val="000366D7"/>
    <w:rsid w:val="00136741"/>
    <w:rsid w:val="001B35A5"/>
    <w:rsid w:val="001D3678"/>
    <w:rsid w:val="0023574B"/>
    <w:rsid w:val="00272851"/>
    <w:rsid w:val="002E34CB"/>
    <w:rsid w:val="00403B95"/>
    <w:rsid w:val="00440D95"/>
    <w:rsid w:val="005376C1"/>
    <w:rsid w:val="0053785F"/>
    <w:rsid w:val="00563258"/>
    <w:rsid w:val="005D3CB9"/>
    <w:rsid w:val="00672C5A"/>
    <w:rsid w:val="006A34E1"/>
    <w:rsid w:val="006B48D1"/>
    <w:rsid w:val="006E1815"/>
    <w:rsid w:val="00717B0F"/>
    <w:rsid w:val="00792F2A"/>
    <w:rsid w:val="007D74FF"/>
    <w:rsid w:val="007E6202"/>
    <w:rsid w:val="0083109E"/>
    <w:rsid w:val="008A6421"/>
    <w:rsid w:val="0098513E"/>
    <w:rsid w:val="00A45BAE"/>
    <w:rsid w:val="00B20578"/>
    <w:rsid w:val="00B51287"/>
    <w:rsid w:val="00BB4C4E"/>
    <w:rsid w:val="00C3522F"/>
    <w:rsid w:val="00C5168E"/>
    <w:rsid w:val="00D06AE4"/>
    <w:rsid w:val="00D51EBA"/>
    <w:rsid w:val="00D53359"/>
    <w:rsid w:val="00D54F66"/>
    <w:rsid w:val="00DA621E"/>
    <w:rsid w:val="00E238D8"/>
    <w:rsid w:val="00E839F7"/>
    <w:rsid w:val="00E93EB8"/>
    <w:rsid w:val="00FA3C94"/>
    <w:rsid w:val="00FA5DCC"/>
    <w:rsid w:val="35256905"/>
    <w:rsid w:val="3D4707E9"/>
    <w:rsid w:val="47983B6C"/>
    <w:rsid w:val="53603363"/>
    <w:rsid w:val="6B8422B3"/>
    <w:rsid w:val="72E95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7">
    <w:name w:val="Strong"/>
    <w:basedOn w:val="6"/>
    <w:qFormat/>
    <w:uiPriority w:val="22"/>
    <w:rPr>
      <w:b/>
    </w:rPr>
  </w:style>
  <w:style w:type="character" w:customStyle="1" w:styleId="8">
    <w:name w:val="页眉 字符"/>
    <w:basedOn w:val="6"/>
    <w:link w:val="3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1040</Words>
  <Characters>1825</Characters>
  <Lines>2</Lines>
  <Paragraphs>1</Paragraphs>
  <TotalTime>31</TotalTime>
  <ScaleCrop>false</ScaleCrop>
  <LinksUpToDate>false</LinksUpToDate>
  <CharactersWithSpaces>2199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2021-09-21T03:28:00Z</dcterms:created>
  <dc:creator>蔡 森林</dc:creator>
  <cp:lastModifiedBy>黄mc</cp:lastModifiedBy>
  <dcterms:modified xsi:type="dcterms:W3CDTF">2023-01-09T04:05:22Z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9CFD195CF5CB4C52AE3764276D62E4F5</vt:lpwstr>
  </property>
</Properties>
</file>