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Submission Sheet</w:t>
      </w:r>
    </w:p>
    <w:p>
      <w:pPr>
        <w:pStyle w:val="FirstParagraph"/>
      </w:pPr>
      <w:r>
        <w:t xml:space="preserve">Keep answers as short as possible while still meeting specifications. Submit as a PDF.</w:t>
      </w:r>
    </w:p>
    <w:p>
      <w:pPr>
        <w:pStyle w:val="BodyText"/>
      </w:pPr>
      <w:r>
        <w:t xml:space="preserve">Team Number:</w:t>
      </w:r>
    </w:p>
    <w:p>
      <w:pPr>
        <w:pStyle w:val="BodyText"/>
      </w:pPr>
      <w:r>
        <w:t xml:space="preserve">Team Member Names:</w:t>
      </w:r>
    </w:p>
    <w:bookmarkStart w:id="20" w:name="what-is-one-teensy-unit"/>
    <w:p>
      <w:pPr>
        <w:pStyle w:val="Heading2"/>
      </w:pPr>
      <w:r>
        <w:t xml:space="preserve">What is one</w:t>
      </w:r>
      <w:r>
        <w:t xml:space="preserve"> </w:t>
      </w:r>
      <w:r>
        <w:t xml:space="preserve">‘Teensy Unit’</w:t>
      </w:r>
      <w:r>
        <w:t xml:space="preserve">?</w:t>
      </w:r>
    </w:p>
    <w:p>
      <w:pPr>
        <w:pStyle w:val="FirstParagraph"/>
      </w:pPr>
      <w:r>
        <w:t xml:space="preserve">i.e.: How much has the Voltage input to the Teensy changed when the number reported by</w:t>
      </w:r>
      <w:r>
        <w:t xml:space="preserve"> </w:t>
      </w:r>
      <w:r>
        <w:rPr>
          <w:rStyle w:val="VerbatimChar"/>
        </w:rPr>
        <w:t xml:space="preserve">matlablogging.m</w:t>
      </w:r>
      <w:r>
        <w:t xml:space="preserve"> </w:t>
      </w:r>
      <w:r>
        <w:t xml:space="preserve">increases by 1? Include a graph of Teensy output vs. sample number, any other relevant information about your test setup or measurements, and calculations showing how you did your conversion from Voltage to Teensy units.</w:t>
      </w:r>
    </w:p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01"/>
        </w:numPr>
      </w:pPr>
      <w:r>
        <w:t xml:space="preserve">Includes a graph of data sampled from the Teensy</w:t>
      </w:r>
    </w:p>
    <w:p>
      <w:pPr>
        <w:pStyle w:val="Compact"/>
        <w:numPr>
          <w:ilvl w:val="0"/>
          <w:numId w:val="1002"/>
        </w:numPr>
      </w:pPr>
      <w:r>
        <w:t xml:space="preserve">Includes information (an oscilloscope measurement, a multimeter measurement, or a detail of how the function generator is set up) that can be used to calibrate the vertical scale of the Teensy graph.</w:t>
      </w:r>
    </w:p>
    <w:p>
      <w:pPr>
        <w:pStyle w:val="Compact"/>
        <w:numPr>
          <w:ilvl w:val="0"/>
          <w:numId w:val="1003"/>
        </w:numPr>
      </w:pPr>
      <w:r>
        <w:t xml:space="preserve">Some calculations present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04"/>
        </w:numPr>
      </w:pPr>
      <w:r>
        <w:t xml:space="preserve">One sentence describing what happens to Teensy outputs when Teensy inputs are less than zero</w:t>
      </w:r>
    </w:p>
    <w:p>
      <w:pPr>
        <w:pStyle w:val="Compact"/>
        <w:numPr>
          <w:ilvl w:val="0"/>
          <w:numId w:val="1005"/>
        </w:numPr>
      </w:pPr>
      <w:r>
        <w:t xml:space="preserve">One sentence explaining what point or points were used to calculate the Teensy unit.</w:t>
      </w:r>
    </w:p>
    <w:p>
      <w:pPr>
        <w:pStyle w:val="Compact"/>
        <w:numPr>
          <w:ilvl w:val="0"/>
          <w:numId w:val="1006"/>
        </w:numPr>
      </w:pPr>
      <w:r>
        <w:t xml:space="preserve">Calculations are correct and yield the proper Teensy unit value.</w:t>
      </w:r>
    </w:p>
    <w:p>
      <w:r>
        <w:br w:type="page"/>
      </w:r>
    </w:p>
    <w:bookmarkEnd w:id="20"/>
    <w:bookmarkStart w:id="21" w:name="X352ab3398efbabe912ead22305a6bfa15cc24ff"/>
    <w:p>
      <w:pPr>
        <w:pStyle w:val="Heading2"/>
      </w:pPr>
      <w:r>
        <w:t xml:space="preserve">What is the sample rate of the Teensy running matlablogging.ino?</w:t>
      </w:r>
    </w:p>
    <w:p>
      <w:pPr>
        <w:pStyle w:val="FirstParagraph"/>
      </w:pPr>
      <w:r>
        <w:t xml:space="preserve">Effort Specification:</w:t>
      </w:r>
    </w:p>
    <w:p>
      <w:pPr>
        <w:pStyle w:val="Compact"/>
        <w:numPr>
          <w:ilvl w:val="0"/>
          <w:numId w:val="1007"/>
        </w:numPr>
      </w:pPr>
      <w:r>
        <w:t xml:space="preserve">Includes a graph of data sampled from the Teensy</w:t>
      </w:r>
    </w:p>
    <w:p>
      <w:pPr>
        <w:pStyle w:val="Compact"/>
        <w:numPr>
          <w:ilvl w:val="0"/>
          <w:numId w:val="1008"/>
        </w:numPr>
      </w:pPr>
      <w:r>
        <w:t xml:space="preserve">Includes information (an oscilloscope measurement or a detail of how the function generator is set up) that can be used to calibrate the horizontal scale of the Teensy graph.</w:t>
      </w:r>
    </w:p>
    <w:p>
      <w:pPr>
        <w:pStyle w:val="Compact"/>
        <w:numPr>
          <w:ilvl w:val="0"/>
          <w:numId w:val="1009"/>
        </w:numPr>
      </w:pPr>
      <w:r>
        <w:t xml:space="preserve">Some calculations present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10"/>
        </w:numPr>
      </w:pPr>
      <w:r>
        <w:t xml:space="preserve">Calculations are correct and yield the proper sample rate.</w:t>
      </w:r>
    </w:p>
    <w:p>
      <w:pPr>
        <w:pStyle w:val="Compact"/>
        <w:numPr>
          <w:ilvl w:val="0"/>
          <w:numId w:val="1011"/>
        </w:numPr>
      </w:pPr>
      <w:r>
        <w:t xml:space="preserve">Results are used to explain measurement errors that are present in the 175 kHz measurement that are not present in the 200 Hz measurement.</w:t>
      </w:r>
    </w:p>
    <w:p>
      <w:r>
        <w:br w:type="page"/>
      </w:r>
    </w:p>
    <w:bookmarkEnd w:id="21"/>
    <w:bookmarkStart w:id="22" w:name="X21a5a36e35f8b9817cde51094ea070ba203eb5a"/>
    <w:p>
      <w:pPr>
        <w:pStyle w:val="Heading2"/>
      </w:pPr>
      <w:r>
        <w:t xml:space="preserve">Fill in this table of properties for voltage dividers</w:t>
      </w:r>
    </w:p>
    <w:p>
      <w:pPr>
        <w:pStyle w:val="FirstParagraph"/>
      </w:pPr>
      <w:r>
        <w:t xml:space="preserve">Fill in the</w:t>
      </w:r>
      <w:r>
        <w:t xml:space="preserve"> </w:t>
      </w:r>
      <w:r>
        <w:t xml:space="preserve">“Measured Output Voltage”</w:t>
      </w:r>
      <w:r>
        <w:t xml:space="preserve"> </w:t>
      </w:r>
      <w:r>
        <w:t xml:space="preserve">column for each measurement, ensuring that you are reporting consistently in RMS values.</w:t>
      </w:r>
    </w:p>
    <w:p>
      <w:pPr>
        <w:pStyle w:val="BodyText"/>
      </w:pPr>
      <w:r>
        <w:t xml:space="preserve">Several column names have been abbreviated to make that table easier to fit on one page:</w:t>
      </w:r>
    </w:p>
    <w:p>
      <w:pPr>
        <w:pStyle w:val="Compact"/>
        <w:numPr>
          <w:ilvl w:val="0"/>
          <w:numId w:val="1012"/>
        </w:numPr>
      </w:pPr>
      <w:r>
        <w:t xml:space="preserve">VOP refers to</w:t>
      </w:r>
      <w:r>
        <w:t xml:space="preserve"> </w:t>
      </w:r>
      <w:r>
        <w:t xml:space="preserve">“Predicted output Voltage with ideal components”</w:t>
      </w:r>
      <w:r>
        <w:t xml:space="preserve">, which is the prediction you are able to make before the start of lab.</w:t>
      </w:r>
    </w:p>
    <w:p>
      <w:pPr>
        <w:pStyle w:val="Compact"/>
        <w:numPr>
          <w:ilvl w:val="0"/>
          <w:numId w:val="1012"/>
        </w:numPr>
      </w:pPr>
      <m:oMath>
        <m:r>
          <m:t>λ</m:t>
        </m:r>
      </m:oMath>
      <w:r>
        <w:t xml:space="preserve"> </w:t>
      </w:r>
      <w:r>
        <w:t xml:space="preserve">refers to the 95% confidence bounds you predicted for VOP.</w:t>
      </w:r>
    </w:p>
    <w:p>
      <w:pPr>
        <w:pStyle w:val="Compact"/>
        <w:numPr>
          <w:ilvl w:val="0"/>
          <w:numId w:val="1012"/>
        </w:numPr>
      </w:pPr>
      <w:r>
        <w:t xml:space="preserve">VOM refers to</w:t>
      </w:r>
      <w:r>
        <w:t xml:space="preserve"> </w:t>
      </w:r>
      <w:r>
        <w:t xml:space="preserve">“Measured output voltage”</w:t>
      </w:r>
      <w:r>
        <w:t xml:space="preserve">. Make sure measurements are reported in RMS</w:t>
      </w:r>
    </w:p>
    <w:p>
      <w:pPr>
        <w:pStyle w:val="Compact"/>
        <w:numPr>
          <w:ilvl w:val="0"/>
          <w:numId w:val="1012"/>
        </w:numPr>
      </w:pPr>
      <w:r>
        <w:t xml:space="preserve">ERR refers to the percent error between your predicted value, VOP, and measured, VOM.</w:t>
      </w:r>
    </w:p>
    <w:p>
      <w:pPr>
        <w:pStyle w:val="FirstParagraph"/>
      </w:pPr>
      <w:r>
        <w:t xml:space="preserve">Provide example calculations showing how you calculated the predicted output voltage and the predicted uncertainty bounds of the case where Z1=10 M</w:t>
      </w:r>
      <m:oMath>
        <m:r>
          <m:t>Ω</m:t>
        </m:r>
      </m:oMath>
      <w:r>
        <w:t xml:space="preserve">, Z2=20 M</w:t>
      </w:r>
      <m:oMath>
        <m:r>
          <m:t>Ω</m:t>
        </m:r>
      </m:oMath>
      <w:r>
        <w:t xml:space="preserve"> </w:t>
      </w:r>
      <w:r>
        <w:t xml:space="preserve">and you measured the output with the multimeter.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1267"/>
        <w:gridCol w:w="950"/>
        <w:gridCol w:w="1372"/>
        <w:gridCol w:w="1161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Z1 &amp; Z2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VOP (Vrms)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</w:pPr>
            <w:r>
              <w:t xml:space="preserve">VOM (Vrms)</w:t>
            </w:r>
          </w:p>
        </w:tc>
        <w:tc>
          <w:tcPr/>
          <w:p>
            <w:pPr>
              <w:pStyle w:val="Compact"/>
            </w:pPr>
            <w:r>
              <w:t xml:space="preserve">Within 95% Confidence [✓ or ✗]</w:t>
            </w:r>
          </w:p>
        </w:tc>
        <w:tc>
          <w:tcPr/>
          <w:p>
            <w:pPr>
              <w:pStyle w:val="Compact"/>
            </w:pPr>
            <w:r>
              <w:t xml:space="preserve">ERR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Z1=wire Z2=open</w:t>
            </w:r>
          </w:p>
        </w:tc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Z1=wire Z2=open</w:t>
            </w:r>
          </w:p>
        </w:tc>
        <w:tc>
          <w:tcPr/>
          <w:p>
            <w:pPr>
              <w:pStyle w:val="Compact"/>
            </w:pPr>
            <w:r>
              <w:t xml:space="preserve">1x Scope Probe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Z1=wire Z2=open</w:t>
            </w:r>
          </w:p>
        </w:tc>
        <w:tc>
          <w:tcPr/>
          <w:p>
            <w:pPr>
              <w:pStyle w:val="Compact"/>
            </w:pPr>
            <w:r>
              <w:t xml:space="preserve">10x Scope Probe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Z1=wire Z2=open</w:t>
            </w:r>
          </w:p>
        </w:tc>
        <w:tc>
          <w:tcPr/>
          <w:p>
            <w:pPr>
              <w:pStyle w:val="Compact"/>
            </w:pPr>
            <w:r>
              <w:t xml:space="preserve">Teensy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Teensy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 k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 k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 k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 k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Teensy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Z1=100 k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Z2=200 k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Z1=100 k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Z2=200 k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1x Scope Probe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Z1=100 k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Z2=200 k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Teensy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 M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 M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Multimeter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 M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 M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1x Scope Probe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 M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 M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10x Scope Probe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Z1=10 M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Z2=20 M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</w:pPr>
            <w:r>
              <w:t xml:space="preserve">Teensy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13"/>
        </w:numPr>
      </w:pPr>
      <w:r>
        <w:t xml:space="preserve">At least half of the measurements are filled in with plausible values.</w:t>
      </w:r>
    </w:p>
    <w:p>
      <w:pPr>
        <w:pStyle w:val="Compact"/>
        <w:numPr>
          <w:ilvl w:val="0"/>
          <w:numId w:val="1014"/>
        </w:numPr>
      </w:pPr>
      <w:r>
        <w:t xml:space="preserve">Measured values also have a corresponding predicted value that shows understanding of the divider equation.</w:t>
      </w:r>
    </w:p>
    <w:p>
      <w:pPr>
        <w:pStyle w:val="Compact"/>
        <w:numPr>
          <w:ilvl w:val="0"/>
          <w:numId w:val="1015"/>
        </w:numPr>
      </w:pPr>
      <w:r>
        <w:t xml:space="preserve">Example calculation shows understanding of divider equations.</w:t>
      </w:r>
    </w:p>
    <w:p>
      <w:pPr>
        <w:pStyle w:val="Compact"/>
        <w:numPr>
          <w:ilvl w:val="0"/>
          <w:numId w:val="1016"/>
        </w:numPr>
      </w:pPr>
      <w:r>
        <w:t xml:space="preserve">Example calculation uses error propagation to find the uncertainty bounds in the output voltage.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17"/>
        </w:numPr>
      </w:pPr>
      <w:r>
        <w:t xml:space="preserve">All measurements are filled in with correct values that match theory.</w:t>
      </w:r>
    </w:p>
    <w:p>
      <w:pPr>
        <w:pStyle w:val="Compact"/>
        <w:numPr>
          <w:ilvl w:val="0"/>
          <w:numId w:val="1018"/>
        </w:numPr>
      </w:pPr>
      <w:r>
        <w:t xml:space="preserve">Example calculation additionally shows understanding of loading effects and use correct instrument loads.</w:t>
      </w:r>
    </w:p>
    <w:p>
      <w:pPr>
        <w:pStyle w:val="Compact"/>
        <w:numPr>
          <w:ilvl w:val="0"/>
          <w:numId w:val="1019"/>
        </w:numPr>
      </w:pPr>
      <w:r>
        <w:t xml:space="preserve">All theoretical calculations (including the example calculation) correctly include loading effects and match measurements well. (i.e.: Predicted Output Voltage (Vrms) are within predicted error bounds of each another.)</w:t>
      </w:r>
    </w:p>
    <w:p>
      <w:r>
        <w:br w:type="page"/>
      </w:r>
    </w:p>
    <w:bookmarkEnd w:id="22"/>
    <w:bookmarkStart w:id="23" w:name="Xf7bc505d00e79f2aa305fdf80fabf9265d1209e"/>
    <w:p>
      <w:pPr>
        <w:pStyle w:val="Heading2"/>
      </w:pPr>
      <w:r>
        <w:t xml:space="preserve">Fill in this table of properties for voltage dividers with op-amp buffers</w:t>
      </w:r>
    </w:p>
    <w:p>
      <w:pPr>
        <w:pStyle w:val="FirstParagraph"/>
      </w:pPr>
      <w:r>
        <w:t xml:space="preserve">This table uses the same column abbreviation as the previous section.</w:t>
      </w:r>
    </w:p>
    <w:p>
      <w:pPr>
        <w:pStyle w:val="BodyText"/>
      </w:pPr>
      <w:r>
        <w:t xml:space="preserve">Provide example calculations showing how you calculated the predicted output voltage and the predicted uncertainty bounds for the case where there is an op-amp at the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1284"/>
        <w:gridCol w:w="963"/>
        <w:gridCol w:w="963"/>
        <w:gridCol w:w="1391"/>
        <w:gridCol w:w="1177"/>
        <w:gridCol w:w="9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Op-amp at</w:t>
            </w:r>
          </w:p>
        </w:tc>
        <w:tc>
          <w:tcPr/>
          <w:p>
            <w:pPr>
              <w:pStyle w:val="Compact"/>
            </w:pPr>
            <w:r>
              <w:t xml:space="preserve">VOP (Vrms)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</w:pPr>
            <w:r>
              <w:t xml:space="preserve">VOM (Vrms)</w:t>
            </w:r>
          </w:p>
        </w:tc>
        <w:tc>
          <w:tcPr/>
          <w:p>
            <w:pPr>
              <w:pStyle w:val="Compact"/>
            </w:pPr>
            <w:r>
              <w:t xml:space="preserve">Within 95% Confidence Bounds [✓ or ✗]</w:t>
            </w:r>
          </w:p>
        </w:tc>
        <w:tc>
          <w:tcPr/>
          <w:p>
            <w:pPr>
              <w:pStyle w:val="Compact"/>
            </w:pPr>
            <w:r>
              <w:t xml:space="preserve">ERR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20"/>
        </w:numPr>
      </w:pPr>
      <w:r>
        <w:t xml:space="preserve">At least one of the measurements is filled in with plausible values.</w:t>
      </w:r>
    </w:p>
    <w:p>
      <w:pPr>
        <w:pStyle w:val="Compact"/>
        <w:numPr>
          <w:ilvl w:val="0"/>
          <w:numId w:val="1021"/>
        </w:numPr>
      </w:pPr>
      <w:r>
        <w:t xml:space="preserve">Measured values also have a corresponding predicted value that shows understanding of the divider equation.</w:t>
      </w:r>
    </w:p>
    <w:p>
      <w:pPr>
        <w:pStyle w:val="Compact"/>
        <w:numPr>
          <w:ilvl w:val="0"/>
          <w:numId w:val="1022"/>
        </w:numPr>
      </w:pPr>
      <w:r>
        <w:t xml:space="preserve">Example calculation is present and is theoretically appropriate.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23"/>
        </w:numPr>
      </w:pPr>
      <w:r>
        <w:t xml:space="preserve">All measurements and calculations are filled in with correct values</w:t>
      </w:r>
    </w:p>
    <w:p>
      <w:pPr>
        <w:pStyle w:val="Compact"/>
        <w:numPr>
          <w:ilvl w:val="0"/>
          <w:numId w:val="1024"/>
        </w:numPr>
      </w:pPr>
      <w:r>
        <w:t xml:space="preserve">Example calculation additionally includes a 1-2 sentence explanation of how the op-amp is affecting the calculation and the measurement. The explanation should make reference to appropriate op-amp input and output impedance properties.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Submission Sheet</dc:title>
  <dc:creator/>
  <cp:keywords/>
  <dcterms:created xsi:type="dcterms:W3CDTF">2026-02-27T03:22:16Z</dcterms:created>
  <dcterms:modified xsi:type="dcterms:W3CDTF">2026-02-27T03:22:16Z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