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pPr>
        <w:pStyle w:val="FirstParagraph"/>
      </w:pPr>
      <w:p>
        <w:r>
          <w:br w:type="page"/>
        </w:r>
      </w:p>
      <w:r>
        <w:t xml:space="preserve"> </w:t>
      </w:r>
      <w:r>
        <w:t xml:space="preserve">## Report on the FFT of Signals Directly Applied to the Scope</w:t>
      </w:r>
    </w:p>
    <w:p>
      <w:pPr>
        <w:pStyle w:val="BodyText"/>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pPr>
        <w:pStyle w:val="FirstParagraph"/>
      </w:pPr>
      <w:p>
        <w:r>
          <w:br w:type="page"/>
        </w:r>
      </w:p>
      <w:r>
        <w:t xml:space="preserve"> </w:t>
      </w:r>
      <w:r>
        <w:t xml:space="preserve">## Report on Design and Characterization of Microphone Interface Circuit</w:t>
      </w:r>
    </w:p>
    <w:p>
      <w:pPr>
        <w:pStyle w:val="BodyText"/>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pPr>
        <w:pStyle w:val="FirstParagraph"/>
      </w:pPr>
      <w:p>
        <w:r>
          <w:br w:type="page"/>
        </w:r>
      </w:p>
      <w:r>
        <w:t xml:space="preserve"> </w:t>
      </w:r>
      <w:r>
        <w:t xml:space="preserve">## Graphs of Microphone Voltage vs. Position for Beacon-Based Localization</w:t>
      </w:r>
    </w:p>
    <w:p>
      <w:pPr>
        <w:pStyle w:val="BodyText"/>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pPr>
        <w:pStyle w:val="FirstParagraph"/>
      </w:pPr>
      <w:p>
        <w:r>
          <w:br w:type="page"/>
        </w:r>
      </w:p>
      <w:r>
        <w:t xml:space="preserve"> </w:t>
      </w:r>
      <w:r>
        <w:t xml:space="preserve">## Graphs of Microphone Voltage Sampled at Different Frequencies with Teensy Rig</w:t>
      </w:r>
    </w:p>
    <w:p>
      <w:pPr>
        <w:pStyle w:val="BodyText"/>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2025-12-17T20:03:37Z</dcterms:created>
  <dcterms:modified xsi:type="dcterms:W3CDTF">2025-12-17T20:03:37Z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