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Worksheet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p>
      <w:pPr>
        <w:pStyle w:val="FirstParagraph"/>
      </w:pPr>
      <w:r>
        <w:t xml:space="preserve">In the sections below, fill out the bulleted lists or include responses/plots below the section headings.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p>
      <w:pPr>
        <w:pStyle w:val="Compact"/>
        <w:numPr>
          <w:ilvl w:val="0"/>
          <w:numId w:val="1004"/>
        </w:numPr>
      </w:pPr>
      <w:r>
        <w:t xml:space="preserve">…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Worksheet</dc:title>
  <dc:creator/>
  <cp:keywords/>
  <dcterms:created xsi:type="dcterms:W3CDTF">2026-02-27T03:46:55Z</dcterms:created>
  <dcterms:modified xsi:type="dcterms:W3CDTF">2026-02-27T03:46:55Z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