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9"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9"/>
    <w:bookmarkStart w:id="10" w:name="peer-review-instructions"/>
    <w:p>
      <w:pPr>
        <w:pStyle w:val="Heading2"/>
      </w:pPr>
      <w:r>
        <w:t xml:space="preserve">Peer Review Instructions</w:t>
      </w:r>
    </w:p>
    <w:p>
      <w:pPr>
        <w:pStyle w:val="FirstParagraph"/>
      </w:pPr>
      <w:r>
        <w:t xml:space="preserve">First, turn on “track changes” or “suggesting” 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 “Insert Comment” 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 / Gradescope</w:t>
      </w:r>
      <w:r>
        <w:t xml:space="preserve"> </w:t>
      </w:r>
      <w:r>
        <w:rPr>
          <w:b/>
          <w:bCs/>
        </w:rPr>
        <w:t xml:space="preserve">and</w:t>
      </w:r>
      <w:r>
        <w:t xml:space="preserve"> </w:t>
      </w:r>
      <w:r>
        <w:t xml:space="preserve">send them to the person who’s work you peer reviewed. The two documents (this form, annotated report) can exported as PDFs and compiled as one document.</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10"/>
    <w:bookmarkStart w:id="11"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2026-05-06T20:28:39Z</dcterms:created>
  <dcterms:modified xsi:type="dcterms:W3CDTF">2026-05-06T20:28:39Z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