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Design and Characterization of a Pressure Sensor Interface Circuit</w:t>
      </w:r>
    </w:p>
    <w:p>
      <w:pPr>
        <w:pStyle w:val="BodyText"/>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the Design and Characterization of a Thermistor Interface Circuit</w:t>
      </w:r>
    </w:p>
    <w:p>
      <w:pPr>
        <w:pStyle w:val="BodyText"/>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Steinhart-Hart Fitting of Thermistor</w:t>
      </w:r>
    </w:p>
    <w:p>
      <w:pPr>
        <w:pStyle w:val="BodyText"/>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r>
          <w:br w:type="page"/>
        </w:r>
      </w:p>
      <w:r>
        <w:t xml:space="preserve"> </w:t>
      </w:r>
      <w:r>
        <w:t xml:space="preserve">## Report on Measurements of Thermocouple</w:t>
      </w:r>
    </w:p>
    <w:p>
      <w:pPr>
        <w:pStyle w:val="BodyText"/>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Settling Times of Temperature Sensors</w:t>
      </w:r>
    </w:p>
    <w:p>
      <w:pPr>
        <w:pStyle w:val="BodyText"/>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2025-12-17T19:54:53Z</dcterms:created>
  <dcterms:modified xsi:type="dcterms:W3CDTF">2025-12-17T19:54:53Z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