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20" w:name="Xe72dbc6ad0e3b7a88b2ae2881349d2d332053be"/>
    <w:p>
      <w:pPr>
        <w:pStyle w:val="Heading2"/>
      </w:pPr>
      <w:r>
        <w:t xml:space="preserve">Measured Calibration Curve for Wind Tunnel Air Velocity [m/s] vs. Fan Speed [RPM]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20"/>
    <w:bookmarkStart w:id="21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21"/>
    <w:bookmarkStart w:id="22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22"/>
    <w:bookmarkStart w:id="23" w:name="X439a2b518a8b42b77f9c527026f5c1ebe950a80"/>
    <w:p>
      <w:pPr>
        <w:pStyle w:val="Heading2"/>
      </w:pPr>
      <w:r>
        <w:t xml:space="preserve">Plots of Lift for Flat Plate and NACA Airfoils at Different Angles of Attack</w:t>
      </w:r>
    </w:p>
    <w:p>
      <w:pPr>
        <w:pStyle w:val="FirstParagraph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2026-03-09T16:20:14Z</dcterms:created>
  <dcterms:modified xsi:type="dcterms:W3CDTF">2026-03-09T16:20:14Z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