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w:t>
      </w:r>
      <w:r>
        <w:t xml:space="preserve"> </w:t>
      </w:r>
      <w:r>
        <w:t xml:space="preserve">Rubric</w:t>
      </w:r>
      <w:r>
        <w:t xml:space="preserve"> </w:t>
      </w:r>
      <w:r>
        <w:t xml:space="preserve">for</w:t>
      </w:r>
      <w:r>
        <w:t xml:space="preserve"> </w:t>
      </w:r>
      <w:r>
        <w:t xml:space="preserve">E80</w:t>
      </w:r>
      <w:r>
        <w:t xml:space="preserve"> </w:t>
      </w:r>
      <w:r>
        <w:t xml:space="preserve">Final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t>
      </w:r>
      <w:r>
        <w:t xml:space="preserve">What does it all mean?</w:t>
      </w:r>
      <w:r>
        <w:t xml:space="preserve">”</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2024-08-15T21:51:00Z</dcterms:created>
  <dcterms:modified xsi:type="dcterms:W3CDTF">2024-08-15T21:51:00Z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