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VOPI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w:r>
        <w:t xml:space="preserve">VOPC refers to</w:t>
      </w:r>
      <w:r>
        <w:t xml:space="preserve"> </w:t>
      </w:r>
      <w:r>
        <w:t xml:space="preserve">“Prediction output Voltage with measured components”</w:t>
      </w:r>
      <w:r>
        <w:t xml:space="preserve">, which refers to predictions of the output voltage that you make once you have measured your exact component values in lab.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There are two VOM columns, one in units of Vrms, and the other in units of Vpp. Fill in only the column appropriate to the instrument you are using.</w:t>
      </w:r>
    </w:p>
    <w:p>
      <w:pPr>
        <w:pStyle w:val="Compact"/>
        <w:numPr>
          <w:ilvl w:val="0"/>
          <w:numId w:val="1012"/>
        </w:numPr>
      </w:pPr>
      <w:r>
        <w:t xml:space="preserve">VOC refers to</w:t>
      </w:r>
      <w:r>
        <w:t xml:space="preserve"> </w:t>
      </w:r>
      <w:r>
        <w:t xml:space="preserve">“Converted output voltage”</w:t>
      </w:r>
      <w:r>
        <w:t xml:space="preserve">. This column will only be filled in for VOM measurements that use the Vpp units. It should contain the RMS Voltage that corresponds to your measured peak-peak Voltage.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VOPI.</w:t>
      </w:r>
    </w:p>
    <w:p>
      <w:pPr>
        <w:pStyle w:val="Compact"/>
        <w:numPr>
          <w:ilvl w:val="0"/>
          <w:numId w:val="1012"/>
        </w:numPr>
      </w:pPr>
      <w:r>
        <w:t xml:space="preserve">ERRI refers to the percent error between your VOPI and VOM/VOC.</w:t>
      </w:r>
    </w:p>
    <w:p>
      <w:pPr>
        <w:pStyle w:val="Compact"/>
        <w:numPr>
          <w:ilvl w:val="0"/>
          <w:numId w:val="1012"/>
        </w:numPr>
      </w:pPr>
      <w:r>
        <w:t xml:space="preserve">ERRC refers to the percent error between your VOPC and VOM/VOC.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812"/>
        <w:gridCol w:w="880"/>
        <w:gridCol w:w="880"/>
        <w:gridCol w:w="812"/>
        <w:gridCol w:w="744"/>
        <w:gridCol w:w="812"/>
        <w:gridCol w:w="1015"/>
        <w:gridCol w:w="676"/>
        <w:gridCol w:w="6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VOPI (Vrms)</w:t>
            </w:r>
          </w:p>
        </w:tc>
        <w:tc>
          <w:tcPr/>
          <w:p>
            <w:pPr>
              <w:pStyle w:val="Compact"/>
            </w:pPr>
            <w:r>
              <w:t xml:space="preserve">VOPC (Vrms)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VOM (Vpp)</w:t>
            </w:r>
          </w:p>
        </w:tc>
        <w:tc>
          <w:tcPr/>
          <w:p>
            <w:pPr>
              <w:pStyle w:val="Compact"/>
            </w:pPr>
            <w:r>
              <w:t xml:space="preserve">VOC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ERRI (%)</w:t>
            </w:r>
          </w:p>
        </w:tc>
        <w:tc>
          <w:tcPr/>
          <w:p>
            <w:pPr>
              <w:pStyle w:val="Compact"/>
            </w:pPr>
            <w:r>
              <w:t xml:space="preserve">ERRC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and Measured/Converted Output Voltage (Vrms) are within predicted error bounds of one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7"/>
        <w:gridCol w:w="1225"/>
        <w:gridCol w:w="1225"/>
        <w:gridCol w:w="1131"/>
        <w:gridCol w:w="1414"/>
        <w:gridCol w:w="942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VOPI (Vrms)</w:t>
            </w:r>
          </w:p>
        </w:tc>
        <w:tc>
          <w:tcPr/>
          <w:p>
            <w:pPr>
              <w:pStyle w:val="Compact"/>
            </w:pPr>
            <w:r>
              <w:t xml:space="preserve">VOPC (Vrms)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ERRI (%)</w:t>
            </w:r>
          </w:p>
        </w:tc>
        <w:tc>
          <w:tcPr/>
          <w:p>
            <w:pPr>
              <w:pStyle w:val="Compact"/>
            </w:pPr>
            <w:r>
              <w:t xml:space="preserve">ERRC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2024-12-16T18:35:35Z</dcterms:created>
  <dcterms:modified xsi:type="dcterms:W3CDTF">2024-12-16T18:35:35Z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