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FFT of Signals Directly Applied to the Scope</w:t>
      </w:r>
    </w:p>
    <w:p>
      <w:pPr>
        <w:pStyle w:val="BodyText"/>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pPr>
        <w:pStyle w:val="FirstParagraph"/>
      </w:pPr>
      <w:p>
        <w:r>
          <w:br w:type="page"/>
        </w:r>
      </w:p>
      <w:r>
        <w:t xml:space="preserve"> </w:t>
      </w:r>
      <w:r>
        <w:t xml:space="preserve">## Report on Design and Characterization of Microphone Interface Circuit</w:t>
      </w:r>
    </w:p>
    <w:p>
      <w:pPr>
        <w:pStyle w:val="BodyText"/>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pPr>
        <w:pStyle w:val="FirstParagraph"/>
      </w:pPr>
      <w:p>
        <w:r>
          <w:br w:type="page"/>
        </w:r>
      </w:p>
      <w:r>
        <w:t xml:space="preserve"> </w:t>
      </w:r>
      <w:r>
        <w:t xml:space="preserve">## Graphs of Microphone Voltage vs. Position for Beacon-Based Localization</w:t>
      </w:r>
    </w:p>
    <w:p>
      <w:pPr>
        <w:pStyle w:val="BodyText"/>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pPr>
        <w:pStyle w:val="FirstParagraph"/>
      </w:pPr>
      <w:p>
        <w:r>
          <w:br w:type="page"/>
        </w:r>
      </w:p>
      <w:r>
        <w:t xml:space="preserve"> </w:t>
      </w:r>
      <w:r>
        <w:t xml:space="preserve">## Graphs of Microphone Voltage Sampled at Different Frequencies with Teensy Rig</w:t>
      </w:r>
    </w:p>
    <w:p>
      <w:pPr>
        <w:pStyle w:val="BodyText"/>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2025-12-20T05:25:10Z</dcterms:created>
  <dcterms:modified xsi:type="dcterms:W3CDTF">2025-12-20T05:25:10Z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