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KR" w:hAnsi="Noto Sans KR" w:eastAsia="Noto Sans KR"/>
        </w:rPr>
        <w:t>華嚴策林</w:t>
      </w:r>
    </w:p>
    <w:p>
      <w:pPr>
        <w:pStyle w:val="Subtitle"/>
        <w:jc w:val="center"/>
      </w:pPr>
      <w:r>
        <w:rPr>
          <w:rFonts w:ascii="Noto Sans KR" w:hAnsi="Noto Sans KR" w:eastAsia="Noto Sans KR"/>
        </w:rPr>
        <w:t>『화엄책림』 원문·한국어 전문 번역</w:t>
      </w:r>
    </w:p>
    <w:p>
      <w:pPr>
        <w:jc w:val="center"/>
      </w:pPr>
      <w:r>
        <w:rPr>
          <w:rFonts w:ascii="Noto Sans KR" w:hAnsi="Noto Sans KR" w:eastAsia="Noto Sans KR"/>
          <w:b/>
          <w:color w:val="667085"/>
          <w:sz w:val="20"/>
        </w:rPr>
        <w:t>첨부 TXT의 위치표지와 편집 표지를 보존한 직역 대조본</w:t>
      </w:r>
    </w:p>
    <w:p>
      <w:pPr>
        <w:jc w:val="center"/>
      </w:pPr>
      <w:r>
        <w:rPr>
          <w:rFonts w:ascii="Noto Sans KR" w:hAnsi="Noto Sans KR" w:eastAsia="Noto Sans KR"/>
          <w:color w:val="667085"/>
          <w:sz w:val="19"/>
        </w:rPr>
        <w:t>전체 선독 · 위치표지 11개 문단 대응 재배열 · 고유 단위번호 제거 · 번역문 윤문</w:t>
      </w:r>
    </w:p>
    <w:p>
      <w:pPr>
        <w:pStyle w:val="Heading1"/>
      </w:pPr>
      <w:r>
        <w:rPr>
          <w:rFonts w:ascii="Noto Sans KR" w:hAnsi="Noto Sans KR" w:eastAsia="Noto Sans KR"/>
        </w:rPr>
        <w:t>편집·번역 안내</w:t>
      </w:r>
    </w:p>
    <w:tbl>
      <w:tblPr>
        <w:tblStyle w:val="TableGrid"/>
        <w:tblW w:type="auto" w:w="0"/>
        <w:jc w:val="center"/>
        <w:tblLook w:firstColumn="1" w:firstRow="1" w:lastColumn="0" w:lastRow="0" w:noHBand="0" w:noVBand="1" w:val="04A0"/>
      </w:tblPr>
      <w:tblGrid>
        <w:gridCol w:w="4824"/>
        <w:gridCol w:w="4824"/>
      </w:tblGrid>
      <w:tr>
        <w:tc>
          <w:tcPr>
            <w:tcW w:type="dxa" w:w="1814"/>
            <w:vAlign w:val="center"/>
            <w:shd w:fill="EAF1F8"/>
          </w:tcPr>
          <w:p>
            <w:pPr>
              <w:spacing w:after="40" w:before="40"/>
            </w:pPr>
            <w:r>
              <w:rPr>
                <w:rFonts w:ascii="Noto Sans KR" w:hAnsi="Noto Sans KR" w:eastAsia="Noto Sans KR"/>
                <w:b/>
                <w:color w:val="25364A"/>
                <w:sz w:val="18"/>
              </w:rPr>
              <w:t>항목</w:t>
            </w:r>
          </w:p>
        </w:tc>
        <w:tc>
          <w:tcPr>
            <w:tcW w:type="dxa" w:w="6917"/>
            <w:vAlign w:val="center"/>
            <w:shd w:fill="EAF1F8"/>
          </w:tcPr>
          <w:p>
            <w:pPr>
              <w:spacing w:after="40" w:before="40"/>
            </w:pPr>
            <w:r>
              <w:rPr>
                <w:rFonts w:ascii="Noto Sans KR" w:hAnsi="Noto Sans KR" w:eastAsia="Noto Sans KR"/>
                <w:b/>
                <w:color w:val="25364A"/>
                <w:sz w:val="18"/>
              </w:rPr>
              <w:t>내용</w:t>
            </w:r>
          </w:p>
        </w:tc>
      </w:tr>
      <w:tr>
        <w:tc>
          <w:tcPr>
            <w:tcW w:type="dxa" w:w="1814"/>
            <w:vAlign w:val="center"/>
          </w:tcPr>
          <w:p>
            <w:pPr>
              <w:spacing w:after="40" w:before="40"/>
            </w:pPr>
            <w:r>
              <w:rPr>
                <w:rFonts w:ascii="Noto Sans KR" w:hAnsi="Noto Sans KR" w:eastAsia="Noto Sans KR"/>
                <w:sz w:val="18"/>
              </w:rPr>
              <w:t>문헌명</w:t>
            </w:r>
          </w:p>
        </w:tc>
        <w:tc>
          <w:tcPr>
            <w:tcW w:type="dxa" w:w="6917"/>
            <w:vAlign w:val="center"/>
          </w:tcPr>
          <w:p>
            <w:pPr>
              <w:spacing w:after="40" w:before="40"/>
            </w:pPr>
            <w:r>
              <w:rPr>
                <w:rFonts w:ascii="Noto Sans KR" w:hAnsi="Noto Sans KR" w:eastAsia="Noto Sans KR"/>
                <w:sz w:val="18"/>
              </w:rPr>
              <w:t>『華嚴策林』(『화엄책림』)</w:t>
            </w:r>
          </w:p>
        </w:tc>
      </w:tr>
      <w:tr>
        <w:tc>
          <w:tcPr>
            <w:tcW w:type="dxa" w:w="1814"/>
            <w:vAlign w:val="center"/>
          </w:tcPr>
          <w:p>
            <w:pPr>
              <w:spacing w:after="40" w:before="40"/>
            </w:pPr>
            <w:r>
              <w:rPr>
                <w:rFonts w:ascii="Noto Sans KR" w:hAnsi="Noto Sans KR" w:eastAsia="Noto Sans KR"/>
                <w:sz w:val="18"/>
              </w:rPr>
              <w:t>직접 저본</w:t>
            </w:r>
          </w:p>
        </w:tc>
        <w:tc>
          <w:tcPr>
            <w:tcW w:type="dxa" w:w="6917"/>
            <w:vAlign w:val="center"/>
          </w:tcPr>
          <w:p>
            <w:pPr>
              <w:spacing w:after="40" w:before="40"/>
            </w:pPr>
            <w:r>
              <w:rPr>
                <w:rFonts w:ascii="Noto Sans KR" w:hAnsi="Noto Sans KR" w:eastAsia="Noto Sans KR"/>
                <w:sz w:val="18"/>
              </w:rPr>
              <w:t>첨부 「화엄책림.txt」 전체</w:t>
            </w:r>
          </w:p>
        </w:tc>
      </w:tr>
      <w:tr>
        <w:tc>
          <w:tcPr>
            <w:tcW w:type="dxa" w:w="1814"/>
            <w:vAlign w:val="center"/>
          </w:tcPr>
          <w:p>
            <w:pPr>
              <w:spacing w:after="40" w:before="40"/>
            </w:pPr>
            <w:r>
              <w:rPr>
                <w:rFonts w:ascii="Noto Sans KR" w:hAnsi="Noto Sans KR" w:eastAsia="Noto Sans KR"/>
                <w:sz w:val="18"/>
              </w:rPr>
              <w:t>위치표지 범위</w:t>
            </w:r>
          </w:p>
        </w:tc>
        <w:tc>
          <w:tcPr>
            <w:tcW w:type="dxa" w:w="6917"/>
            <w:vAlign w:val="center"/>
          </w:tcPr>
          <w:p>
            <w:pPr>
              <w:spacing w:after="40" w:before="40"/>
            </w:pPr>
            <w:r>
              <w:rPr>
                <w:rFonts w:ascii="Noto Sans KR" w:hAnsi="Noto Sans KR" w:eastAsia="Noto Sans KR"/>
                <w:sz w:val="18"/>
              </w:rPr>
              <w:t>[0597a06]–[0598a24], 총 11개</w:t>
            </w:r>
          </w:p>
        </w:tc>
      </w:tr>
      <w:tr>
        <w:tc>
          <w:tcPr>
            <w:tcW w:type="dxa" w:w="1814"/>
            <w:vAlign w:val="center"/>
          </w:tcPr>
          <w:p>
            <w:pPr>
              <w:spacing w:after="40" w:before="40"/>
            </w:pPr>
            <w:r>
              <w:rPr>
                <w:rFonts w:ascii="Noto Sans KR" w:hAnsi="Noto Sans KR" w:eastAsia="Noto Sans KR"/>
                <w:sz w:val="18"/>
              </w:rPr>
              <w:t>배치 원칙</w:t>
            </w:r>
          </w:p>
        </w:tc>
        <w:tc>
          <w:tcPr>
            <w:tcW w:type="dxa" w:w="6917"/>
            <w:vAlign w:val="center"/>
          </w:tcPr>
          <w:p>
            <w:pPr>
              <w:spacing w:after="40" w:before="40"/>
            </w:pPr>
            <w:r>
              <w:rPr>
                <w:rFonts w:ascii="Noto Sans KR" w:hAnsi="Noto Sans KR" w:eastAsia="Noto Sans KR"/>
                <w:sz w:val="18"/>
              </w:rPr>
              <w:t>원문 TXT의 순서대로 과문 표제와 위치표지를 배열하고, 각 위치표지마다 원문 → 한국어 직역 → 필요한 교감·번역 메모 순으로 제시</w:t>
            </w:r>
          </w:p>
        </w:tc>
      </w:tr>
      <w:tr>
        <w:tc>
          <w:tcPr>
            <w:tcW w:type="dxa" w:w="1814"/>
            <w:vAlign w:val="center"/>
          </w:tcPr>
          <w:p>
            <w:pPr>
              <w:spacing w:after="40" w:before="40"/>
            </w:pPr>
            <w:r>
              <w:rPr>
                <w:rFonts w:ascii="Noto Sans KR" w:hAnsi="Noto Sans KR" w:eastAsia="Noto Sans KR"/>
                <w:sz w:val="18"/>
              </w:rPr>
              <w:t>단위번호 처리</w:t>
            </w:r>
          </w:p>
        </w:tc>
        <w:tc>
          <w:tcPr>
            <w:tcW w:type="dxa" w:w="6917"/>
            <w:vAlign w:val="center"/>
          </w:tcPr>
          <w:p>
            <w:pPr>
              <w:spacing w:after="40" w:before="40"/>
            </w:pPr>
            <w:r>
              <w:rPr>
                <w:rFonts w:ascii="Noto Sans KR" w:hAnsi="Noto Sans KR" w:eastAsia="Noto Sans KR"/>
                <w:sz w:val="18"/>
              </w:rPr>
              <w:t>기존 세부 고유번호와 관련 표기를 전부 삭제</w:t>
            </w:r>
          </w:p>
        </w:tc>
      </w:tr>
      <w:tr>
        <w:tc>
          <w:tcPr>
            <w:tcW w:type="dxa" w:w="1814"/>
            <w:vAlign w:val="center"/>
          </w:tcPr>
          <w:p>
            <w:pPr>
              <w:spacing w:after="40" w:before="40"/>
            </w:pPr>
            <w:r>
              <w:rPr>
                <w:rFonts w:ascii="Noto Sans KR" w:hAnsi="Noto Sans KR" w:eastAsia="Noto Sans KR"/>
                <w:sz w:val="18"/>
              </w:rPr>
              <w:t>번역문 처리</w:t>
            </w:r>
          </w:p>
        </w:tc>
        <w:tc>
          <w:tcPr>
            <w:tcW w:type="dxa" w:w="6917"/>
            <w:vAlign w:val="center"/>
          </w:tcPr>
          <w:p>
            <w:pPr>
              <w:spacing w:after="40" w:before="40"/>
            </w:pPr>
            <w:r>
              <w:rPr>
                <w:rFonts w:ascii="Noto Sans KR" w:hAnsi="Noto Sans KR" w:eastAsia="Noto Sans KR"/>
                <w:sz w:val="18"/>
              </w:rPr>
              <w:t>세분 번역을 위치표지별 자연스러운 문단으로 연결하되, 질문·답변·열거·반론·비유를 줄이거나 생략하지 않음</w:t>
            </w:r>
          </w:p>
        </w:tc>
      </w:tr>
      <w:tr>
        <w:tc>
          <w:tcPr>
            <w:tcW w:type="dxa" w:w="1814"/>
            <w:vAlign w:val="center"/>
          </w:tcPr>
          <w:p>
            <w:pPr>
              <w:spacing w:after="40" w:before="40"/>
            </w:pPr>
            <w:r>
              <w:rPr>
                <w:rFonts w:ascii="Noto Sans KR" w:hAnsi="Noto Sans KR" w:eastAsia="Noto Sans KR"/>
                <w:sz w:val="18"/>
              </w:rPr>
              <w:t>원문 보존</w:t>
            </w:r>
          </w:p>
        </w:tc>
        <w:tc>
          <w:tcPr>
            <w:tcW w:type="dxa" w:w="6917"/>
            <w:vAlign w:val="center"/>
          </w:tcPr>
          <w:p>
            <w:pPr>
              <w:spacing w:after="40" w:before="40"/>
            </w:pPr>
            <w:r>
              <w:rPr>
                <w:rFonts w:ascii="Noto Sans KR" w:hAnsi="Noto Sans KR" w:eastAsia="Noto Sans KR"/>
                <w:sz w:val="18"/>
              </w:rPr>
              <w:t>위치표지, 글자 순서, [1]–[21], [＊], 희귀자를 임의로 교정하지 않음</w:t>
            </w:r>
          </w:p>
        </w:tc>
      </w:tr>
    </w:tbl>
    <w:p>
      <w:pPr>
        <w:pStyle w:val="Heading2"/>
      </w:pPr>
      <w:r>
        <w:rPr>
          <w:rFonts w:ascii="Noto Sans KR" w:hAnsi="Noto Sans KR" w:eastAsia="Noto Sans KR"/>
        </w:rPr>
        <w:t>전체 구조</w:t>
      </w:r>
    </w:p>
    <w:p>
      <w:pPr/>
      <w:r>
        <w:rPr>
          <w:rFonts w:ascii="Noto Sans KR" w:hAnsi="Noto Sans KR" w:eastAsia="Noto Sans KR"/>
        </w:rPr>
        <w:t>• 서론: 화엄종의 종지를 인과·체용·연기·일다의 관점에서 개괄한다.</w:t>
      </w:r>
    </w:p>
    <w:p>
      <w:pPr/>
      <w:r>
        <w:rPr>
          <w:rFonts w:ascii="Noto Sans KR" w:hAnsi="Noto Sans KR" w:eastAsia="Noto Sans KR"/>
        </w:rPr>
        <w:t>• 총목: 보안에서 색공에 이르는 아홉 과문을 열거한다.</w:t>
      </w:r>
    </w:p>
    <w:p>
      <w:pPr/>
      <w:r>
        <w:rPr>
          <w:rFonts w:ascii="Noto Sans KR" w:hAnsi="Noto Sans KR" w:eastAsia="Noto Sans KR"/>
        </w:rPr>
        <w:t>• 본문: 아홉 과문마다 질문과 사답(私答·私對)을 통해 화엄의 원융한 뜻을 밝힌다.</w:t>
      </w:r>
    </w:p>
    <w:p>
      <w:pPr>
        <w:pStyle w:val="Heading1"/>
      </w:pPr>
      <w:r>
        <w:rPr>
          <w:rFonts w:ascii="Noto Sans KR" w:hAnsi="Noto Sans KR" w:eastAsia="Noto Sans KR"/>
        </w:rPr>
        <w:t>본문</w:t>
      </w:r>
    </w:p>
    <w:p>
      <w:pPr>
        <w:pStyle w:val="Heading2"/>
        <w:keepNext/>
      </w:pPr>
      <w:r>
        <w:rPr>
          <w:rFonts w:ascii="Noto Sans KR" w:hAnsi="Noto Sans KR" w:eastAsia="Noto Sans KR"/>
        </w:rPr>
        <w:t>문단 001  ·  [0597a06]</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[0597a06] 夫華嚴宗旨。其義不一。究其了說。總明因果二門。因即普賢行願。果即舍那業用。[3]此諸界為體。緣起為用。體用全收。圓通一際。語其所以。不出緣起。以義迴轉。鎔達有空。隨智鑑用。即說多門。隨體湛宗。即說一義。若論玄旨。一多不可。然以[4]不為了一不多為了多。恒存常空常有。大況如此。粗陳梗概。今就要義。略申問答。但述大意。餘屬經文。庶得道君子。探其[5]趣焉。</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대저 화엄종의 종지는 그 뜻이 하나가 아니다. 그 요의의 설을 궁구하면 전체적으로 인과의 두 문을 밝힌다. 인은 곧 보현의 행원이고, 과는 곧 사나의 업용이다. [3] 이 여러 계(界)를 체로 삼고 연기를 용으로 삼으니, 체와 용이 온전히 서로를 거두어 하나의 경계에서 원융하게 통한다. 그 까닭을 말하면 연기를 벗어나지 않는다. 뜻에 따라 회전하여 유와 공을 녹여 통하게 한다. 지혜로 작용을 비추는 데 따르면 여러 문을 설하고, 체의 맑고 고요한 종지를 따르면 하나의 뜻을 설한다. 현묘한 종지를 논한다면 일과 다 어느 쪽으로도 규정할 수 없다. 그러나 [4] 하나가 아님을 요달하여 하나를 밝히고, 다가 아님을 요달하여 다를 밝힌다. 언제나 존립하면서 늘 공하고 늘 존재한다. 대체적인 형세는 이와 같다. 대강 그 윤곽을 진술하였다. 이제 중요한 뜻에 나아가 간략히 문답을 펼친다. 다만 대의만을 서술하고 나머지는 경문에 맡긴다. 바라건대 도를 얻은 군자가 그 [5] 취지를 탐구하기 바란다.</w:t>
      </w:r>
    </w:p>
    <w:p>
      <w:pPr>
        <w:pStyle w:val="EditorialNote"/>
        <w:keepLines w:val="0"/>
      </w:pPr>
      <w:r>
        <w:rPr>
          <w:rFonts w:ascii="Noto Sans KR" w:hAnsi="Noto Sans KR" w:eastAsia="Noto Sans KR"/>
        </w:rPr>
        <w:t>교감·번역 메모 | [3]–[5]의 편집 표지는 원문 위치에 보존하였다. 「了說」, 「此諸界」 및 「不為了一不多為了多」는 구두와 구문이 불안정하므로 문맥상 가능한 뜻으로 옮겼다.</w:t>
      </w:r>
    </w:p>
    <w:p>
      <w:pPr>
        <w:pStyle w:val="Heading1"/>
      </w:pPr>
      <w:r>
        <w:rPr>
          <w:rFonts w:ascii="Noto Sans KR" w:hAnsi="Noto Sans KR" w:eastAsia="Noto Sans KR"/>
        </w:rPr>
        <w:t>총목</w:t>
      </w:r>
    </w:p>
    <w:p>
      <w:pPr>
        <w:pStyle w:val="Heading2"/>
        <w:keepNext/>
      </w:pPr>
      <w:r>
        <w:rPr>
          <w:rFonts w:ascii="Noto Sans KR" w:hAnsi="Noto Sans KR" w:eastAsia="Noto Sans KR"/>
        </w:rPr>
        <w:t>문단 002  ·  [0597a15]</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[0597a15] 　一徵普眼　二明理事　三辨正因　四融大小　五結成壞　六通二界　七明隱顯　八明因果　九達色空</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첫째, 보안(普眼)을 징문함. 둘째, 이(理)와 사(事)를 밝힘. 셋째, 정인(正因)을 분별함. 넷째, 대와 소를 융합함. 다섯째, 성립과 파괴를 결론지음. 여섯째, 두 계(界)를 회통함. 일곱째, 숨음과 드러남을 밝힘. 여덟째, 인과를 밝힘. 아홉째, 색과 공을 통달함.</w:t>
      </w:r>
    </w:p>
    <w:p>
      <w:pPr>
        <w:pStyle w:val="Heading1"/>
      </w:pPr>
      <w:r>
        <w:rPr>
          <w:rFonts w:ascii="Noto Sans KR" w:hAnsi="Noto Sans KR" w:eastAsia="Noto Sans KR"/>
        </w:rPr>
        <w:t>一徵普眼</w:t>
      </w:r>
      <w:r>
        <w:rPr>
          <w:rFonts w:ascii="Noto Sans KR" w:hAnsi="Noto Sans KR" w:eastAsia="Noto Sans KR"/>
          <w:color w:val="667085"/>
          <w:sz w:val="22"/>
        </w:rPr>
        <w:t xml:space="preserve">  ·  첫째, 보안(普眼)을 징문함</w:t>
      </w:r>
    </w:p>
    <w:p>
      <w:pPr>
        <w:pStyle w:val="Heading2"/>
        <w:keepNext/>
      </w:pPr>
      <w:r>
        <w:rPr>
          <w:rFonts w:ascii="Noto Sans KR" w:hAnsi="Noto Sans KR" w:eastAsia="Noto Sans KR"/>
        </w:rPr>
        <w:t>문단 003  ·  [0597a19]</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[0597a19] 問眼色相[6]依。應有其事。根塵和合。其旨非無。緣會現時。云何得不𫮧境。云何方名普眼　私答曰[7]五緣為因。稱眼為果。若緣發現。即以緣名為眼。若以因沒果中。緣皆號眼。然則全色為眼。恒見而無緣。全眼為色。恒稱見而非我。非我離於情想。無緣絕於貪求。收萬象於目前。全十方於眼際。是以緣義無盡。隨見見而不[8]究。物性[9]難見思。應法法而難准。十法則眼普義通。乃見通體久自隱。隱照之遂重重。然[＊]究十方於眼際。鏡空有而皎明。收萬象以成身。現理事而通徹。謹對。</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묻는다. 눈과 색경은 서로 [6] 의지하므로 마땅히 그러한 일이 있을 것이며, 근과 진이 화합하니 그 뜻이 없는 것은 아니다. 인연이 모여 드러날 때 어떻게 경계를 [판독 불확실]하지 않을 수 있으며, 어떻게 해야 비로소 보안이라 이름할 수 있는가?</w:t>
      </w:r>
      <w:r>
        <w:rPr>
          <w:rFonts w:ascii="Noto Sans KR" w:hAnsi="Noto Sans KR" w:eastAsia="Noto Sans KR"/>
        </w:rPr>
        <w:br/>
      </w:r>
      <w:r>
        <w:rPr>
          <w:rFonts w:ascii="Noto Sans KR" w:hAnsi="Noto Sans KR" w:eastAsia="Noto Sans KR"/>
        </w:rPr>
        <w:br/>
      </w:r>
      <w:r>
        <w:rPr>
          <w:rFonts w:ascii="Noto Sans KR" w:hAnsi="Noto Sans KR" w:eastAsia="Noto Sans KR"/>
        </w:rPr>
        <w:t>사사로이 답하여 말한다. [7] 다섯 연을 인으로 삼고, 눈이라 일컬어지는 것을 과로 삼는다. 인연이 발현되면 곧 인연의 이름으로 눈이라 한다. 인이 과 가운데에 사라져 들어가면 모든 인연을 눈이라 부른다. 그렇다면 색 전체가 눈이므로 항상 보되 반연함이 없고, 눈 전체가 색이므로 항상 ‘봄’이라 일컬어지지만 내가 아니다. ‘내가 아님’은 정상(情想)을 떠나는 것이고, ‘반연함이 없음’은 탐하여 구함을 끊는 것이다. 만상을 눈앞에 거두고 온 십방을 눈의 경계에 거둔다. 그러므로 연의 뜻은 다함이 없으며, 보는 바를 따라 보더라도 끝까지 [8] 궁구하지 못한다. 사물의 성품은 [9] 보고 생각하기 어렵고, 법에 응하더라도 낱낱의 법을 기준으로 삼기 어렵다. 열 가지 법에 나아가면 눈의 보편적 뜻이 통한다. 그제야 두루 통하는 체가 오래도록 스스로 숨겨져 있었고 그 숨은 비춤이 마침내 겹겹이 이어짐을 본다. 그러나 [＊] 십방을 눈의 경계에서 궁구하고, 공과 유를 거울처럼 비추어 환히 밝히며, 만상을 거두어 몸을 이루고, 이와 사를 나타내어 두루 꿰뚫는다. 삼가 답한다.</w:t>
      </w:r>
    </w:p>
    <w:p>
      <w:pPr>
        <w:pStyle w:val="EditorialNote"/>
        <w:keepLines w:val="0"/>
      </w:pPr>
      <w:r>
        <w:rPr>
          <w:rFonts w:ascii="Noto Sans KR" w:hAnsi="Noto Sans KR" w:eastAsia="Noto Sans KR"/>
        </w:rPr>
        <w:t>교감·번역 메모 | 희귀자 𫮧은 원문에 그대로 보존하였다. 정확한 독음과 뜻을 확정하기 어려워 번역에 [판독 불확실]로 표시하였다. [6]–[9] 및 [＊]의 편집 표지도 모두 보존하였다.</w:t>
      </w:r>
    </w:p>
    <w:p>
      <w:pPr>
        <w:pStyle w:val="Heading1"/>
      </w:pPr>
      <w:r>
        <w:rPr>
          <w:rFonts w:ascii="Noto Sans KR" w:hAnsi="Noto Sans KR" w:eastAsia="Noto Sans KR"/>
        </w:rPr>
        <w:t>二明理事</w:t>
      </w:r>
      <w:r>
        <w:rPr>
          <w:rFonts w:ascii="Noto Sans KR" w:hAnsi="Noto Sans KR" w:eastAsia="Noto Sans KR"/>
          <w:color w:val="667085"/>
          <w:sz w:val="22"/>
        </w:rPr>
        <w:t xml:space="preserve">  ·  둘째, 이(理)와 사(事)를 밝힘</w:t>
      </w:r>
    </w:p>
    <w:p>
      <w:pPr>
        <w:pStyle w:val="Heading2"/>
        <w:keepNext/>
      </w:pPr>
      <w:r>
        <w:rPr>
          <w:rFonts w:ascii="Noto Sans KR" w:hAnsi="Noto Sans KR" w:eastAsia="Noto Sans KR"/>
        </w:rPr>
        <w:t>문단 004  ·  [0597b02]</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[0597b02] 問緣起事相。分齊歷然。法界理性。無[10]有所。若以存壞一。體用不[11]巧。亦通事理。收為不二。為祛茲弊。庶皎玄宗　私對。緣起事相。必收性而方成。法界玄宗。亦依緣而現空。有有交徹。體用玄通。言事即有徹空源。談有乃空透有表。或時雙奪。纖毫之論不具。或時相成。廣大之談並見。[12]現全收事全[13]奪事而為理。事非別事。[14]物具理而為事。何方空隨有現理[15]遂事彰。一際通觀。萬物可定者矣。謹對。</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묻는다. 연기의 사상(事相)은 그 분제가 뚜렷하고, 법계의 이성(理性)은 [10] 있는 바가 없다. 만약 존립과 파괴를 하나로 삼으면 체와 용이 [11] 교묘하지 못하다. 또한 사와 이를 회통하여 불이로 거두고자 한다. 이 폐단을 없애려 하니, 바라건대 현묘한 종지를 밝게 밝혀 달라.</w:t>
      </w:r>
      <w:r>
        <w:rPr>
          <w:rFonts w:ascii="Noto Sans KR" w:hAnsi="Noto Sans KR" w:eastAsia="Noto Sans KR"/>
        </w:rPr>
        <w:br/>
      </w:r>
      <w:r>
        <w:rPr>
          <w:rFonts w:ascii="Noto Sans KR" w:hAnsi="Noto Sans KR" w:eastAsia="Noto Sans KR"/>
        </w:rPr>
        <w:br/>
      </w:r>
      <w:r>
        <w:rPr>
          <w:rFonts w:ascii="Noto Sans KR" w:hAnsi="Noto Sans KR" w:eastAsia="Noto Sans KR"/>
        </w:rPr>
        <w:t>사사로이 답한다. 연기의 사상은 반드시 성을 거두어야 비로소 성립하고, 법계의 현묘한 종지도 인연에 의지하여 공을 드러낸다. 유와 유가 서로 관철하고 체와 용이 현묘하게 통한다. 사를 말하면 유가 공의 근원까지 관철하고, 유를 말하면 공이 유의 표면까지 꿰뚫는다. 어떤 때에는 양쪽을 모두 빼앗으므로 털끝만 한 논의조차 성립하지 않고, 어떤 때에는 서로 성립시키므로 광대한 논의가 함께 드러난다. [12] [구문 불확실] 사를 온전히 거두고, 사를 온전히 [13] 빼앗아 이로 삼는다. 사는 별개의 사가 아니며, [14] 사물이 이를 갖추어 사가 된다. 어찌 공이 유를 따라 나타나고 이가 [15] 사를 따라 드러나는 것을 방해하겠는가. 하나의 경계에서 통틀어 관찰하면 만물을 확정할 수 있을 것이다. 삼가 답한다.</w:t>
      </w:r>
    </w:p>
    <w:p>
      <w:pPr>
        <w:pStyle w:val="EditorialNote"/>
        <w:keepLines w:val="0"/>
      </w:pPr>
      <w:r>
        <w:rPr>
          <w:rFonts w:ascii="Noto Sans KR" w:hAnsi="Noto Sans KR" w:eastAsia="Noto Sans KR"/>
        </w:rPr>
        <w:t>교감·번역 메모 | 「有有交徹」, 「現全收事」, 「何方」, 「遂事彰」 등은 구문 또는 이문 가능성이 있으나 원문을 고치지 않았다. 번역에서는 불확실성을 드러내면서 문맥상 가능한 연결을 취하였다.</w:t>
      </w:r>
    </w:p>
    <w:p>
      <w:pPr>
        <w:pStyle w:val="Heading1"/>
      </w:pPr>
      <w:r>
        <w:rPr>
          <w:rFonts w:ascii="Noto Sans KR" w:hAnsi="Noto Sans KR" w:eastAsia="Noto Sans KR"/>
        </w:rPr>
        <w:t>三辨正因</w:t>
      </w:r>
      <w:r>
        <w:rPr>
          <w:rFonts w:ascii="Noto Sans KR" w:hAnsi="Noto Sans KR" w:eastAsia="Noto Sans KR"/>
          <w:color w:val="667085"/>
          <w:sz w:val="22"/>
        </w:rPr>
        <w:t xml:space="preserve">  ·  셋째, 정인(正因)을 분별함</w:t>
      </w:r>
    </w:p>
    <w:p>
      <w:pPr>
        <w:pStyle w:val="Heading2"/>
        <w:keepNext/>
      </w:pPr>
      <w:r>
        <w:rPr>
          <w:rFonts w:ascii="Noto Sans KR" w:hAnsi="Noto Sans KR" w:eastAsia="Noto Sans KR"/>
        </w:rPr>
        <w:t>문단 005  ·  [0597b12]</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[0597b12] 問今時修道入行。必應見佛求法。從因至果。函蓋相依。若見三十二相為因。遂即無相可覩。若詮一空為因。後恐理事懸別。請辨其佛之因。希聞成佛之果　私對。佛以無生空寂為身。亦以法界無起為體。但證此理。佛隨理以現身。但入無生。法隨智以顯相。相即無相。色身未足失理。無則不無。空門何得為寔。久離寂默。三世之所未審。當已去色聲。六根之所罕接。然後證心內。照理成佛。亦同成靜息外緣。智就法亦同就。因滿即果。克發心已成正覺之基。果滿即因成。得道蓋自初心之本。何必全因至果。恐招所得之基全理事。將涉有性之論。謹對。</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묻는다. 지금 도를 닦아 행에 들어가려면 반드시 부처를 뵙고 법을 구해야 한다. 인에서 과에 이르기까지 상자와 뚜껑처럼 서로 의지한다. 삼십이상을 보는 것을 인으로 삼는다면 마침내 무상(無相)을 볼 수 없게 되고, 하나의 공을 설명하는 것을 인으로 삼는다면 뒤에는 이와 사가 현격히 달라질까 두렵다. 성불의 인을 분별해 주기 바라며, 부처를 이루는 과를 듣기를 바란다.</w:t>
      </w:r>
      <w:r>
        <w:rPr>
          <w:rFonts w:ascii="Noto Sans KR" w:hAnsi="Noto Sans KR" w:eastAsia="Noto Sans KR"/>
        </w:rPr>
        <w:br/>
      </w:r>
      <w:r>
        <w:rPr>
          <w:rFonts w:ascii="Noto Sans KR" w:hAnsi="Noto Sans KR" w:eastAsia="Noto Sans KR"/>
        </w:rPr>
        <w:br/>
      </w:r>
      <w:r>
        <w:rPr>
          <w:rFonts w:ascii="Noto Sans KR" w:hAnsi="Noto Sans KR" w:eastAsia="Noto Sans KR"/>
        </w:rPr>
        <w:t>사사로이 답한다. 부처는 무생의 공적함을 몸으로 삼고 법계의 일어남 없음을 체로 삼는다. 다만 이 이치를 증득하면 부처가 이치를 따라 몸을 나타내고, 다만 무생에 들어가면 법이 지혜를 따라 상을 나타낸다. 상은 곧 무상이다. 색신이 있다고 해서 이치를 잃은 것은 아니며, ‘없다’고 해도 아주 없는 것은 아니다. 공문을 어찌 실재라 할 수 있겠는가. 적묵을 오래 떠난 것은 삼세가 아직 살피지 못한 바이고, 이미 색과 소리를 떠난 것은 육근이 좀처럼 접하지 못하는 바이다. 그런 뒤에 마음 안에서 증득하고 이치를 비추어 성불한다. 또한 함께 이루어 외연을 고요히 쉬게 하며, 지혜가 법에 나아가는 것 또한 함께 나아간다. 인이 원만하면 곧 과이고, 능히 발심하면 이미 정각을 이루는 터전이 된다. 과가 원만하면 곧 인이 이루어지고, 도를 얻음은 대개 초심의 근본에서 비롯된다. 어찌 반드시 인을 온전히 한 뒤에야 과에 이르겠는가. 그렇게 하면 얻는 바의 근거를 불러오고 이와 사를 완결된 것으로 삼아 장차 유성(有性)을 논하는 데 걸려들까 두렵다. 삼가 답한다.</w:t>
      </w:r>
    </w:p>
    <w:p>
      <w:pPr>
        <w:pStyle w:val="EditorialNote"/>
        <w:keepLines w:val="0"/>
      </w:pPr>
      <w:r>
        <w:rPr>
          <w:rFonts w:ascii="Noto Sans KR" w:hAnsi="Noto Sans KR" w:eastAsia="Noto Sans KR"/>
        </w:rPr>
        <w:t>교감·번역 메모 | 「久離寂默」 이하와 「亦同成靜息外緣。智就法亦同就」 및 말미의 구문은 절분이 불안정하다. 원문의 순서를 유지하면서 가능한 직역으로 연결하였다.</w:t>
      </w:r>
    </w:p>
    <w:p>
      <w:pPr>
        <w:pStyle w:val="Heading1"/>
      </w:pPr>
      <w:r>
        <w:rPr>
          <w:rFonts w:ascii="Noto Sans KR" w:hAnsi="Noto Sans KR" w:eastAsia="Noto Sans KR"/>
        </w:rPr>
        <w:t>四融大小</w:t>
      </w:r>
      <w:r>
        <w:rPr>
          <w:rFonts w:ascii="Noto Sans KR" w:hAnsi="Noto Sans KR" w:eastAsia="Noto Sans KR"/>
          <w:color w:val="667085"/>
          <w:sz w:val="22"/>
        </w:rPr>
        <w:t xml:space="preserve">  ·  넷째, 대와 소를 융합함</w:t>
      </w:r>
    </w:p>
    <w:p>
      <w:pPr>
        <w:pStyle w:val="Heading2"/>
        <w:keepNext/>
      </w:pPr>
      <w:r>
        <w:rPr>
          <w:rFonts w:ascii="Noto Sans KR" w:hAnsi="Noto Sans KR" w:eastAsia="Noto Sans KR"/>
        </w:rPr>
        <w:t>문단 006  ·  [0597b26]</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[0597b26] 問有大有小。相狀歷然。一廣一陜。事物差別。若以小收大。或恐大失本形。若以大收小。亦恐小傷無質。寬隘即其不等。出入何得相容。[16]遮却蒙雲。皎斯智日　私對。大必收小方得名大。小必容大乃得小稱。各無自性。大小所以相容。並不竟成。廣陜以之齊納。是知大是小大。小是大小。小無定性。終自遍於十方。大非定形。歷劫皎於一世。則知小時正大芥子納於須彌。大時正小。海水納於毛孔。若不各壞性。出入何得不備。又以皆存本形。舒卷自然無礙。謹對。</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묻는다. 큰 것이 있고 작은 것이 있어 그 형상이 뚜렷하고, 하나는 넓고 하나는 좁아 사물에는 차별이 있다. 작은 것으로 큰 것을 거두면 큰 것이 본래 형상을 잃을까 염려되고, 큰 것으로 작은 것을 거두면 작은 것이 손상되어 그 바탕을 잃을까 두렵다. 넓음과 좁음은 서로 같지 않은데, 들어가고 나옴이 어떻게 서로를 용납할 수 있는가? [16] 덮고 있는 흐린 구름을 걷어 이 지혜의 해를 환히 밝혀 달라.</w:t>
      </w:r>
      <w:r>
        <w:rPr>
          <w:rFonts w:ascii="Noto Sans KR" w:hAnsi="Noto Sans KR" w:eastAsia="Noto Sans KR"/>
        </w:rPr>
        <w:br/>
      </w:r>
      <w:r>
        <w:rPr>
          <w:rFonts w:ascii="Noto Sans KR" w:hAnsi="Noto Sans KR" w:eastAsia="Noto Sans KR"/>
        </w:rPr>
        <w:br/>
      </w:r>
      <w:r>
        <w:rPr>
          <w:rFonts w:ascii="Noto Sans KR" w:hAnsi="Noto Sans KR" w:eastAsia="Noto Sans KR"/>
        </w:rPr>
        <w:t>사사로이 답한다. 큰 것은 반드시 작은 것을 거두어야 비로소 큰 것이라 이름할 수 있고, 작은 것은 반드시 큰 것을 용납해야 비로소 작은 것이라 일컬을 수 있다. 각각 자성이 없으므로 대와 소가 서로를 용납할 수 있다. 둘 다 끝내 독립적으로 성립하지 않으므로 넓음과 좁음이 함께 포섭된다. 그러므로 큰 것은 작은 것에 즉한 큰 것이고, 작은 것은 큰 것에 즉한 작은 것임을 알 수 있다. 작은 것은 정해진 성품이 없어 끝내 십방에 두루하고, 큰 것은 정해진 형상이 없어 여러 겁이 한 세상 안에서 환히 드러난다. 따라서 작은 때가 바로 큰 때여서 겨자씨가 수미산을 받아들이고, 큰 때가 바로 작은 때여서 바닷물이 털구멍에 들어간다. 각각의 성품을 무너뜨리지 않는다면 들어가고 나옴이 어찌 갖추어지지 않겠는가. 또한 모두 본래 형상을 보존하므로 펴고 거두는 것이 자연히 걸림이 없다. 삼가 답한다.</w:t>
      </w:r>
    </w:p>
    <w:p>
      <w:pPr>
        <w:pStyle w:val="EditorialNote"/>
        <w:keepLines w:val="0"/>
      </w:pPr>
      <w:r>
        <w:rPr>
          <w:rFonts w:ascii="Noto Sans KR" w:hAnsi="Noto Sans KR" w:eastAsia="Noto Sans KR"/>
        </w:rPr>
        <w:t>교감·번역 메모 | 「傷無質」, 「並不竟成」, 「歷劫皎於一世」 및 「若不各壞性」은 복수의 해석 가능성이 있다. 원문은 수정하지 않고 대소상즉의 문맥을 따라 옮겼다.</w:t>
      </w:r>
    </w:p>
    <w:p>
      <w:pPr>
        <w:pStyle w:val="Heading1"/>
      </w:pPr>
      <w:r>
        <w:rPr>
          <w:rFonts w:ascii="Noto Sans KR" w:hAnsi="Noto Sans KR" w:eastAsia="Noto Sans KR"/>
        </w:rPr>
        <w:t>五結成壞</w:t>
      </w:r>
      <w:r>
        <w:rPr>
          <w:rFonts w:ascii="Noto Sans KR" w:hAnsi="Noto Sans KR" w:eastAsia="Noto Sans KR"/>
          <w:color w:val="667085"/>
          <w:sz w:val="22"/>
        </w:rPr>
        <w:t xml:space="preserve">  ·  다섯째, 성립과 파괴를 결론지음</w:t>
      </w:r>
    </w:p>
    <w:p>
      <w:pPr>
        <w:pStyle w:val="Heading2"/>
        <w:keepNext/>
      </w:pPr>
      <w:r>
        <w:rPr>
          <w:rFonts w:ascii="Noto Sans KR" w:hAnsi="Noto Sans KR" w:eastAsia="Noto Sans KR"/>
        </w:rPr>
        <w:t>문단 007  ·  [0597c09]</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[0597c09] 問成壞之義。其勢[17]雖明。差別異陳。復乖其致。今者成時壞居何所。壞時成在何方。若異聖乃不容。若同凡又不信。請以珠玉來酬。祛茲瓦礫　私對。壞即成處壞。亦壞即成法界。空而恒有。存壞即有徹於空壞。實存即空彰於有表。然後異亦不異同。體之自皎明。迷之自蒙昧。若以性端結空有二邊。若以智照來通成壞一際。謹對。</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묻는다. 성립과 파괴의 뜻은 그 형세가 [17] 비록 분명하지만, 이를 차별하여 달리 진술하면 다시 그 취지에 어긋난다. 성립할 때 파괴는 어디에 머물며, 파괴할 때 성립은 어디에 있는가? 서로 다르다면 성인도 용납하지 않을 것이고, 서로 같다면 범부도 믿지 않을 것이다. 청컨대 주옥 같은 말로 응답하여 이 기와와 자갈을 없애 달라.</w:t>
      </w:r>
      <w:r>
        <w:rPr>
          <w:rFonts w:ascii="Noto Sans KR" w:hAnsi="Noto Sans KR" w:eastAsia="Noto Sans KR"/>
        </w:rPr>
        <w:br/>
      </w:r>
      <w:r>
        <w:rPr>
          <w:rFonts w:ascii="Noto Sans KR" w:hAnsi="Noto Sans KR" w:eastAsia="Noto Sans KR"/>
        </w:rPr>
        <w:br/>
      </w:r>
      <w:r>
        <w:rPr>
          <w:rFonts w:ascii="Noto Sans KR" w:hAnsi="Noto Sans KR" w:eastAsia="Noto Sans KR"/>
        </w:rPr>
        <w:t>사사로이 답한다. 파괴는 곧 성립하는 자리에서 파괴되는 것이며, 또한 파괴가 곧 성립인 법계이다. 공하면서도 항상 유이다. 존립과 파괴에서는 유가 공의 파괴에까지 관철되고, 실재하여 존립하는 데서는 공이 유의 표면에 드러난다. 그런 뒤에는 다르면서도 또한 다르지 않은 동일함이다. 이를 체득한 이는 스스로 환히 밝고, 이를 미혹한 이는 스스로 어둡다. 성품의 한 단서로 보면 공과 유의 두 변을 맺고, 지혜로 비추어 보면 성립과 파괴를 하나의 경계로 회통한다. 삼가 답한다.</w:t>
      </w:r>
    </w:p>
    <w:p>
      <w:pPr>
        <w:pStyle w:val="EditorialNote"/>
        <w:keepLines w:val="0"/>
      </w:pPr>
      <w:r>
        <w:rPr>
          <w:rFonts w:ascii="Noto Sans KR" w:hAnsi="Noto Sans KR" w:eastAsia="Noto Sans KR"/>
        </w:rPr>
        <w:t>교감·번역 메모 | 「亦壞即成法界」, 「存壞即有徹於空壞」, 「實存即空彰於有表」 및 「異亦不異同」은 구두와 구문이 불분명하다. 말미의 두 「若」 절은 병렬 구조로 연결하였다.</w:t>
      </w:r>
    </w:p>
    <w:p>
      <w:pPr>
        <w:pStyle w:val="Heading1"/>
      </w:pPr>
      <w:r>
        <w:rPr>
          <w:rFonts w:ascii="Noto Sans KR" w:hAnsi="Noto Sans KR" w:eastAsia="Noto Sans KR"/>
        </w:rPr>
        <w:t>六通二界</w:t>
      </w:r>
      <w:r>
        <w:rPr>
          <w:rFonts w:ascii="Noto Sans KR" w:hAnsi="Noto Sans KR" w:eastAsia="Noto Sans KR"/>
          <w:color w:val="667085"/>
          <w:sz w:val="22"/>
        </w:rPr>
        <w:t xml:space="preserve">  ·  여섯째, 두 계(界)를 회통함</w:t>
      </w:r>
    </w:p>
    <w:p>
      <w:pPr>
        <w:pStyle w:val="Heading2"/>
        <w:keepNext/>
      </w:pPr>
      <w:r>
        <w:rPr>
          <w:rFonts w:ascii="Noto Sans KR" w:hAnsi="Noto Sans KR" w:eastAsia="Noto Sans KR"/>
        </w:rPr>
        <w:t>문단 008  ·  [0597c18]</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[0597c18] 問眾生為迷。諸佛為悟。體雖是一。約用有差。若以眾生通佛。諸佛合迷。若以佛通眾生。眾生[18]合悟。冀拂塵鏡以顯大明。庶闢玄關。[19]開為暗室　私對曰。恒以非眾生為眾生。亦非諸佛為諸佛。不礙[20]約存而恒奪。不妨壞而常成。隨緣具立眾生之名。豈有眾生可得。約體權施法身之號。寧有諸佛可求。莫不妄徹真源。居一相而恒有。真該妄末。入五道而常空。情該則二界難[21]通智說乃一如易說。然後雙非雙立互成。見諸佛於眾生身。觀眾生於佛體。</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묻는다. 중생은 미혹하고 모든 부처는 깨달았으며, 체는 비록 하나이지만 용에 의거하면 차이가 있다. 중생으로 부처를 회통한다면 모든 부처도 마땅히 미혹해야 하고, 부처로 중생을 회통한다면 중생도 [18] 마땅히 깨달아야 한다. 바라건대 먼지 낀 거울을 닦아 큰 밝음을 드러내고 현묘한 관문을 열어, [19] 어두운 방도 열어 달라.</w:t>
      </w:r>
      <w:r>
        <w:rPr>
          <w:rFonts w:ascii="Noto Sans KR" w:hAnsi="Noto Sans KR" w:eastAsia="Noto Sans KR"/>
        </w:rPr>
        <w:br/>
      </w:r>
      <w:r>
        <w:rPr>
          <w:rFonts w:ascii="Noto Sans KR" w:hAnsi="Noto Sans KR" w:eastAsia="Noto Sans KR"/>
        </w:rPr>
        <w:br/>
      </w:r>
      <w:r>
        <w:rPr>
          <w:rFonts w:ascii="Noto Sans KR" w:hAnsi="Noto Sans KR" w:eastAsia="Noto Sans KR"/>
        </w:rPr>
        <w:t>사사로이 답하여 말한다. 항상 중생 아닌 것을 중생으로 삼고, 또한 모든 부처 아닌 것을 모든 부처로 삼는다. [20] 존립에 의거하여 세우면서도 항상 그 고정성을 빼앗는 데 걸림이 없고, 무너뜨리면서도 늘 성립하는 데 방해가 없다. 인연을 따라 중생이라는 이름을 갖추어 세우지만 어찌 얻을 수 있는 중생이 있겠는가. 체에 의거하여 방편으로 법신이라는 이름을 베풀지만 어찌 구할 수 있는 모든 부처가 있겠는가. 망은 진실의 근원까지 관철하여 하나의 상에 머물면서 항상 유이고, 진은 망의 끝을 포괄하여 오도에 들어가면서 항상 공이다. 정(情)에 포괄되면 두 계를 [21] 회통하기 어렵지만, 지혜로 말하면 일여를 말하기 쉽다. 그런 뒤에 양쪽을 모두 부정하고 모두 세우는 것이 서로를 성립시킨다. 중생의 몸에서 모든 부처를 보고, 부처의 체에서 중생을 관찰한다.</w:t>
      </w:r>
    </w:p>
    <w:p>
      <w:pPr>
        <w:pStyle w:val="EditorialNote"/>
        <w:keepLines w:val="0"/>
      </w:pPr>
      <w:r>
        <w:rPr>
          <w:rFonts w:ascii="Noto Sans KR" w:hAnsi="Noto Sans KR" w:eastAsia="Noto Sans KR"/>
        </w:rPr>
        <w:t>교감·번역 메모 | 「開為暗室」와 「情該則二界難[21]通智說乃一如易說」은 구두가 불안정하다. 편집 표지 [18]–[21]은 모두 원문 위치에 보존하였다.</w:t>
      </w:r>
    </w:p>
    <w:p>
      <w:pPr>
        <w:pStyle w:val="Heading1"/>
      </w:pPr>
      <w:r>
        <w:rPr>
          <w:rFonts w:ascii="Noto Sans KR" w:hAnsi="Noto Sans KR" w:eastAsia="Noto Sans KR"/>
        </w:rPr>
        <w:t>七明隱顯</w:t>
      </w:r>
      <w:r>
        <w:rPr>
          <w:rFonts w:ascii="Noto Sans KR" w:hAnsi="Noto Sans KR" w:eastAsia="Noto Sans KR"/>
          <w:color w:val="667085"/>
          <w:sz w:val="22"/>
        </w:rPr>
        <w:t xml:space="preserve">  ·  일곱째, 숨음과 드러남을 밝힘</w:t>
      </w:r>
    </w:p>
    <w:p>
      <w:pPr>
        <w:pStyle w:val="Heading2"/>
        <w:keepNext/>
      </w:pPr>
      <w:r>
        <w:rPr>
          <w:rFonts w:ascii="Noto Sans KR" w:hAnsi="Noto Sans KR" w:eastAsia="Noto Sans KR"/>
        </w:rPr>
        <w:t>문단 009  ·  [0598a01]</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[0598a01] 問隱顯之義。旨趣難原。依空色以通玄。約一多而顯密。若顯時有隱。觀色即合見空。若隱時有顯。見寂應常覩動。請開法藏。[1]此智珠　私對。此能[2]攝即此[3]云彼。若收此。亦此顯彼隱。隱在即是顯在。顯時正是隱時。一壞全攝。多成此顯。全收彼隱。法體而恒明。明亦非顯。佛動而常寂。寂亦非隱。隱由顯立。法界開乎緣起中。顯由隱成。萬物鏡於一空之上。然見空即是見色。了妄即是了真。詎歷八萬。體心之首。謹對。</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묻는다. 숨음과 드러남의 뜻은 그 취지를 근원까지 밝히기 어렵다. 공과 색에 의지하여 현묘함에 통하고, 일과 다에 의거하여 드러남과 은밀함을 나타낸다. 드러날 때 숨음이 있다면 색을 관할 때 곧 공을 보아야 하고, 숨을 때 드러남이 있다면 고요함을 볼 때 늘 움직임을 보아야 한다. 청컨대 법장을 열어 [1] 이 지혜의 구슬을 드러내 달라.</w:t>
      </w:r>
      <w:r>
        <w:rPr>
          <w:rFonts w:ascii="Noto Sans KR" w:hAnsi="Noto Sans KR" w:eastAsia="Noto Sans KR"/>
        </w:rPr>
        <w:br/>
      </w:r>
      <w:r>
        <w:rPr>
          <w:rFonts w:ascii="Noto Sans KR" w:hAnsi="Noto Sans KR" w:eastAsia="Noto Sans KR"/>
        </w:rPr>
        <w:br/>
      </w:r>
      <w:r>
        <w:rPr>
          <w:rFonts w:ascii="Noto Sans KR" w:hAnsi="Noto Sans KR" w:eastAsia="Noto Sans KR"/>
        </w:rPr>
        <w:t>사사로이 답한다. 이것이 능히 [2] 포섭하는 것이 곧 이것이고, [3] 저것이라 말한다. 이것을 거두면 이것은 드러나고 저것은 숨는다. 숨음이 있는 것이 곧 드러남이 있는 것이며, 드러나는 때가 바로 숨는 때이다. 하나가 무너지면 전체가 포섭되고, 다가 이루어지면 이것이 드러나며, 저것의 숨음을 온전히 거둔다. 법의 체는 항상 밝지만 그 밝음 또한 드러남은 아니다. 부처는 움직이면서도 항상 고요하지만 그 고요함 또한 숨음은 아니다. 숨음은 드러남으로 말미암아 성립하고 법계는 연기 가운데에서 열리며, 드러남은 숨음으로 말미암아 이루어지고 만물은 하나의 공 위에 거울처럼 비친다. 그러므로 공을 보는 것이 곧 색을 보는 것이고, 망을 요달하는 것이 곧 진을 요달하는 것이다. 어찌 팔만을 두루 거칠 필요가 있겠는가. 이것이 마음을 체득하는 첫머리이다. 삼가 답한다.</w:t>
      </w:r>
    </w:p>
    <w:p>
      <w:pPr>
        <w:pStyle w:val="EditorialNote"/>
        <w:keepLines w:val="0"/>
      </w:pPr>
      <w:r>
        <w:rPr>
          <w:rFonts w:ascii="Noto Sans KR" w:hAnsi="Noto Sans KR" w:eastAsia="Noto Sans KR"/>
        </w:rPr>
        <w:t>교감·번역 메모 | 「此能[2]攝即此[3]云彼」, 「一壞全攝」, 「多成此顯」 및 「體心之首」는 문법적 연결이 불확실하다. [1]–[3]과 [＊]를 원문 그대로 유지하였다.</w:t>
      </w:r>
    </w:p>
    <w:p>
      <w:pPr>
        <w:pStyle w:val="Heading1"/>
      </w:pPr>
      <w:r>
        <w:rPr>
          <w:rFonts w:ascii="Noto Sans KR" w:hAnsi="Noto Sans KR" w:eastAsia="Noto Sans KR"/>
        </w:rPr>
        <w:t>八明因果</w:t>
      </w:r>
      <w:r>
        <w:rPr>
          <w:rFonts w:ascii="Noto Sans KR" w:hAnsi="Noto Sans KR" w:eastAsia="Noto Sans KR"/>
          <w:color w:val="667085"/>
          <w:sz w:val="22"/>
        </w:rPr>
        <w:t xml:space="preserve">  ·  여덟째, 인과를 밝힘</w:t>
      </w:r>
    </w:p>
    <w:p>
      <w:pPr>
        <w:pStyle w:val="Heading2"/>
        <w:keepNext/>
      </w:pPr>
      <w:r>
        <w:rPr>
          <w:rFonts w:ascii="Noto Sans KR" w:hAnsi="Noto Sans KR" w:eastAsia="Noto Sans KR"/>
        </w:rPr>
        <w:t>문단 010  ·  [0598a12]</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[0598a12] 問因果相依。其猶函蓋。若從因獲果。即果成異於因時。若即因是果。眾生同於佛地。不得稱為斷德。茲又落常。幸旨迷方開斯正路　私對曰。因果二位。同一緣起。相因成立。義不孤興。因徹果源。果[＊]究因末。普賢行願。方號圓因。舍那十身。遂稱滿果。然則法無前後。隨了處而因圓。佛[4]雖斷常。[＊]遂悟時而理現。果果非是得。因亦不亡。猶是發心方驗。果[＊]究因際。菩薩已成正覺。即知因源果位相望。自招斷常之失。同體一解。復招體用之識。自可緣起門中。許因相即。法界證處果異預談。</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묻는다. 인과가 서로 의지하는 것은 상자와 뚜껑의 관계와 같다. 인으로부터 과를 얻는다면 과가 이루어진 때에는 인과 달라지고, 곧 인이 과라면 중생이 불지와 같아져 단덕이라 일컬을 수 없으니 이는 다시 상견에 떨어진다. 바라건대 미혹한 방향을 가리켜 이 바른 길을 열어 달라.</w:t>
      </w:r>
      <w:r>
        <w:rPr>
          <w:rFonts w:ascii="Noto Sans KR" w:hAnsi="Noto Sans KR" w:eastAsia="Noto Sans KR"/>
        </w:rPr>
        <w:br/>
      </w:r>
      <w:r>
        <w:rPr>
          <w:rFonts w:ascii="Noto Sans KR" w:hAnsi="Noto Sans KR" w:eastAsia="Noto Sans KR"/>
        </w:rPr>
        <w:br/>
      </w:r>
      <w:r>
        <w:rPr>
          <w:rFonts w:ascii="Noto Sans KR" w:hAnsi="Noto Sans KR" w:eastAsia="Noto Sans KR"/>
        </w:rPr>
        <w:t>사사로이 답하여 말한다. 인과의 두 지위는 동일한 하나의 연기이고, 서로를 인으로 삼아 성립하므로 그 뜻은 홀로 일어나지 않는다. 인은 과의 근원까지 관철하고, 과는 [＊] 인의 끝까지 궁구한다. 보현의 행원이라야 비로소 원만한 인이라 이름하고, 사나의 십신이라야 마침내 원만한 과라 일컫는다. 그렇다면 법에는 앞뒤가 없고 요달한 곳을 따라 인이 원만해진다. 부처는 [4] 비록 단과 상을 떠나지만, [＊] 마침내 깨달을 때 이치가 드러난다. ‘과라는 과’는 얻어진 것이 아니며 인 또한 없어지지 않는다. 오히려 발심해야 비로소 증험된다. 과는 [＊] 인의 경계 끝까지 궁구하고 보살은 이미 정각을 이루었다. 인의 근원과 과의 지위를 서로 마주 세우면 스스로 단견과 상견의 허물을 불러들인다. 동체라는 한 가지 이해도 다시 체와 용을 분별하는 식을 불러들인다. 연기의 문 안에서야 비로소 인이 [과와] 상즉함을 인정할 수 있고, 법계를 증득한 자리에서는 과의 다름을 미리 말할 수 있다.</w:t>
      </w:r>
    </w:p>
    <w:p>
      <w:pPr>
        <w:pStyle w:val="EditorialNote"/>
        <w:keepLines w:val="0"/>
      </w:pPr>
      <w:r>
        <w:rPr>
          <w:rFonts w:ascii="Noto Sans KR" w:hAnsi="Noto Sans KR" w:eastAsia="Noto Sans KR"/>
        </w:rPr>
        <w:t>교감·번역 메모 | 「佛[4]雖斷常」와 「果果非是得」를 비롯한 여러 구절은 원문 상태가 불안정하다. [＊]는 반복 교감 표지로 보존하였으며, 「相即」의 상대항은 문맥상 과로 보아 대괄호로 최소 보충하였다.</w:t>
      </w:r>
    </w:p>
    <w:p>
      <w:pPr>
        <w:pStyle w:val="Heading1"/>
      </w:pPr>
      <w:r>
        <w:rPr>
          <w:rFonts w:ascii="Noto Sans KR" w:hAnsi="Noto Sans KR" w:eastAsia="Noto Sans KR"/>
        </w:rPr>
        <w:t>九達色空</w:t>
      </w:r>
      <w:r>
        <w:rPr>
          <w:rFonts w:ascii="Noto Sans KR" w:hAnsi="Noto Sans KR" w:eastAsia="Noto Sans KR"/>
          <w:color w:val="667085"/>
          <w:sz w:val="22"/>
        </w:rPr>
        <w:t xml:space="preserve">  ·  아홉째, 색과 공을 통달함</w:t>
      </w:r>
    </w:p>
    <w:p>
      <w:pPr>
        <w:pStyle w:val="Heading2"/>
        <w:keepNext/>
      </w:pPr>
      <w:r>
        <w:rPr>
          <w:rFonts w:ascii="Noto Sans KR" w:hAnsi="Noto Sans KR" w:eastAsia="Noto Sans KR"/>
        </w:rPr>
        <w:t>문단 011  ·  [0598a24]</w:t>
      </w:r>
    </w:p>
    <w:p>
      <w:pPr>
        <w:keepNext/>
      </w:pPr>
      <w:r>
        <w:rPr>
          <w:rFonts w:ascii="Noto Sans KR" w:hAnsi="Noto Sans KR" w:eastAsia="Noto Sans KR"/>
          <w:b/>
          <w:color w:val="667085"/>
          <w:sz w:val="19"/>
        </w:rPr>
        <w:t>원문</w:t>
      </w:r>
    </w:p>
    <w:p>
      <w:pPr>
        <w:pStyle w:val="SourceText"/>
      </w:pPr>
      <w:r>
        <w:rPr>
          <w:rFonts w:ascii="Noto Sans KR" w:hAnsi="Noto Sans KR" w:eastAsia="Noto Sans KR"/>
        </w:rPr>
        <w:t>[0598a24] 問緣起事。分齊差別。法界空理。離於限量。一通一礙自在之義有乖。或隱或顯。融會之端莫準。欲使[5]力齊一味義顯同源。希聽德音。願開高唱　私對。色攬空成。如動波之收水。事含理就。似金器[＊]此隨形。色依空立。空約色明。互奪則二義必亡。互成則兩門俱現。現時即隱。故觀色而常空。空時即顯。故觀空而恒色。色既非色。空亦非空。互有力而互無。互相成而互奪。故無生之義遂彰。由相成。故緣起之門乃現。色無自性。舉體全空。空無自體。舉空全色。色空無二。圓通一際。更使一通一礙。溥在相而未[6]融。有隱[7]解在性而[8]方中。謹對。</w:t>
      </w:r>
    </w:p>
    <w:p>
      <w:pPr>
        <w:keepNext/>
      </w:pPr>
      <w:r>
        <w:rPr>
          <w:rFonts w:ascii="Noto Sans KR" w:hAnsi="Noto Sans KR" w:eastAsia="Noto Sans KR"/>
          <w:b/>
          <w:color w:val="2E74B5"/>
          <w:sz w:val="19"/>
        </w:rPr>
        <w:t>한국어 직역</w:t>
      </w:r>
    </w:p>
    <w:p>
      <w:pPr>
        <w:pStyle w:val="TranslationText"/>
      </w:pPr>
      <w:r>
        <w:rPr>
          <w:rFonts w:ascii="Noto Sans KR" w:hAnsi="Noto Sans KR" w:eastAsia="Noto Sans KR"/>
        </w:rPr>
        <w:t>묻는다. 연기의 사는 그 분제가 차별되고, 법계의 공한 이치는 한량을 떠난다. 하나는 통하고 하나는 막힌다면 자재하다는 뜻에 어긋나고, 혹은 숨고 혹은 드러나므로 융합하여 회통하는 단서를 기준으로 삼기 어렵다. 그 [5] 힘을 한맛과 가지런히 하고 뜻으로 같은 근원을 드러내게 하고자 하니, 덕스러운 말씀을 듣기를 바라며 높은 가르침을 열어 주기 원한다.</w:t>
      </w:r>
      <w:r>
        <w:rPr>
          <w:rFonts w:ascii="Noto Sans KR" w:hAnsi="Noto Sans KR" w:eastAsia="Noto Sans KR"/>
        </w:rPr>
        <w:br/>
      </w:r>
      <w:r>
        <w:rPr>
          <w:rFonts w:ascii="Noto Sans KR" w:hAnsi="Noto Sans KR" w:eastAsia="Noto Sans KR"/>
        </w:rPr>
        <w:br/>
      </w:r>
      <w:r>
        <w:rPr>
          <w:rFonts w:ascii="Noto Sans KR" w:hAnsi="Noto Sans KR" w:eastAsia="Noto Sans KR"/>
        </w:rPr>
        <w:t>사사로이 답한다. 색은 공을 거두어 성립하니, 움직이는 파도가 물을 거두는 것과 같다. 사는 이를 품어 이루어지니, 금그릇이 [＊] 이처럼 형상을 따르는 것과 같다. 색은 공에 의지하여 성립하고 공은 색에 의거하여 밝혀진다. 서로 빼앗으면 두 뜻이 반드시 없어지고, 서로 성립시키면 두 문이 모두 드러난다. 드러나는 때가 곧 숨는 때이므로 색을 관하면서도 항상 공하고, 공한 때가 곧 드러나는 때이므로 공을 관하면서도 항상 색이다. 색이 이미 색이 아니며 공 또한 공이 아니다. 서로 힘이 있으면서도 서로 힘이 없고, 서로를 성립시키면서도 서로를 빼앗는다. 그러므로 무생의 뜻이 마침내 드러나고, 서로 성립시킴으로 말미암아 연기의 문이 나타난다. 색은 자성이 없어 그 온 체가 전부 공이고, 공은 자체가 없어 공을 온전히 들면 전부 색이다. 색과 공은 둘이 아니어서 하나의 경계에서 원융하게 통한다. 다시 하나는 통하고 하나는 막히게 한다면, [구문 불확실] 상에 널리 있으나 아직 [6] 융합되지 않고 숨음이 있으며, [7] 이해는 성품에 있으면서 [8] 비로소 그 가운데 있게 된다. 삼가 답한다.</w:t>
      </w:r>
    </w:p>
    <w:p>
      <w:pPr>
        <w:pStyle w:val="EditorialNote"/>
        <w:keepLines w:val="0"/>
      </w:pPr>
      <w:r>
        <w:rPr>
          <w:rFonts w:ascii="Noto Sans KR" w:hAnsi="Noto Sans KR" w:eastAsia="Noto Sans KR"/>
        </w:rPr>
        <w:t>교감·번역 메모 | 「似金器[＊]此隨形」과 마지막 「溥在相而未[6]融。有隱[7]解在性而[8]方中」은 구두·구문·의미가 매우 불확실하다. 원문을 교정하지 않고 가능한 한 문면을 따라 옮겼다.</w:t>
      </w:r>
    </w:p>
    <w:p>
      <w:pPr>
        <w:pStyle w:val="Heading1"/>
      </w:pPr>
      <w:r>
        <w:rPr>
          <w:rFonts w:ascii="Noto Sans KR" w:hAnsi="Noto Sans KR" w:eastAsia="Noto Sans KR"/>
        </w:rPr>
        <w:t>검수 보고</w:t>
      </w:r>
    </w:p>
    <w:p>
      <w:pPr/>
      <w:r>
        <w:rPr>
          <w:rFonts w:ascii="Noto Sans KR" w:hAnsi="Noto Sans KR" w:eastAsia="Noto Sans KR"/>
        </w:rPr>
        <w:t>• 위치표지 11개를 TXT와 동일한 순서로 배열하였다.</w:t>
      </w:r>
    </w:p>
    <w:p>
      <w:pPr/>
      <w:r>
        <w:rPr>
          <w:rFonts w:ascii="Noto Sans KR" w:hAnsi="Noto Sans KR" w:eastAsia="Noto Sans KR"/>
        </w:rPr>
        <w:t>• 과문 표제 9개를 TXT처럼 각 위치표지 사이의 독립 표제로 배치하였다.</w:t>
      </w:r>
    </w:p>
    <w:p>
      <w:pPr/>
      <w:r>
        <w:rPr>
          <w:rFonts w:ascii="Noto Sans KR" w:hAnsi="Noto Sans KR" w:eastAsia="Noto Sans KR"/>
        </w:rPr>
        <w:t>• 기존 세부 고유번호와 그에 종속된 표기를 모두 삭제하였다.</w:t>
      </w:r>
    </w:p>
    <w:p>
      <w:pPr/>
      <w:r>
        <w:rPr>
          <w:rFonts w:ascii="Noto Sans KR" w:hAnsi="Noto Sans KR" w:eastAsia="Noto Sans KR"/>
        </w:rPr>
        <w:t>• 각 위치표지 원문은 첨부 TXT의 해당 행과 문자 단위로 동일하게 수록하였다.</w:t>
      </w:r>
    </w:p>
    <w:p>
      <w:pPr/>
      <w:r>
        <w:rPr>
          <w:rFonts w:ascii="Noto Sans KR" w:hAnsi="Noto Sans KR" w:eastAsia="Noto Sans KR"/>
        </w:rPr>
        <w:t>• 각 위치표지마다 한국어 번역이 정확히 하나씩 대응하며 미번역 위치표지는 없다.</w:t>
      </w:r>
    </w:p>
    <w:p>
      <w:pPr/>
      <w:r>
        <w:rPr>
          <w:rFonts w:ascii="Noto Sans KR" w:hAnsi="Noto Sans KR" w:eastAsia="Noto Sans KR"/>
        </w:rPr>
        <w:t>• 편집 표지 [1]–[21], [＊]와 희귀자 𫮧을 원문 위치에 보존하였다.</w:t>
      </w:r>
    </w:p>
    <w:p>
      <w:pPr/>
      <w:r>
        <w:rPr>
          <w:rFonts w:ascii="Noto Sans KR" w:hAnsi="Noto Sans KR" w:eastAsia="Noto Sans KR"/>
        </w:rPr>
        <w:t>• 번역문은 의미를 축약하지 않고 문장 연결과 호흡을 중심으로 다듬었다.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『화엄책림』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화엄책림 원문·한국어 전문 번역 위치표지 재배열본</dc:title>
  <dc:subject>첨부 TXT 위치표지에 따른 원문·한국어 대조 번역</dc:subject>
  <dc:creator>OpenAI</dc:creator>
  <cp:keywords>화엄책림, 화엄, 한문불교문헌, 한국어번역</cp:keywords>
  <dc:description>generated by python-docx</dc:description>
  <cp:lastModifiedBy/>
  <cp:revision>1</cp:revision>
  <dcterms:created xsi:type="dcterms:W3CDTF">2013-12-23T23:15:00Z</dcterms:created>
  <dcterms:modified xsi:type="dcterms:W3CDTF">2013-12-23T23:15:00Z</dcterms:modified>
  <cp:category/>
</cp:coreProperties>
</file>