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起信[1]論一心二門大意</w:t>
      </w:r>
    </w:p>
    <w:p>
      <w:pPr>
        <w:pStyle w:val="Subtitle"/>
      </w:pPr>
      <w:r>
        <w:t>『기신론 일심이문대의』 원문·한국어 전문 번역</w:t>
      </w:r>
    </w:p>
    <w:p>
      <w:pPr>
        <w:jc w:val="center"/>
      </w:pPr>
      <w:r>
        <w:t>楊州  智愷  作  ·  양주(楊州) 지개(智愷) 지음</w:t>
      </w:r>
    </w:p>
    <w:p>
      <w:pPr>
        <w:jc w:val="center"/>
      </w:pPr>
      <w:r>
        <w:t>첨부 TXT의 위치표지를 기준으로 재배열한 직역 대조본</w:t>
        <w:br/>
        <w:t>세부 고유번호 삭제 · 위치표지 9개 문단 대응 · 문장 교열 완료</w:t>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1814"/>
            <w:vAlign w:val="center"/>
          </w:tcPr>
          <w:p>
            <w:r>
              <w:rPr>
                <w:b/>
              </w:rPr>
              <w:t>문헌명</w:t>
            </w:r>
          </w:p>
        </w:tc>
        <w:tc>
          <w:tcPr>
            <w:tcW w:type="dxa" w:w="7257"/>
            <w:vAlign w:val="center"/>
          </w:tcPr>
          <w:p>
            <w:r>
              <w:t>『起信論一心二門大意』(『기신론 일심이문대의』)</w:t>
            </w:r>
          </w:p>
        </w:tc>
      </w:tr>
      <w:tr>
        <w:tc>
          <w:tcPr>
            <w:tcW w:type="dxa" w:w="1814"/>
            <w:vAlign w:val="center"/>
          </w:tcPr>
          <w:p>
            <w:r>
              <w:rPr>
                <w:b/>
              </w:rPr>
              <w:t>저자</w:t>
            </w:r>
          </w:p>
        </w:tc>
        <w:tc>
          <w:tcPr>
            <w:tcW w:type="dxa" w:w="7257"/>
            <w:vAlign w:val="center"/>
          </w:tcPr>
          <w:p>
            <w:r>
              <w:t>楊州 智愷 作 / 양주 지개 지음</w:t>
            </w:r>
          </w:p>
        </w:tc>
      </w:tr>
      <w:tr>
        <w:tc>
          <w:tcPr>
            <w:tcW w:type="dxa" w:w="1814"/>
            <w:vAlign w:val="center"/>
          </w:tcPr>
          <w:p>
            <w:r>
              <w:rPr>
                <w:b/>
              </w:rPr>
              <w:t>저본 범위</w:t>
            </w:r>
          </w:p>
        </w:tc>
        <w:tc>
          <w:tcPr>
            <w:tcW w:type="dxa" w:w="7257"/>
            <w:vAlign w:val="center"/>
          </w:tcPr>
          <w:p>
            <w:r>
              <w:t>첨부 TXT 전체, [0152a06]–[0153b06] 및 말미 회향게·종결 표제</w:t>
            </w:r>
          </w:p>
        </w:tc>
      </w:tr>
      <w:tr>
        <w:tc>
          <w:tcPr>
            <w:tcW w:type="dxa" w:w="1814"/>
            <w:vAlign w:val="center"/>
          </w:tcPr>
          <w:p>
            <w:r>
              <w:rPr>
                <w:b/>
              </w:rPr>
              <w:t>배치 원칙</w:t>
            </w:r>
          </w:p>
        </w:tc>
        <w:tc>
          <w:tcPr>
            <w:tcW w:type="dxa" w:w="7257"/>
            <w:vAlign w:val="center"/>
          </w:tcPr>
          <w:p>
            <w:r>
              <w:t>TXT 위치표지 9개를 문단 단위로 삼아 위치표지 → 원문 → 한국어 직역 → 필요한 교감·번역 메모 순으로 배열</w:t>
            </w:r>
          </w:p>
        </w:tc>
      </w:tr>
      <w:tr>
        <w:tc>
          <w:tcPr>
            <w:tcW w:type="dxa" w:w="1814"/>
            <w:vAlign w:val="center"/>
          </w:tcPr>
          <w:p>
            <w:r>
              <w:rPr>
                <w:b/>
              </w:rPr>
              <w:t>번역 원칙</w:t>
            </w:r>
          </w:p>
        </w:tc>
        <w:tc>
          <w:tcPr>
            <w:tcW w:type="dxa" w:w="7257"/>
            <w:vAlign w:val="center"/>
          </w:tcPr>
          <w:p>
            <w:r>
              <w:t>원문의 논리·문답·인용·열거 구조를 보존하되, 세분되어 있던 한국어 문장을 문맥에 따라 자연스럽게 연결</w:t>
            </w:r>
          </w:p>
        </w:tc>
      </w:tr>
      <w:tr>
        <w:tc>
          <w:tcPr>
            <w:tcW w:type="dxa" w:w="1814"/>
            <w:vAlign w:val="center"/>
          </w:tcPr>
          <w:p>
            <w:r>
              <w:rPr>
                <w:b/>
              </w:rPr>
              <w:t>원문 보존</w:t>
            </w:r>
          </w:p>
        </w:tc>
        <w:tc>
          <w:tcPr>
            <w:tcW w:type="dxa" w:w="7257"/>
            <w:vAlign w:val="center"/>
          </w:tcPr>
          <w:p>
            <w:r>
              <w:t>원문의 글자·순서·위치표지·편집 표지와 이문 가능 표현을 임의로 교정하지 않음</w:t>
            </w:r>
          </w:p>
        </w:tc>
      </w:tr>
    </w:tbl>
    <w:p>
      <w:pPr>
        <w:pStyle w:val="Heading1"/>
      </w:pPr>
      <w:r>
        <w:t>대조 번역</w:t>
      </w:r>
    </w:p>
    <w:p>
      <w:pPr>
        <w:pStyle w:val="SmallMeta"/>
      </w:pPr>
      <w:r>
        <w:t>起信[1]論一心二門大意  ·  楊州 智愷 作  |  『기신론 일심이문대의』 · 양주 지개 지음</w:t>
      </w:r>
    </w:p>
    <w:p>
      <w:pPr>
        <w:pStyle w:val="Heading2"/>
        <w:keepNext/>
      </w:pPr>
      <w:r>
        <w:t>문단 001  ·  [0152a06]</w:t>
      </w:r>
    </w:p>
    <w:p>
      <w:pPr>
        <w:keepNext/>
      </w:pPr>
      <w:r>
        <w:rPr>
          <w:b/>
        </w:rPr>
        <w:t>원문</w:t>
      </w:r>
    </w:p>
    <w:p>
      <w:pPr>
        <w:pStyle w:val="SourceText"/>
      </w:pPr>
      <w:r>
        <w:t>[0152a06] 夫一心法界者非理非事以非理故舉體起萬像之事以非事故全體成一味之理以成一味故性相平等名真如門以起萬像故因果差別稱生滅門[2]以平等不異差別之平等故真如門內亦攝體用因果矣[3]以差別[4]不異平等之差別故生滅門中亦示自體性淨也所以二門之中各攝諸法然則證斯一心之源者不動一身而徧十方之界入其普門者無移一念而窮三企之劫文殊法王恒居因位而[5]猶稱覺母觀音大士既成果德而更徊惱界余幸生東隅僅會遺典雖慨不見佛而慶聞幽宗卒下愚之情括聖上之跡作四句之頌述二門之旨庶幾懸乎日月傳乎曠代矣則作頌曰。</w:t>
      </w:r>
      <w:r>
        <w:br/>
      </w:r>
      <w:r/>
      <w:r>
        <w:br/>
      </w:r>
      <w:r>
        <w:t xml:space="preserve">　平等之平等　　平等之差別　　差別之差別</w:t>
      </w:r>
      <w:r>
        <w:br/>
      </w:r>
      <w:r>
        <w:t xml:space="preserve">　一心流轉門　　差別之差別　　差別之平等</w:t>
      </w:r>
      <w:r>
        <w:br/>
      </w:r>
      <w:r>
        <w:t xml:space="preserve">　平等之平等　　一心還源義</w:t>
      </w:r>
    </w:p>
    <w:p>
      <w:pPr>
        <w:keepNext/>
      </w:pPr>
      <w:r>
        <w:rPr>
          <w:b/>
        </w:rPr>
        <w:t>한국어 직역</w:t>
      </w:r>
    </w:p>
    <w:p>
      <w:pPr>
        <w:pStyle w:val="TranslationText"/>
      </w:pPr>
      <w:r>
        <w:t>무릇 일심법계(一心法界)는 이(理)도 아니고 사(事)도 아니다. 이가 아니므로 온 체가 만상(萬像)의 사를 일으키고, 사가 아니므로 온 체가 한맛[一味]의 이(理)를 이룬다. 한맛을 이루므로 성(性)과 상(相)이 평등하니 이를 진여문(真如門)이라 하고, 만상을 일으키므로 인과가 차별되니 이를 생멸문(生滅門)이라 한다.[2] 평등은 차별과 다르지 않은 평등이므로 진여문 안에도 체(體)·용(用)과 인과를 포섭하고,[3] 차별은[4] 평등과 다르지 않은 차별이므로 생멸문 가운데에서도 자체가 성품상 청정함을 보인다. 그러므로 두 문은 각각 모든 법을 포섭한다. 그렇다면 이 일심의 근원을 증득한 이는 한 몸을 움직이지 않고도 시방의 세계에 두루하고, 그 보문(普門)에 들어간 이는 한 생각도 옮기지 않고 삼기(三企)의 겁을 다한다. 문수법왕(文殊法王)은 항상 인위(因位)에 머물면서도[5] 오히려 각모(覺母)라 불리고, 관음대사(觀音大士)는 이미 과덕(果德)을 이루었으면서도 다시 번뇌의 세계를 배회한다. 나는 다행히 동쪽 변방에 태어나 겨우 남겨진 전적을 만나, 비록 부처를 뵙지 못한 것을 개탄하지만 그윽한 종지를 들은 것을 기뻐한다. 마침내 하우(下愚)의 마음으로 성상의 자취를 모아 네 구의 송을 짓고 두 문의 뜻을 서술하니, 바라건대 해와 달처럼 높이 걸려 아득한 후대에 전해지기를 바란다. 이에 송을 지어 말한다.</w:t>
      </w:r>
      <w:r>
        <w:br/>
      </w:r>
      <w:r/>
      <w:r>
        <w:br/>
      </w:r>
      <w:r>
        <w:t>평등의 평등　　평등의 차별　　차별의 차별</w:t>
      </w:r>
      <w:r>
        <w:br/>
      </w:r>
      <w:r>
        <w:t>일심유전문　　차별의 차별　　차별의 평등</w:t>
      </w:r>
      <w:r>
        <w:br/>
      </w:r>
      <w:r>
        <w:t>평등의 평등　　일심환원의 뜻</w:t>
      </w:r>
    </w:p>
    <w:p>
      <w:pPr>
        <w:pStyle w:val="EditorialNote"/>
      </w:pPr>
      <w:r>
        <w:rPr>
          <w:b/>
        </w:rPr>
        <w:t xml:space="preserve">교감·번역 메모 | </w:t>
      </w:r>
      <w:r>
        <w:t>원문의 ‘三企’는 다른 판본 대조가 필요한 표현이므로 임의 교정하지 않고 ‘삼기(三企)’로 보존하였다.</w:t>
      </w:r>
    </w:p>
    <w:p>
      <w:pPr>
        <w:pStyle w:val="EditorialNote"/>
      </w:pPr>
      <w:r>
        <w:rPr>
          <w:b/>
        </w:rPr>
        <w:t xml:space="preserve">교감·번역 메모 | </w:t>
      </w:r>
      <w:r>
        <w:t>‘徊惱界’와 ‘卒下愚之情括聖上之跡’은 글자·구두·구문에 재검토 여지가 있어 원문을 고치지 않고 문맥상 가능한 뜻으로 옮겼다.</w:t>
      </w:r>
    </w:p>
    <w:p>
      <w:pPr>
        <w:pStyle w:val="EditorialNote"/>
      </w:pPr>
      <w:r>
        <w:rPr>
          <w:b/>
        </w:rPr>
        <w:t xml:space="preserve">교감·번역 메모 | </w:t>
      </w:r>
      <w:r>
        <w:t>원문 안의 편집 표지 [2]–[5]를 그대로 보존하였다. 대응 교감 주기는 첨부 TXT에 없다.</w:t>
      </w:r>
    </w:p>
    <w:p>
      <w:pPr>
        <w:pStyle w:val="Heading2"/>
        <w:keepNext/>
      </w:pPr>
      <w:r>
        <w:t>문단 002  ·  [0152a21]</w:t>
      </w:r>
    </w:p>
    <w:p>
      <w:pPr>
        <w:keepNext/>
      </w:pPr>
      <w:r>
        <w:rPr>
          <w:b/>
        </w:rPr>
        <w:t>원문</w:t>
      </w:r>
    </w:p>
    <w:p>
      <w:pPr>
        <w:pStyle w:val="SourceText"/>
      </w:pPr>
      <w:r>
        <w:t>[0152a21] 釋曰最初句中上平等者是一心法界諸法之總體諸法之中實貫於二門以為宗肝故[6]論云依一心法有二種門一心真如門二心生滅門此二種門各攝一切世間出世間法等又云心真如者一法界大總相法門體也既總體而平等故名平等下平等者是心真如門情非情之通體淨不淨之等依其一心法界舉體寂靜遠離名言畢竟平等更無能所之差別何有性相之殊異故論云是故一切法從本已來乃至畢竟平等無有變異不可破壞唯是一心故名真如既通[7]體而無別故名平等問一心與真如是有何異邪解云一心法界者[8]括因果理事而為中實是名一心心真如門者因果理事平等一味寂名言而為通體是名真如然則一心總理事而非理事強號之[9]曰一心矣真如直爾就理體而寂名言假名[10]言云真如矣。</w:t>
      </w:r>
    </w:p>
    <w:p>
      <w:pPr>
        <w:keepNext/>
      </w:pPr>
      <w:r>
        <w:rPr>
          <w:b/>
        </w:rPr>
        <w:t>한국어 직역</w:t>
      </w:r>
    </w:p>
    <w:p>
      <w:pPr>
        <w:pStyle w:val="TranslationText"/>
      </w:pPr>
      <w:r>
        <w:t>해석하여 말한다. 첫째 구절에서 위의 ‘평등’은 일심법계, 곧 모든 법의 총체이다. 모든 법 가운데의 중실(中實)이 두 문을 관통하여 종지의 핵심이 되기 때문이다.[6] 논에서 말한다. “일심법에 의하여 두 종류의 문이 있으니, 첫째는 심진여문(心真如門)이고 둘째는 심생멸문(心生滅門)이다. 이 두 종류의 문은 각각 일체의 세간법과 출세간법 등을 포섭한다.” 또 말한다. “심진여라는 것은 일법계의 대총상법문(大總相法門)의 체이다.” 이미 총체이면서 평등하므로 ‘평등’이라 한다. 아래의 ‘평등’은 심진여문으로서, 유정과 비정의 공통된 체이며 청정한 것과 청정하지 않은 것이 함께 의지하는 바이다. 그 일심법계는 온 체가 적정하여 명언(名言)을 멀리 여의고 끝내 평등하여 다시 능(能)과 소(所)의 차별이 없으니, 어찌 성과 상의 서로 다른 차이가 있겠는가. 그러므로 논에서 말한다. “일체법은 본래부터 이래로 끝내 평등하여 변이함이 없고 파괴할 수 없으며, 오직 하나의 마음일 뿐이므로 진여라 한다.” 이미 공통된[7] 체로서 차별이 없으므로 ‘평등’이라 한다. 묻는다. “일심과 진여에는 어떠한 차이가 있는가?” 해석하여 말한다. “일심법계란[8] 인과와 이·사를 아울러 포괄하여 중실(中實)로 삼는 것이니, 이를 일심이라 한다. 심진여문이란 인과와 이·사가 평등하여 한맛이고, 명언이 적멸한 것을 공통의 체로 삼는 것이니, 이를 진여라 한다. 그러므로 일심은 이와 사를 모두 아우르되 이도 사도 아니므로 억지로 이름하여[9] ‘일심’이라 하고, 진여는 오직 이체(理體)에 나아가 명언이 적멸한 것을 가명(假名)으로[10] ‘진여’라 한다.”</w:t>
      </w:r>
    </w:p>
    <w:p>
      <w:pPr>
        <w:pStyle w:val="EditorialNote"/>
      </w:pPr>
      <w:r>
        <w:rPr>
          <w:b/>
        </w:rPr>
        <w:t xml:space="preserve">교감·번역 메모 | </w:t>
      </w:r>
      <w:r>
        <w:t>‘中實’은 의미를 임의로 풀어 바꾸지 않고 ‘중실(中實)’로 보존하였다.</w:t>
      </w:r>
    </w:p>
    <w:p>
      <w:pPr>
        <w:pStyle w:val="EditorialNote"/>
      </w:pPr>
      <w:r>
        <w:rPr>
          <w:b/>
        </w:rPr>
        <w:t xml:space="preserve">교감·번역 메모 | </w:t>
      </w:r>
      <w:r>
        <w:t>‘淨不淨之等依’는 ‘청정한 것과 청정하지 않은 것이 함께 의지하는 바’로 읽었으나 다른 구두 가능성이 있다.</w:t>
      </w:r>
    </w:p>
    <w:p>
      <w:pPr>
        <w:pStyle w:val="EditorialNote"/>
      </w:pPr>
      <w:r>
        <w:rPr>
          <w:b/>
        </w:rPr>
        <w:t xml:space="preserve">교감·번역 메모 | </w:t>
      </w:r>
      <w:r>
        <w:t>원문 안의 편집 표지 [6]–[10]을 그대로 보존하였다.</w:t>
      </w:r>
    </w:p>
    <w:p>
      <w:pPr>
        <w:pStyle w:val="Heading2"/>
        <w:keepNext/>
      </w:pPr>
      <w:r>
        <w:t>문단 003  ·  [0152b12]</w:t>
      </w:r>
    </w:p>
    <w:p>
      <w:pPr>
        <w:keepNext/>
      </w:pPr>
      <w:r>
        <w:rPr>
          <w:b/>
        </w:rPr>
        <w:t>원문</w:t>
      </w:r>
    </w:p>
    <w:p>
      <w:pPr>
        <w:pStyle w:val="SourceText"/>
      </w:pPr>
      <w:r>
        <w:t>[0152b12] 第二句中上平等者還真如門也下差別者生滅門中性淨本覺謂一心法界雖自性不動而隨他動轉諸法自體而似各異不動平等而成差別譬如水波故云差別故論云心生滅門者依如來藏故有生滅心[11]又云自體本覺也。</w:t>
      </w:r>
    </w:p>
    <w:p>
      <w:pPr>
        <w:keepNext/>
      </w:pPr>
      <w:r>
        <w:rPr>
          <w:b/>
        </w:rPr>
        <w:t>한국어 직역</w:t>
      </w:r>
    </w:p>
    <w:p>
      <w:pPr>
        <w:pStyle w:val="TranslationText"/>
      </w:pPr>
      <w:r>
        <w:t>둘째 구절에서 위의 ‘평등’은 다시 진여문이고, 아래의 ‘차별’은 생멸문 가운데의 성정본각(性淨本覺)이다. 말하자면 일심법계는 비록 자성은 움직이지 않지만 다른 것을 따라 움직여 전변하므로 모든 법의 자체가 각각 다른 듯하다. 이처럼 움직이지 않는 평등이면서 차별을 이루는 것이 비유하면 물과 파도와 같으므로 ‘차별’이라 한다. 그러므로 논에서 말한다. “심생멸문이란 여래장에 의하기 때문에 생멸심이 있는 것이다.”[11] 또 말한다. “자체본각(自體本覺)이다.”</w:t>
      </w:r>
    </w:p>
    <w:p>
      <w:pPr>
        <w:pStyle w:val="EditorialNote"/>
      </w:pPr>
      <w:r>
        <w:rPr>
          <w:b/>
        </w:rPr>
        <w:t xml:space="preserve">교감·번역 메모 | </w:t>
      </w:r>
      <w:r>
        <w:t>원문 안의 편집 표지 [11]을 그대로 보존하였다.</w:t>
      </w:r>
    </w:p>
    <w:p>
      <w:pPr>
        <w:pStyle w:val="Heading2"/>
        <w:keepNext/>
      </w:pPr>
      <w:r>
        <w:t>문단 004  ·  [0152b17]</w:t>
      </w:r>
    </w:p>
    <w:p>
      <w:pPr>
        <w:keepNext/>
      </w:pPr>
      <w:r>
        <w:rPr>
          <w:b/>
        </w:rPr>
        <w:t>원문</w:t>
      </w:r>
    </w:p>
    <w:p>
      <w:pPr>
        <w:pStyle w:val="SourceText"/>
      </w:pPr>
      <w:r>
        <w:t>[0152b17] [12]第三句中上差別者生滅門中自體本覺也下差別者生滅門內無明業相等也謂隨染本覺不失自性不動而隨他無明薰動而變成業相轉[13]相等恒沙萬像故云差別故論云以依不覺故心動說名為業覺則不動動則有苦果不離因故等又[14]經本云不思議薰不思議變是現識因等又[15]有經云一味藥隨其流處有種種味等問性淨本覺[16]與隨染本覺有何差別又隨染本覺與根本不覺亦有何異邪解云如來藏心自性不動義名性淨本覺[17]即藏心隨他動之義是名隨染本覺自性動義名根本無明譬如濕性之水是自性不動不失濕性故隨風之波是隨他動義變動波浪故其起浪之風是自性動義能令動水故一心之藏亦復如是自性不動故從本是佛[18]耳隨他動故猶[19]如凡夫故證一心[20]源之時息隨他動之凡愚成四智圓明之正覺依[21]之正覺之智滅自性動之無明如風止時波即歸水風是永滅准思可知。</w:t>
      </w:r>
    </w:p>
    <w:p>
      <w:pPr>
        <w:keepNext/>
      </w:pPr>
      <w:r>
        <w:rPr>
          <w:b/>
        </w:rPr>
        <w:t>한국어 직역</w:t>
      </w:r>
    </w:p>
    <w:p>
      <w:pPr>
        <w:pStyle w:val="TranslationText"/>
      </w:pPr>
      <w:r>
        <w:t>[12] 셋째 구절에서 위의 ‘차별’은 생멸문 가운데의 자체본각이고, 아래의 ‘차별’은 생멸문 안의 무명업상(無明業相) 등이다. 말하자면 수염본각(隨染本覺)은 자성을 잃지 않아 본래 움직이지 않으면서도 다른 것인 무명의 훈동(薰動)을 따라 움직여 업상·전[13]상 등 항하사와 같은 만상으로 변하므로 ‘차별’이라 한다. 그러므로 논에서 말한다. “불각에 의하기 때문에 마음이 움직이니, 이를 업이라 한다. 깨달으면 움직이지 않는다. 움직이면 괴로움이 있으니, 과(果)는 인(因)을 떠나지 않기 때문이다” 등이다. 또[14] 경본에서 말한다. “불사의한 훈(薰)과 불사의한 변(變)이 현식(現識)의 원인이다” 등이다. 또[15] 어떤 경에서 말한다. “한맛의 약도 그것이 흘러가는 곳에 따라 갖가지 맛이 있다” 등이다. 묻는다. “성정본각[16]과 수염본각에는 어떠한 차이가 있는가? 또 수염본각과 근본불각(根本不覺)에는 어떠한 차이가 있는가?” 해석하여 말한다. “여래장심이 자성으로 움직이지 않는 뜻을 성정본각이라 한다.[17] 장심(藏心)이 다른 것을 따라 움직이는 뜻을 수염본각이라 하고, 자성이 움직이는 뜻을 근본무명(根本無明)이라 한다. 비유하면 습성(濕性)을 지닌 물은 자성이 움직이지 않는 것이니 습성을 잃지 않기 때문이고, 바람을 따르는 파도는 다른 것을 따라 움직이는 것이니 움직여 파랑(波浪)으로 변하기 때문이다. 그 파도를 일으키는 바람은 자성이 움직이는 것이니 물을 움직이게 할 수 있기 때문이다. 일심의 장(藏)도 또한 이와 같다. 자성이 움직이지 않으므로 본래부터 부처일[18] 뿐이고, 다른 것을 따라 움직이므로 오히려[19] 범부와 같다. 그러므로 일심의[20] 근원을 증득할 때에는 다른 것을 따라 움직이는 범우(凡愚)의 상태를 그치고 사지(四智)가 원만히 밝은 정각을 이룬다. 이에[21] 의지하여 정각의 지혜가 자성이 움직이는 무명을 멸한다. 바람이 그치면 파도가 곧 물로 돌아가고 바람은 영원히 멸하는 것과 같다. 이에 준하여 생각하면 알 수 있다.”</w:t>
      </w:r>
    </w:p>
    <w:p>
      <w:pPr>
        <w:pStyle w:val="EditorialNote"/>
      </w:pPr>
      <w:r>
        <w:rPr>
          <w:b/>
        </w:rPr>
        <w:t xml:space="preserve">교감·번역 메모 | </w:t>
      </w:r>
      <w:r>
        <w:t>‘薰動’은 무명이 훈습하여 움직이게 한다는 결합 표현을 살려 ‘훈동(薰動)’으로 옮겼다.</w:t>
      </w:r>
    </w:p>
    <w:p>
      <w:pPr>
        <w:pStyle w:val="EditorialNote"/>
      </w:pPr>
      <w:r>
        <w:rPr>
          <w:b/>
        </w:rPr>
        <w:t xml:space="preserve">교감·번역 메모 | </w:t>
      </w:r>
      <w:r>
        <w:t>‘動則有苦果不離因故’는 ‘動則有苦 / 果不離因故’로 구두하여 “움직이면 괴로움이 있으니, 과는 인을 떠나지 않기 때문이다”로 옮겼다.</w:t>
      </w:r>
    </w:p>
    <w:p>
      <w:pPr>
        <w:pStyle w:val="EditorialNote"/>
      </w:pPr>
      <w:r>
        <w:rPr>
          <w:b/>
        </w:rPr>
        <w:t xml:space="preserve">교감·번역 메모 | </w:t>
      </w:r>
      <w:r>
        <w:t>‘依之正覺之智’의 연결은 앞 문맥에 따라 번역했으나 다른 구두 가능성이 있다.</w:t>
      </w:r>
    </w:p>
    <w:p>
      <w:pPr>
        <w:pStyle w:val="EditorialNote"/>
      </w:pPr>
      <w:r>
        <w:rPr>
          <w:b/>
        </w:rPr>
        <w:t xml:space="preserve">교감·번역 메모 | </w:t>
      </w:r>
      <w:r>
        <w:t>원문 안의 편집 표지 [12]–[21]을 그대로 보존하였다.</w:t>
      </w:r>
    </w:p>
    <w:p>
      <w:pPr>
        <w:pStyle w:val="Heading2"/>
        <w:keepNext/>
      </w:pPr>
      <w:r>
        <w:t>문단 005  ·  [0152c09]</w:t>
      </w:r>
    </w:p>
    <w:p>
      <w:pPr>
        <w:keepNext/>
      </w:pPr>
      <w:r>
        <w:rPr>
          <w:b/>
        </w:rPr>
        <w:t>원문</w:t>
      </w:r>
    </w:p>
    <w:p>
      <w:pPr>
        <w:pStyle w:val="SourceText"/>
      </w:pPr>
      <w:r>
        <w:t>[0152c09] 上來三句明一心流轉義故第四句結云一心流轉[22]本際經云即此法[23]身流轉五道名為眾生又[24]有經偈云無明力最大能動一法界遍生死等。</w:t>
      </w:r>
    </w:p>
    <w:p>
      <w:pPr>
        <w:keepNext/>
      </w:pPr>
      <w:r>
        <w:rPr>
          <w:b/>
        </w:rPr>
        <w:t>한국어 직역</w:t>
      </w:r>
    </w:p>
    <w:p>
      <w:pPr>
        <w:pStyle w:val="TranslationText"/>
      </w:pPr>
      <w:r>
        <w:t>이상 세 구절은 일심이 유전하는 뜻을 밝혔다. 그러므로 넷째 구절에서 맺어 ‘일심유전’[22]이라 한다. 『본제경(本際經)』에서 말한다. “바로 이 법[23]신이 오도(五道)에 유전하는 것을 중생이라 한다.” 또[24] 어떤 경의 게송에서 말한다. “무명의 힘이 가장 커서 하나의 법계를 움직이게 하고 생사에 두루한다” 등이다.</w:t>
      </w:r>
    </w:p>
    <w:p>
      <w:pPr>
        <w:pStyle w:val="EditorialNote"/>
      </w:pPr>
      <w:r>
        <w:rPr>
          <w:b/>
        </w:rPr>
        <w:t xml:space="preserve">교감·번역 메모 | </w:t>
      </w:r>
      <w:r>
        <w:t>‘本際經’은 원문 표기를 따라 『본제경』으로 옮겼으며, 외부 판본 대조로 특정 문헌을 확정하지 않았다.</w:t>
      </w:r>
    </w:p>
    <w:p>
      <w:pPr>
        <w:pStyle w:val="EditorialNote"/>
      </w:pPr>
      <w:r>
        <w:rPr>
          <w:b/>
        </w:rPr>
        <w:t xml:space="preserve">교감·번역 메모 | </w:t>
      </w:r>
      <w:r>
        <w:t>원문 안의 편집 표지 [22]–[24]를 그대로 보존하였다.</w:t>
      </w:r>
    </w:p>
    <w:p>
      <w:pPr>
        <w:pStyle w:val="Heading2"/>
        <w:keepNext/>
      </w:pPr>
      <w:r>
        <w:t>문단 006  ·  [0152c12]</w:t>
      </w:r>
    </w:p>
    <w:p>
      <w:pPr>
        <w:keepNext/>
      </w:pPr>
      <w:r>
        <w:rPr>
          <w:b/>
        </w:rPr>
        <w:t>원문</w:t>
      </w:r>
    </w:p>
    <w:p>
      <w:pPr>
        <w:pStyle w:val="SourceText"/>
      </w:pPr>
      <w:r>
        <w:t>[0152c12] 第二行最初句中上差別者恒沙萬像也下差別者還是自體本覺也謂此無明所動眾生之心[25]因本覺內薰之力緣佛菩薩善友之力初信一心之本源還起本覺之淨用故更還云差別之差別故論云以此妄心有厭求因緣故即薰習真如自信己性知心妄動無前境界修遠離法等。</w:t>
      </w:r>
    </w:p>
    <w:p>
      <w:pPr>
        <w:keepNext/>
      </w:pPr>
      <w:r>
        <w:rPr>
          <w:b/>
        </w:rPr>
        <w:t>한국어 직역</w:t>
      </w:r>
    </w:p>
    <w:p>
      <w:pPr>
        <w:pStyle w:val="TranslationText"/>
      </w:pPr>
      <w:r>
        <w:t>둘째 행의 첫 구절에서 위의 ‘차별’은 항하사와 같은 만상이고, 아래의 ‘차별’은 다시 자체본각이다. 말하자면 이 무명에 의해 움직인 중생의 마음은[25] 본각이 안에서 훈습하는 힘을 인(因)으로 하고, 부처·보살·선우(善友)의 힘을 연(緣)으로 삼아 처음 일심의 본원을 믿고 다시 본각의 청정한 작용을 일으킨다. 그러므로 다시 ‘차별의 차별’이라 한다. 논에서 말한다. “이 망심에 싫어함과 구함의 인연이 있기 때문에 곧 진여를 훈습한다. 스스로 자기의 성품을 믿고, 마음이 망령되이 움직일 뿐 앞의 경계가 없음을 알아, 멀리 여의는 법을 닦는다” 등이다.</w:t>
      </w:r>
    </w:p>
    <w:p>
      <w:pPr>
        <w:pStyle w:val="EditorialNote"/>
      </w:pPr>
      <w:r>
        <w:rPr>
          <w:b/>
        </w:rPr>
        <w:t xml:space="preserve">교감·번역 메모 | </w:t>
      </w:r>
      <w:r>
        <w:t>‘無前境界’는 해설을 덧붙이지 않고 원문 구조대로 ‘앞의 경계가 없음’으로 옮겼다.</w:t>
      </w:r>
    </w:p>
    <w:p>
      <w:pPr>
        <w:pStyle w:val="EditorialNote"/>
      </w:pPr>
      <w:r>
        <w:rPr>
          <w:b/>
        </w:rPr>
        <w:t xml:space="preserve">교감·번역 메모 | </w:t>
      </w:r>
      <w:r>
        <w:t>원문 안의 편집 표지 [25]를 그대로 보존하였다.</w:t>
      </w:r>
    </w:p>
    <w:p>
      <w:pPr>
        <w:pStyle w:val="Heading2"/>
        <w:keepNext/>
      </w:pPr>
      <w:r>
        <w:t>문단 007  ·  [0152c18]</w:t>
      </w:r>
    </w:p>
    <w:p>
      <w:pPr>
        <w:keepNext/>
      </w:pPr>
      <w:r>
        <w:rPr>
          <w:b/>
        </w:rPr>
        <w:t>원문</w:t>
      </w:r>
    </w:p>
    <w:p>
      <w:pPr>
        <w:pStyle w:val="SourceText"/>
      </w:pPr>
      <w:r>
        <w:t>[0152c18] 第二句中上差別者還是性淨本覺也下平等者更亦心真如門也謂既信己性之一心其信心決定是名十信位[1]此十信之位既起決定之信依此[2]信故更解一心之源其心解決定名十解位此十解之位既起決[3]定解依此解心[4]發起隨順一心方便之行其行決定名十行位此十行之位所修之行既順一[5]心源無所不徧故以廣大之作意總攝所修之行迴向三處謂法界理及諸佛界并諸眾生界是名三處是迴向決定名十迴向以此迴向決定故成四善根位決擇分善此善根決定名四善根以此善根決定故世第一[6]心無間即入初地見道之位最初隨分證一心之性此一心之性無所不徧[7]故名徧滿法界既無所不徧故名平等故論云以如實知無前境界種種方便起隨順行等。</w:t>
      </w:r>
    </w:p>
    <w:p>
      <w:pPr>
        <w:keepNext/>
      </w:pPr>
      <w:r>
        <w:rPr>
          <w:b/>
        </w:rPr>
        <w:t>한국어 직역</w:t>
      </w:r>
    </w:p>
    <w:p>
      <w:pPr>
        <w:pStyle w:val="TranslationText"/>
      </w:pPr>
      <w:r>
        <w:t>둘째 구절에서 위의 ‘차별’은 다시 성정본각이고, 아래의 ‘평등’은 다시 심진여문이다. 말하자면 이미 자기 성품의 일심을 믿어 그 신심이 결정된 것을 십신위(十信位)라 한다.[1] 이 십신위에서 이미 결정된 믿음을 일으키고, 이[2] 믿음에 의하여 다시 일심의 근원을 이해한다. 그 마음의 이해가 결정된 것을 십해위(十解位)라 한다. 이 십해위에서 이미 결[3]정된 이해를 일으키고, 이 이해하는 마음에[4] 의하여 일심에 수순하는 방편의 행을 일으킨다. 그 행이 결정된 것을 십행위(十行位)라 한다. 이 십행위에서 닦는 행은 이미 일[5]심의 근원에 순응하여 두루하지 않는 바가 없으므로, 광대한 작의(作意)로써 닦은 행을 모두 포섭하여 세 곳에 회향한다. 곧 법계의 이(理), 모든 부처의 세계, 그리고 모든 중생의 세계이다. 이를 세 곳이라 한다. 이 회향이 결정된 것을 십회향(十迴向)이라 하고, 이 회향이 결정되므로 사선근위(四善根位)의 결택분선(決擇分善)을 이룬다. 이 선근이 결정된 것을 사선근(四善根)이라 한다. 이 선근이 결정되므로 세제일심(世第一心)에서 무간(無間)으로 곧 초지(初地)의 견도위(見道位)에 들어가,[6] 가장 처음으로 그 분(分)에 따라 일심의 성품을 증득한다. 이 일심의 성품은 두루하지 않는 바가 없으므로[7] ‘법계에 두루 가득함’이라 하고, 이미 두루하지 않는 바가 없으므로 ‘평등’이라 한다. 그러므로 논에서 말한다. “앞의 경계가 없음을 여실히 알아 여러 가지 방편으로 수순하는 행을 일으킨다” 등이다.</w:t>
      </w:r>
    </w:p>
    <w:p>
      <w:pPr>
        <w:pStyle w:val="EditorialNote"/>
      </w:pPr>
      <w:r>
        <w:rPr>
          <w:b/>
        </w:rPr>
        <w:t xml:space="preserve">교감·번역 메모 | </w:t>
      </w:r>
      <w:r>
        <w:t>원문의 ‘十解位’를 다른 수행위 명칭으로 바꾸지 않고 그대로 옮겼다.</w:t>
      </w:r>
    </w:p>
    <w:p>
      <w:pPr>
        <w:pStyle w:val="EditorialNote"/>
      </w:pPr>
      <w:r>
        <w:rPr>
          <w:b/>
        </w:rPr>
        <w:t xml:space="preserve">교감·번역 메모 | </w:t>
      </w:r>
      <w:r>
        <w:t>‘世第一心無間’의 ‘無間’은 수행론적 전문성을 살려 ‘무간(無間)’으로 보존하였다.</w:t>
      </w:r>
    </w:p>
    <w:p>
      <w:pPr>
        <w:pStyle w:val="EditorialNote"/>
      </w:pPr>
      <w:r>
        <w:rPr>
          <w:b/>
        </w:rPr>
        <w:t xml:space="preserve">교감·번역 메모 | </w:t>
      </w:r>
      <w:r>
        <w:t>원문 안의 편집 표지 [1]–[7]을 그대로 보존하였다.</w:t>
      </w:r>
    </w:p>
    <w:p>
      <w:pPr>
        <w:pStyle w:val="Heading2"/>
        <w:keepNext/>
      </w:pPr>
      <w:r>
        <w:t>문단 008  ·  [0153a14]</w:t>
      </w:r>
    </w:p>
    <w:p>
      <w:pPr>
        <w:keepNext/>
      </w:pPr>
      <w:r>
        <w:rPr>
          <w:b/>
        </w:rPr>
        <w:t>원문</w:t>
      </w:r>
    </w:p>
    <w:p>
      <w:pPr>
        <w:pStyle w:val="SourceText"/>
      </w:pPr>
      <w:r>
        <w:t>[0153a14] 第三句中上平等者還是心真如門也下平等者亦是一心法界也謂既見道之位初證一心之性漸次修遠離之法還到金剛之位三企之行窮一念之間圓智斯起無明即滅成自然業起不思議用是名究竟覺是究竟覺名始覺佛斯則究竟[8]覺一心理故始覺之智還同本覺既以始本無二故冥合真如寂靜一味故論云以始覺者即同本覺又云而實無有始覺之異以四相俱時而有皆無自立本來平等同一覺故既本覺智冥合真如法界一[9]相無能所殊還盡一心之源得徧滿之身是名一法身斯一大法身窮十方而無不徧亘三世而無不到一切眾生常見而不知故朝夕唱云敬禮常住三寶故[10]大經云十方諸世界一切群生類普見天人尊清淨妙法身[11]又云無盡平等妙法界悉皆充滿如來身無取無[12]記永寂[13]靜為一切歸故出世又[14]此論云離念相者等虗空界無所不徧法界一相即是如來平等法身等。</w:t>
      </w:r>
    </w:p>
    <w:p>
      <w:pPr>
        <w:keepNext/>
      </w:pPr>
      <w:r>
        <w:rPr>
          <w:b/>
        </w:rPr>
        <w:t>한국어 직역</w:t>
      </w:r>
    </w:p>
    <w:p>
      <w:pPr>
        <w:pStyle w:val="TranslationText"/>
      </w:pPr>
      <w:r>
        <w:t>셋째 구절에서 위의 ‘평등’은 다시 심진여문이고, 아래의 ‘평등’은 또한 일심법계이다. 말하자면 이미 견도의 지위에서 처음 일심의 성품을 증득하고, 점차 멀리 여의는 법을 닦아 다시 금강(金剛)의 지위에 이른다. 삼기(三企)의 행이 한 생각 사이에 다하고 원만한 지혜가 일어나면 무명이 곧 멸하며, 자연업(自然業)을 이루어 불사의한 작용을 일으킨다. 이를 구경각(究竟覺)이라 하고, 이 구경각을 시각불(始覺佛)이라 한다. 이는 곧 일심의 이치를 구경에[8] 깨달은 것이므로 시각의 지혜가 다시 본각과 같아진다. 이미 시각과 본각이 둘이 아니므로 진여와 그윽이 합하여 적정한 한맛이 된다. 그러므로 논에서 말한다. “시각이라는 것은 곧 본각과 같다.” 또 말한다. “그러나 실제로 시각이라는 다른 것이 있는 것은 아니다. 사상(四相)이 동시에 있으면서 모두 스스로 성립함이 없고, 본래 평등하여 동일한 하나의 깨달음이기 때문이다.” 이미 본각의 지혜가 진여와 그윽이 합하면 법계는 하나의[9] 상이어서 능(能)과 소(所)의 다름이 없으므로, 다시 일심의 근원을 다하여 두루 가득한 몸을 얻는다. 이를 일법신(一法身)이라 한다. 이 하나의 대법신은 시방을 다하여 두루하지 않는 곳이 없고 삼세에 걸쳐 이르지 않는 때가 없으며, 일체 중생이 항상 보면서도 알지 못한다. 그러므로 아침저녁으로 외쳐 말한다. “상주삼보(常住三寶)에 경례합니다.” 그러므로[10] 『대경(大經)』에서 말한다. “시방의 모든 세계, 일체의 모든 중생들이 널리 천인존(天人尊)의 청정하고 미묘한 법신을 본다.”[11] 또 말한다. “다함 없는 평등하고 미묘한 법계에 모두 여래의 몸이 충만하며, 취함이 없고 무[12]기(無記)하며 영원히 적[13]정하여, 일체의 귀의처가 되기 때문에 세상에 나온다.” 또[14] 이 논에서 말한다. “생각의 상을 여읜 것은 허공계와 같아 두루하지 않는 바가 없고, 법계가 한 상이니 곧 여래의 평등한 법신이다” 등이다.</w:t>
      </w:r>
    </w:p>
    <w:p>
      <w:pPr>
        <w:pStyle w:val="EditorialNote"/>
      </w:pPr>
      <w:r>
        <w:rPr>
          <w:b/>
        </w:rPr>
        <w:t xml:space="preserve">교감·번역 메모 | </w:t>
      </w:r>
      <w:r>
        <w:t>원문의 ‘三企’는 앞의 ‘三企之劫’과 마찬가지로 임의 교정하지 않았다.</w:t>
      </w:r>
    </w:p>
    <w:p>
      <w:pPr>
        <w:pStyle w:val="EditorialNote"/>
      </w:pPr>
      <w:r>
        <w:rPr>
          <w:b/>
        </w:rPr>
        <w:t xml:space="preserve">교감·번역 메모 | </w:t>
      </w:r>
      <w:r>
        <w:t>‘無記’는 이 문맥에서 의미를 확정하기 어려워 ‘무기(無記)’로 보존하였다.</w:t>
      </w:r>
    </w:p>
    <w:p>
      <w:pPr>
        <w:pStyle w:val="EditorialNote"/>
      </w:pPr>
      <w:r>
        <w:rPr>
          <w:b/>
        </w:rPr>
        <w:t xml:space="preserve">교감·번역 메모 | </w:t>
      </w:r>
      <w:r>
        <w:t>원문이 ‘大經’이라고만 하므로 특정 경전을 임의로 확정하지 않았다.</w:t>
      </w:r>
    </w:p>
    <w:p>
      <w:pPr>
        <w:pStyle w:val="EditorialNote"/>
      </w:pPr>
      <w:r>
        <w:rPr>
          <w:b/>
        </w:rPr>
        <w:t xml:space="preserve">교감·번역 메모 | </w:t>
      </w:r>
      <w:r>
        <w:t>원문 안의 편집 표지 [8]–[14]를 그대로 보존하였다.</w:t>
      </w:r>
    </w:p>
    <w:p>
      <w:pPr>
        <w:pStyle w:val="Heading2"/>
        <w:keepNext/>
      </w:pPr>
      <w:r>
        <w:t>문단 009  ·  [0153b06]</w:t>
      </w:r>
    </w:p>
    <w:p>
      <w:pPr>
        <w:keepNext/>
      </w:pPr>
      <w:r>
        <w:rPr>
          <w:b/>
        </w:rPr>
        <w:t>원문</w:t>
      </w:r>
    </w:p>
    <w:p>
      <w:pPr>
        <w:pStyle w:val="SourceText"/>
      </w:pPr>
      <w:r>
        <w:t>[0153b06] 上來三句明一心還源義故[15]流轉本際經云即此法[16]界返流盡源說名為佛所以第四句結云一心還源義。</w:t>
      </w:r>
      <w:r>
        <w:br/>
      </w:r>
      <w:r/>
      <w:r>
        <w:br/>
      </w:r>
      <w:r>
        <w:t xml:space="preserve">　我仰馬鳴同體悲　　略頌一心二門旨</w:t>
      </w:r>
      <w:r>
        <w:br/>
      </w:r>
      <w:r>
        <w:t xml:space="preserve">　所得功德施羣生　　隨順法界達流歸</w:t>
      </w:r>
      <w:r>
        <w:br/>
      </w:r>
      <w:r/>
      <w:r>
        <w:br/>
      </w:r>
      <w:r>
        <w:t>起信[17]論一心二門[18]大意(終)</w:t>
      </w:r>
    </w:p>
    <w:p>
      <w:pPr>
        <w:keepNext/>
      </w:pPr>
      <w:r>
        <w:rPr>
          <w:b/>
        </w:rPr>
        <w:t>한국어 직역</w:t>
      </w:r>
    </w:p>
    <w:p>
      <w:pPr>
        <w:pStyle w:val="TranslationText"/>
      </w:pPr>
      <w:r>
        <w:t>이상 세 구절은 일심이 근원으로 돌아가는 뜻을 밝혔다. 그러므로[15] 『유전본제경(流轉本際經)』에서 말한다. “바로 이 법[16]계가 흐름을 돌이켜 근원을 다한 것을 부처라 한다.” 그러므로 넷째 구절에서 맺어 ‘일심환원의 뜻’이라 한다.</w:t>
      </w:r>
      <w:r>
        <w:br/>
      </w:r>
      <w:r/>
      <w:r>
        <w:br/>
      </w:r>
      <w:r>
        <w:t>나는 마명(馬鳴)의 동체비(同體悲)를 우러러　　일심이문의 뜻을 간략히 노래하였네</w:t>
      </w:r>
      <w:r>
        <w:br/>
      </w:r>
      <w:r>
        <w:t>얻은 공덕을 모든 중생에게 베풀어　　법계에 수순하여 유전과 귀환에 통달하게 하리</w:t>
      </w:r>
      <w:r>
        <w:br/>
      </w:r>
      <w:r/>
      <w:r>
        <w:br/>
      </w:r>
      <w:r>
        <w:t>『기신[17]론 일심이문[18]대의』 끝.</w:t>
      </w:r>
    </w:p>
    <w:p>
      <w:pPr>
        <w:pStyle w:val="EditorialNote"/>
      </w:pPr>
      <w:r>
        <w:rPr>
          <w:b/>
        </w:rPr>
        <w:t xml:space="preserve">교감·번역 메모 | </w:t>
      </w:r>
      <w:r>
        <w:t>원문은 ‘流轉本際經’이라고 되어 있으며, 앞의 ‘本際經’과 동일 문헌인지 외부 대조 없이 단정하지 않았다.</w:t>
      </w:r>
    </w:p>
    <w:p>
      <w:pPr>
        <w:pStyle w:val="EditorialNote"/>
      </w:pPr>
      <w:r>
        <w:rPr>
          <w:b/>
        </w:rPr>
        <w:t xml:space="preserve">교감·번역 메모 | </w:t>
      </w:r>
      <w:r>
        <w:t>‘達流歸’는 ‘流’와 ‘歸’를 유전과 귀환의 짝으로 읽었으나 구문은 재검토가 필요하다.</w:t>
      </w:r>
    </w:p>
    <w:p>
      <w:pPr>
        <w:pStyle w:val="EditorialNote"/>
      </w:pPr>
      <w:r>
        <w:rPr>
          <w:b/>
        </w:rPr>
        <w:t xml:space="preserve">교감·번역 메모 | </w:t>
      </w:r>
      <w:r>
        <w:t>원문 안의 편집 표지 [15]–[18]을 그대로 보존하였다.</w:t>
      </w:r>
    </w:p>
    <w:p>
      <w:pPr>
        <w:pStyle w:val="Heading1"/>
      </w:pPr>
      <w:r>
        <w:t>정리 기준</w:t>
      </w:r>
    </w:p>
    <w:p>
      <w:pPr/>
      <w:r>
        <w:t>이 재배열본은 원문 TXT의 9개 위치표지를 기준으로 문단을 다시 구성하였다. 기존의 세부 고유번호는 모두 제거했으며, 원문 자체는 위치표지별 범위와 말미 송·종결 표제를 포함하여 그대로 보존하였다. 한국어 번역은 기존 완역의 대응 내용을 빠뜨리지 않는 범위에서 문장 연결과 호흡을 교열하였다.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『기신론 일심이문대의』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기신론 일심이문대의 원문·한국어 전문 번역</dc:title>
  <dc:subject>위치표지 기준 재배열 및 문장 교열본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