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禪敎摠判門</w:t>
      </w:r>
    </w:p>
    <w:p>
      <w:pPr>
        <w:pStyle w:val="Subtitle"/>
        <w:jc w:val="center"/>
      </w:pPr>
      <w:r>
        <w:t>『선교총판문』 원문·한국어 전문 번역</w:t>
      </w:r>
    </w:p>
    <w:p>
      <w:pPr>
        <w:jc w:val="center"/>
      </w:pPr>
      <w:r>
        <w:rPr>
          <w:b w:val="0"/>
        </w:rPr>
        <w:t>저자·찬술자 미상  ·  저본  萬曆三十五年仁壽宮開刊本(國立圖書舘所藏)</w:t>
      </w:r>
    </w:p>
    <w:p>
      <w:pPr>
        <w:jc w:val="center"/>
      </w:pPr>
      <w:r>
        <w:t>KABC TXT 전편 선독 · 134개 U단위 전문 직역 · 전수 역대조 · 교감 6건 처리 완료</w:t>
        <w:br/>
        <w:t>원문 글자·교감번호·결락기호를 보존한 연구용 대조본</w:t>
      </w:r>
    </w:p>
    <w:p>
      <w:pPr>
        <w:pStyle w:val="Heading1"/>
      </w:pPr>
      <w:r>
        <w:t>편집·번역 안내</w:t>
      </w:r>
    </w:p>
    <w:tbl>
      <w:tblPr>
        <w:tblW w:type="auto" w:w="0"/>
        <w:jc w:val="center"/>
        <w:tblLook w:firstColumn="1" w:firstRow="1" w:lastColumn="0" w:lastRow="0" w:noHBand="0" w:noVBand="1" w:val="04A0"/>
      </w:tblPr>
      <w:tblGrid>
        <w:gridCol w:w="4824"/>
        <w:gridCol w:w="4824"/>
      </w:tblGrid>
      <w:tr>
        <w:tc>
          <w:tcPr>
            <w:tcW w:type="dxa" w:w="2232"/>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항목</w:t>
            </w:r>
          </w:p>
        </w:tc>
        <w:tc>
          <w:tcPr>
            <w:tcW w:type="dxa" w:w="7704"/>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내용</w:t>
            </w:r>
          </w:p>
        </w:tc>
      </w:tr>
      <w:tr>
        <w:tc>
          <w:tcPr>
            <w:tcW w:type="dxa" w:w="2232"/>
            <w:tcMar>
              <w:top w:w="90" w:type="dxa"/>
              <w:start w:w="120" w:type="dxa"/>
              <w:bottom w:w="90" w:type="dxa"/>
              <w:end w:w="120" w:type="dxa"/>
            </w:tcMar>
            <w:vAlign w:val="center"/>
          </w:tcPr>
          <w:p>
            <w:pPr>
              <w:spacing w:after="0"/>
            </w:pPr>
            <w:r/>
            <w:r>
              <w:rPr>
                <w:rFonts w:ascii="Noto Sans KR" w:hAnsi="Noto Sans KR" w:eastAsia="Noto Sans KR"/>
                <w:b w:val="0"/>
                <w:sz w:val="17"/>
              </w:rPr>
              <w:t>문헌명</w:t>
            </w:r>
          </w:p>
        </w:tc>
        <w:tc>
          <w:tcPr>
            <w:tcW w:type="dxa" w:w="7704"/>
            <w:tcMar>
              <w:top w:w="90" w:type="dxa"/>
              <w:start w:w="120" w:type="dxa"/>
              <w:bottom w:w="90" w:type="dxa"/>
              <w:end w:w="120" w:type="dxa"/>
            </w:tcMar>
            <w:vAlign w:val="center"/>
          </w:tcPr>
          <w:p>
            <w:pPr>
              <w:spacing w:after="0"/>
            </w:pPr>
            <w:r/>
            <w:r>
              <w:rPr>
                <w:rFonts w:ascii="Noto Sans KR" w:hAnsi="Noto Sans KR" w:eastAsia="Noto Sans KR"/>
                <w:b w:val="0"/>
                <w:sz w:val="17"/>
              </w:rPr>
              <w:t>『禪敎摠判門』(『선교총판문』)</w:t>
            </w:r>
          </w:p>
        </w:tc>
      </w:tr>
      <w:tr>
        <w:tc>
          <w:tcPr>
            <w:tcW w:type="dxa" w:w="2232"/>
            <w:tcMar>
              <w:top w:w="90" w:type="dxa"/>
              <w:start w:w="120" w:type="dxa"/>
              <w:bottom w:w="90" w:type="dxa"/>
              <w:end w:w="120" w:type="dxa"/>
            </w:tcMar>
            <w:vAlign w:val="center"/>
          </w:tcPr>
          <w:p>
            <w:pPr>
              <w:spacing w:after="0"/>
            </w:pPr>
            <w:r/>
            <w:r>
              <w:rPr>
                <w:rFonts w:ascii="Noto Sans KR" w:hAnsi="Noto Sans KR" w:eastAsia="Noto Sans KR"/>
                <w:b w:val="0"/>
                <w:sz w:val="17"/>
              </w:rPr>
              <w:t>내부 원문 표제</w:t>
            </w:r>
          </w:p>
        </w:tc>
        <w:tc>
          <w:tcPr>
            <w:tcW w:type="dxa" w:w="7704"/>
            <w:tcMar>
              <w:top w:w="90" w:type="dxa"/>
              <w:start w:w="120" w:type="dxa"/>
              <w:bottom w:w="90" w:type="dxa"/>
              <w:end w:w="120" w:type="dxa"/>
            </w:tcMar>
            <w:vAlign w:val="center"/>
          </w:tcPr>
          <w:p>
            <w:pPr>
              <w:spacing w:after="0"/>
            </w:pPr>
            <w:r/>
            <w:r>
              <w:rPr>
                <w:rFonts w:ascii="Noto Sans KR" w:hAnsi="Noto Sans KR" w:eastAsia="Noto Sans KR"/>
                <w:b w:val="0"/>
                <w:sz w:val="17"/>
              </w:rPr>
              <w:t>[禪敎摠判門] / 1)禪敎摠判門</w:t>
            </w:r>
          </w:p>
        </w:tc>
      </w:tr>
      <w:tr>
        <w:tc>
          <w:tcPr>
            <w:tcW w:type="dxa" w:w="2232"/>
            <w:tcMar>
              <w:top w:w="90" w:type="dxa"/>
              <w:start w:w="120" w:type="dxa"/>
              <w:bottom w:w="90" w:type="dxa"/>
              <w:end w:w="120" w:type="dxa"/>
            </w:tcMar>
            <w:vAlign w:val="center"/>
          </w:tcPr>
          <w:p>
            <w:pPr>
              <w:spacing w:after="0"/>
            </w:pPr>
            <w:r/>
            <w:r>
              <w:rPr>
                <w:rFonts w:ascii="Noto Sans KR" w:hAnsi="Noto Sans KR" w:eastAsia="Noto Sans KR"/>
                <w:b w:val="0"/>
                <w:sz w:val="17"/>
              </w:rPr>
              <w:t>원문 파일</w:t>
            </w:r>
          </w:p>
        </w:tc>
        <w:tc>
          <w:tcPr>
            <w:tcW w:type="dxa" w:w="7704"/>
            <w:tcMar>
              <w:top w:w="90" w:type="dxa"/>
              <w:start w:w="120" w:type="dxa"/>
              <w:bottom w:w="90" w:type="dxa"/>
              <w:end w:w="120" w:type="dxa"/>
            </w:tcMar>
            <w:vAlign w:val="center"/>
          </w:tcPr>
          <w:p>
            <w:pPr>
              <w:spacing w:after="0"/>
            </w:pPr>
            <w:r/>
            <w:r>
              <w:rPr>
                <w:rFonts w:ascii="Noto Sans KR" w:hAnsi="Noto Sans KR" w:eastAsia="Noto Sans KR"/>
                <w:b w:val="0"/>
                <w:sz w:val="17"/>
              </w:rPr>
              <w:t>선교총판문.txt</w:t>
            </w:r>
          </w:p>
        </w:tc>
      </w:tr>
      <w:tr>
        <w:tc>
          <w:tcPr>
            <w:tcW w:type="dxa" w:w="2232"/>
            <w:tcMar>
              <w:top w:w="90" w:type="dxa"/>
              <w:start w:w="120" w:type="dxa"/>
              <w:bottom w:w="90" w:type="dxa"/>
              <w:end w:w="120" w:type="dxa"/>
            </w:tcMar>
            <w:vAlign w:val="center"/>
          </w:tcPr>
          <w:p>
            <w:pPr>
              <w:spacing w:after="0"/>
            </w:pPr>
            <w:r/>
            <w:r>
              <w:rPr>
                <w:rFonts w:ascii="Noto Sans KR" w:hAnsi="Noto Sans KR" w:eastAsia="Noto Sans KR"/>
                <w:b w:val="0"/>
                <w:sz w:val="17"/>
              </w:rPr>
              <w:t>저자·찬술자·주석자</w:t>
            </w:r>
          </w:p>
        </w:tc>
        <w:tc>
          <w:tcPr>
            <w:tcW w:type="dxa" w:w="7704"/>
            <w:tcMar>
              <w:top w:w="90" w:type="dxa"/>
              <w:start w:w="120" w:type="dxa"/>
              <w:bottom w:w="90" w:type="dxa"/>
              <w:end w:w="120" w:type="dxa"/>
            </w:tcMar>
            <w:vAlign w:val="center"/>
          </w:tcPr>
          <w:p>
            <w:pPr>
              <w:spacing w:after="0"/>
            </w:pPr>
            <w:r/>
            <w:r>
              <w:rPr>
                <w:rFonts w:ascii="Noto Sans KR" w:hAnsi="Noto Sans KR" w:eastAsia="Noto Sans KR"/>
                <w:b w:val="0"/>
                <w:sz w:val="17"/>
              </w:rPr>
              <w:t>제공된 KABC TXT 내부에는 저자·찬술자·주석자명이 명시되어 있지 않음</w:t>
            </w:r>
          </w:p>
        </w:tc>
      </w:tr>
      <w:tr>
        <w:tc>
          <w:tcPr>
            <w:tcW w:type="dxa" w:w="2232"/>
            <w:tcMar>
              <w:top w:w="90" w:type="dxa"/>
              <w:start w:w="120" w:type="dxa"/>
              <w:bottom w:w="90" w:type="dxa"/>
              <w:end w:w="120" w:type="dxa"/>
            </w:tcMar>
            <w:vAlign w:val="center"/>
          </w:tcPr>
          <w:p>
            <w:pPr>
              <w:spacing w:after="0"/>
            </w:pPr>
            <w:r/>
            <w:r>
              <w:rPr>
                <w:rFonts w:ascii="Noto Sans KR" w:hAnsi="Noto Sans KR" w:eastAsia="Noto Sans KR"/>
                <w:b w:val="0"/>
                <w:sz w:val="17"/>
              </w:rPr>
              <w:t>문헌 장르</w:t>
            </w:r>
          </w:p>
        </w:tc>
        <w:tc>
          <w:tcPr>
            <w:tcW w:type="dxa" w:w="7704"/>
            <w:tcMar>
              <w:top w:w="90" w:type="dxa"/>
              <w:start w:w="120" w:type="dxa"/>
              <w:bottom w:w="90" w:type="dxa"/>
              <w:end w:w="120" w:type="dxa"/>
            </w:tcMar>
            <w:vAlign w:val="center"/>
          </w:tcPr>
          <w:p>
            <w:pPr>
              <w:spacing w:after="0"/>
            </w:pPr>
            <w:r/>
            <w:r>
              <w:rPr>
                <w:rFonts w:ascii="Noto Sans KR" w:hAnsi="Noto Sans KR" w:eastAsia="Noto Sans KR"/>
                <w:b w:val="0"/>
                <w:sz w:val="17"/>
              </w:rPr>
              <w:t>선과 교의 관계, 제교·제종 및 수행·깨달음의 위계를 판석하는 선교 교판적 독립 찬술문</w:t>
            </w:r>
          </w:p>
        </w:tc>
      </w:tr>
      <w:tr>
        <w:tc>
          <w:tcPr>
            <w:tcW w:type="dxa" w:w="2232"/>
            <w:tcMar>
              <w:top w:w="90" w:type="dxa"/>
              <w:start w:w="120" w:type="dxa"/>
              <w:bottom w:w="90" w:type="dxa"/>
              <w:end w:w="120" w:type="dxa"/>
            </w:tcMar>
            <w:vAlign w:val="center"/>
          </w:tcPr>
          <w:p>
            <w:pPr>
              <w:spacing w:after="0"/>
            </w:pPr>
            <w:r/>
            <w:r>
              <w:rPr>
                <w:rFonts w:ascii="Noto Sans KR" w:hAnsi="Noto Sans KR" w:eastAsia="Noto Sans KR"/>
                <w:b w:val="0"/>
                <w:sz w:val="17"/>
              </w:rPr>
              <w:t>KABC 저본</w:t>
            </w:r>
          </w:p>
        </w:tc>
        <w:tc>
          <w:tcPr>
            <w:tcW w:type="dxa" w:w="7704"/>
            <w:tcMar>
              <w:top w:w="90" w:type="dxa"/>
              <w:start w:w="120" w:type="dxa"/>
              <w:bottom w:w="90" w:type="dxa"/>
              <w:end w:w="120" w:type="dxa"/>
            </w:tcMar>
            <w:vAlign w:val="center"/>
          </w:tcPr>
          <w:p>
            <w:pPr>
              <w:spacing w:after="0"/>
            </w:pPr>
            <w:r/>
            <w:r>
              <w:rPr>
                <w:rFonts w:ascii="Noto Sans KR" w:hAnsi="Noto Sans KR" w:eastAsia="Noto Sans KR"/>
                <w:b w:val="0"/>
                <w:sz w:val="17"/>
              </w:rPr>
              <w:t>{底} 萬曆三十五年仁壽宮開刊(國立圖書舘所藏)</w:t>
            </w:r>
          </w:p>
        </w:tc>
      </w:tr>
      <w:tr>
        <w:tc>
          <w:tcPr>
            <w:tcW w:type="dxa" w:w="2232"/>
            <w:tcMar>
              <w:top w:w="90" w:type="dxa"/>
              <w:start w:w="120" w:type="dxa"/>
              <w:bottom w:w="90" w:type="dxa"/>
              <w:end w:w="120" w:type="dxa"/>
            </w:tcMar>
            <w:vAlign w:val="center"/>
          </w:tcPr>
          <w:p>
            <w:pPr>
              <w:spacing w:after="0"/>
            </w:pPr>
            <w:r/>
            <w:r>
              <w:rPr>
                <w:rFonts w:ascii="Noto Sans KR" w:hAnsi="Noto Sans KR" w:eastAsia="Noto Sans KR"/>
                <w:b w:val="0"/>
                <w:sz w:val="17"/>
              </w:rPr>
              <w:t>대교본</w:t>
            </w:r>
          </w:p>
        </w:tc>
        <w:tc>
          <w:tcPr>
            <w:tcW w:type="dxa" w:w="7704"/>
            <w:tcMar>
              <w:top w:w="90" w:type="dxa"/>
              <w:start w:w="120" w:type="dxa"/>
              <w:bottom w:w="90" w:type="dxa"/>
              <w:end w:w="120" w:type="dxa"/>
            </w:tcMar>
            <w:vAlign w:val="center"/>
          </w:tcPr>
          <w:p>
            <w:pPr>
              <w:spacing w:after="0"/>
            </w:pPr>
            <w:r/>
            <w:r>
              <w:rPr>
                <w:rFonts w:ascii="Noto Sans KR" w:hAnsi="Noto Sans KR" w:eastAsia="Noto Sans KR"/>
                <w:b w:val="0"/>
                <w:sz w:val="17"/>
              </w:rPr>
              <w:t>{甲}·{乙}·{丙}·{丁}·{戊} 등 대교본 기호가 이 TXT에는 나타나지 않음</w:t>
            </w:r>
          </w:p>
        </w:tc>
      </w:tr>
      <w:tr>
        <w:tc>
          <w:tcPr>
            <w:tcW w:type="dxa" w:w="2232"/>
            <w:tcMar>
              <w:top w:w="90" w:type="dxa"/>
              <w:start w:w="120" w:type="dxa"/>
              <w:bottom w:w="90" w:type="dxa"/>
              <w:end w:w="120" w:type="dxa"/>
            </w:tcMar>
            <w:vAlign w:val="center"/>
          </w:tcPr>
          <w:p>
            <w:pPr>
              <w:spacing w:after="0"/>
            </w:pPr>
            <w:r/>
            <w:r>
              <w:rPr>
                <w:rFonts w:ascii="Noto Sans KR" w:hAnsi="Noto Sans KR" w:eastAsia="Noto Sans KR"/>
                <w:b w:val="0"/>
                <w:sz w:val="17"/>
              </w:rPr>
              <w:t>전체 번역 범위</w:t>
            </w:r>
          </w:p>
        </w:tc>
        <w:tc>
          <w:tcPr>
            <w:tcW w:type="dxa" w:w="7704"/>
            <w:tcMar>
              <w:top w:w="90" w:type="dxa"/>
              <w:start w:w="120" w:type="dxa"/>
              <w:bottom w:w="90" w:type="dxa"/>
              <w:end w:w="120" w:type="dxa"/>
            </w:tcMar>
            <w:vAlign w:val="center"/>
          </w:tcPr>
          <w:p>
            <w:pPr>
              <w:spacing w:after="0"/>
            </w:pPr>
            <w:r/>
            <w:r>
              <w:rPr>
                <w:rFonts w:ascii="Noto Sans KR" w:hAnsi="Noto Sans KR" w:eastAsia="Noto Sans KR"/>
                <w:b w:val="0"/>
                <w:sz w:val="17"/>
              </w:rPr>
              <w:t>내부 표제부터 최종 간행기 「萬曆三十五年六月日仁壽宮開刊」까지</w:t>
            </w:r>
          </w:p>
        </w:tc>
      </w:tr>
      <w:tr>
        <w:tc>
          <w:tcPr>
            <w:tcW w:type="dxa" w:w="2232"/>
            <w:tcMar>
              <w:top w:w="90" w:type="dxa"/>
              <w:start w:w="120" w:type="dxa"/>
              <w:bottom w:w="90" w:type="dxa"/>
              <w:end w:w="120" w:type="dxa"/>
            </w:tcMar>
            <w:vAlign w:val="center"/>
          </w:tcPr>
          <w:p>
            <w:pPr>
              <w:spacing w:after="0"/>
            </w:pPr>
            <w:r/>
            <w:r>
              <w:rPr>
                <w:rFonts w:ascii="Noto Sans KR" w:hAnsi="Noto Sans KR" w:eastAsia="Noto Sans KR"/>
                <w:b w:val="0"/>
                <w:sz w:val="17"/>
              </w:rPr>
              <w:t>권차</w:t>
            </w:r>
          </w:p>
        </w:tc>
        <w:tc>
          <w:tcPr>
            <w:tcW w:type="dxa" w:w="7704"/>
            <w:tcMar>
              <w:top w:w="90" w:type="dxa"/>
              <w:start w:w="120" w:type="dxa"/>
              <w:bottom w:w="90" w:type="dxa"/>
              <w:end w:w="120" w:type="dxa"/>
            </w:tcMar>
            <w:vAlign w:val="center"/>
          </w:tcPr>
          <w:p>
            <w:pPr>
              <w:spacing w:after="0"/>
            </w:pPr>
            <w:r/>
            <w:r>
              <w:rPr>
                <w:rFonts w:ascii="Noto Sans KR" w:hAnsi="Noto Sans KR" w:eastAsia="Noto Sans KR"/>
                <w:b w:val="0"/>
                <w:sz w:val="17"/>
              </w:rPr>
              <w:t>별도의 卷上·卷下·卷一 등의 권차 표지 없음</w:t>
            </w:r>
          </w:p>
        </w:tc>
      </w:tr>
      <w:tr>
        <w:tc>
          <w:tcPr>
            <w:tcW w:type="dxa" w:w="2232"/>
            <w:tcMar>
              <w:top w:w="90" w:type="dxa"/>
              <w:start w:w="120" w:type="dxa"/>
              <w:bottom w:w="90" w:type="dxa"/>
              <w:end w:w="120" w:type="dxa"/>
            </w:tcMar>
            <w:vAlign w:val="center"/>
          </w:tcPr>
          <w:p>
            <w:pPr>
              <w:spacing w:after="0"/>
            </w:pPr>
            <w:r/>
            <w:r>
              <w:rPr>
                <w:rFonts w:ascii="Noto Sans KR" w:hAnsi="Noto Sans KR" w:eastAsia="Noto Sans KR"/>
                <w:b w:val="0"/>
                <w:sz w:val="17"/>
              </w:rPr>
              <w:t>위치표지 체계</w:t>
            </w:r>
          </w:p>
        </w:tc>
        <w:tc>
          <w:tcPr>
            <w:tcW w:type="dxa" w:w="7704"/>
            <w:tcMar>
              <w:top w:w="90" w:type="dxa"/>
              <w:start w:w="120" w:type="dxa"/>
              <w:bottom w:w="90" w:type="dxa"/>
              <w:end w:w="120" w:type="dxa"/>
            </w:tcMar>
            <w:vAlign w:val="center"/>
          </w:tcPr>
          <w:p>
            <w:pPr>
              <w:spacing w:after="0"/>
            </w:pPr>
            <w:r/>
            <w:r>
              <w:rPr>
                <w:rFonts w:ascii="Noto Sans KR" w:hAnsi="Noto Sans KR" w:eastAsia="Noto Sans KR"/>
                <w:b w:val="0"/>
                <w:sz w:val="17"/>
              </w:rPr>
              <w:t>卷·第N張·面·行 위치표지 0건</w:t>
            </w:r>
          </w:p>
        </w:tc>
      </w:tr>
      <w:tr>
        <w:tc>
          <w:tcPr>
            <w:tcW w:type="dxa" w:w="2232"/>
            <w:tcMar>
              <w:top w:w="90" w:type="dxa"/>
              <w:start w:w="120" w:type="dxa"/>
              <w:bottom w:w="90" w:type="dxa"/>
              <w:end w:w="120" w:type="dxa"/>
            </w:tcMar>
            <w:vAlign w:val="center"/>
          </w:tcPr>
          <w:p>
            <w:pPr>
              <w:spacing w:after="0"/>
            </w:pPr>
            <w:r/>
            <w:r>
              <w:rPr>
                <w:rFonts w:ascii="Noto Sans KR" w:hAnsi="Noto Sans KR" w:eastAsia="Noto Sans KR"/>
                <w:b w:val="0"/>
                <w:sz w:val="17"/>
              </w:rPr>
              <w:t>결락·편집 상태</w:t>
            </w:r>
          </w:p>
        </w:tc>
        <w:tc>
          <w:tcPr>
            <w:tcW w:type="dxa" w:w="7704"/>
            <w:tcMar>
              <w:top w:w="90" w:type="dxa"/>
              <w:start w:w="120" w:type="dxa"/>
              <w:bottom w:w="90" w:type="dxa"/>
              <w:end w:w="120" w:type="dxa"/>
            </w:tcMar>
            <w:vAlign w:val="center"/>
          </w:tcPr>
          <w:p>
            <w:pPr>
              <w:spacing w:after="0"/>
            </w:pPr>
            <w:r/>
            <w:r>
              <w:rPr>
                <w:rFonts w:ascii="Noto Sans KR" w:hAnsi="Noto Sans KR" w:eastAsia="Noto Sans KR"/>
                <w:b w:val="0"/>
                <w:sz w:val="17"/>
              </w:rPr>
              <w:t>□ 10자. KABC {編} 추정 5건. 임의 복원·교정하지 않음</w:t>
            </w:r>
          </w:p>
        </w:tc>
      </w:tr>
      <w:tr>
        <w:tc>
          <w:tcPr>
            <w:tcW w:type="dxa" w:w="2232"/>
            <w:tcMar>
              <w:top w:w="90" w:type="dxa"/>
              <w:start w:w="120" w:type="dxa"/>
              <w:bottom w:w="90" w:type="dxa"/>
              <w:end w:w="120" w:type="dxa"/>
            </w:tcMar>
            <w:vAlign w:val="center"/>
          </w:tcPr>
          <w:p>
            <w:pPr>
              <w:spacing w:after="0"/>
            </w:pPr>
            <w:r/>
            <w:r>
              <w:rPr>
                <w:rFonts w:ascii="Noto Sans KR" w:hAnsi="Noto Sans KR" w:eastAsia="Noto Sans KR"/>
                <w:b w:val="0"/>
                <w:sz w:val="17"/>
              </w:rPr>
              <w:t>검증 단위</w:t>
            </w:r>
          </w:p>
        </w:tc>
        <w:tc>
          <w:tcPr>
            <w:tcW w:type="dxa" w:w="7704"/>
            <w:tcMar>
              <w:top w:w="90" w:type="dxa"/>
              <w:start w:w="120" w:type="dxa"/>
              <w:bottom w:w="90" w:type="dxa"/>
              <w:end w:w="120" w:type="dxa"/>
            </w:tcMar>
            <w:vAlign w:val="center"/>
          </w:tcPr>
          <w:p>
            <w:pPr>
              <w:spacing w:after="0"/>
            </w:pPr>
            <w:r/>
            <w:r>
              <w:rPr>
                <w:rFonts w:ascii="Noto Sans KR" w:hAnsi="Noto Sans KR" w:eastAsia="Noto Sans KR"/>
                <w:b w:val="0"/>
                <w:sz w:val="17"/>
              </w:rPr>
              <w:t>134개 U단위의 원문↔한국어 직역 1:1 대응을 전수 검증한 뒤 20개 최종 문단으로 동일 범위 문단화</w:t>
            </w:r>
          </w:p>
        </w:tc>
      </w:tr>
    </w:tbl>
    <w:p>
      <w:pPr>
        <w:pStyle w:val="Heading2"/>
      </w:pPr>
      <w:r>
        <w:t>전체 선독 결과와 문헌 전체 구조</w:t>
      </w:r>
    </w:p>
    <w:p>
      <w:pPr>
        <w:ind w:left="173"/>
      </w:pPr>
      <w:r>
        <w:rPr>
          <w:b/>
        </w:rPr>
        <w:t xml:space="preserve">• </w:t>
      </w:r>
      <w:r>
        <w:t>문헌은 남양 충국사(南陽忠國師)의 ○원상(圓相)에서 출발하여 일심·진여·여래장과 진망 이의, 진여문·생멸문의 구조를 세운다.</w:t>
      </w:r>
    </w:p>
    <w:p>
      <w:pPr>
        <w:ind w:left="173"/>
      </w:pPr>
      <w:r>
        <w:rPr>
          <w:b/>
        </w:rPr>
        <w:t xml:space="preserve">• </w:t>
      </w:r>
      <w:r>
        <w:t>진여문에서는 법신·단덕·과해원교를, 생멸문에서는 보신·지덕·화엄의 지해돈교를 전개한다.</w:t>
      </w:r>
    </w:p>
    <w:p>
      <w:pPr>
        <w:ind w:left="173"/>
      </w:pPr>
      <w:r>
        <w:rPr>
          <w:b/>
        </w:rPr>
        <w:t xml:space="preserve">• </w:t>
      </w:r>
      <w:r>
        <w:t>이후 근기의 차이에 따라 인천·아함·방등의 의성설상교, 반야의 파상현성교, 법화·열반의 종극교를 세 단계로 판석한다.</w:t>
      </w:r>
    </w:p>
    <w:p>
      <w:pPr>
        <w:ind w:left="173"/>
      </w:pPr>
      <w:r>
        <w:rPr>
          <w:b/>
        </w:rPr>
        <w:t xml:space="preserve">• </w:t>
      </w:r>
      <w:r>
        <w:t>염화미소를 계기로 교상에서 선문으로 논의를 전환하여 이심전심·불립문자의 전승을 설명하고, 법이 오래되어 생긴 폐단에 대응하는 선문의 세 종을 제시한다.</w:t>
      </w:r>
    </w:p>
    <w:p>
      <w:pPr>
        <w:ind w:left="173"/>
      </w:pPr>
      <w:r>
        <w:rPr>
          <w:b/>
        </w:rPr>
        <w:t xml:space="preserve">• </w:t>
      </w:r>
      <w:r>
        <w:t>선문의 세 종은 신수 등 여러 스승의 식망수심종, 나융 등 여러 스승의 「氓絕無寄宗」(KABC 편집자는 「泯絕無寄宗」 가능성을 제시), 하택 등 여러 스승의 직현심성종으로 전개된다.</w:t>
      </w:r>
    </w:p>
    <w:p>
      <w:pPr>
        <w:ind w:left="173"/>
      </w:pPr>
      <w:r>
        <w:rPr>
          <w:b/>
        </w:rPr>
        <w:t xml:space="preserve">• </w:t>
      </w:r>
      <w:r>
        <w:t>마지막에는 참의(叅意)와 참구(叅句), 사구(死句)와 활구(活句)의 차이를 통해 언어적 이해와 선적 직증의 관계를 판별하고, 게송과 간행기로 문헌을 맺는다.</w:t>
      </w:r>
    </w:p>
    <w:p>
      <w:pPr>
        <w:pStyle w:val="Heading2"/>
      </w:pPr>
      <w:r>
        <w:t>주요 과문</w:t>
      </w:r>
    </w:p>
    <w:tbl>
      <w:tblPr>
        <w:tblW w:type="auto" w:w="0"/>
        <w:jc w:val="center"/>
        <w:tblLook w:firstColumn="1" w:firstRow="1" w:lastColumn="0" w:lastRow="0" w:noHBand="0" w:noVBand="1" w:val="04A0"/>
      </w:tblPr>
      <w:tblGrid>
        <w:gridCol w:w="4824"/>
        <w:gridCol w:w="4824"/>
      </w:tblGrid>
      <w:tr>
        <w:tc>
          <w:tcPr>
            <w:tcW w:type="dxa" w:w="936"/>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구분</w:t>
            </w:r>
          </w:p>
        </w:tc>
        <w:tc>
          <w:tcPr>
            <w:tcW w:type="dxa" w:w="9000"/>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내용</w:t>
            </w:r>
          </w:p>
        </w:tc>
      </w:tr>
      <w:tr>
        <w:tc>
          <w:tcPr>
            <w:tcW w:type="dxa" w:w="936"/>
            <w:tcMar>
              <w:top w:w="90" w:type="dxa"/>
              <w:start w:w="120" w:type="dxa"/>
              <w:bottom w:w="90" w:type="dxa"/>
              <w:end w:w="120" w:type="dxa"/>
            </w:tcMar>
            <w:vAlign w:val="center"/>
          </w:tcPr>
          <w:p>
            <w:pPr>
              <w:spacing w:after="0"/>
            </w:pPr>
            <w:r/>
            <w:r>
              <w:rPr>
                <w:rFonts w:ascii="Noto Sans KR" w:hAnsi="Noto Sans KR" w:eastAsia="Noto Sans KR"/>
                <w:b w:val="0"/>
                <w:sz w:val="17"/>
              </w:rPr>
              <w:t>1</w:t>
            </w:r>
          </w:p>
        </w:tc>
        <w:tc>
          <w:tcPr>
            <w:tcW w:type="dxa" w:w="9000"/>
            <w:tcMar>
              <w:top w:w="90" w:type="dxa"/>
              <w:start w:w="120" w:type="dxa"/>
              <w:bottom w:w="90" w:type="dxa"/>
              <w:end w:w="120" w:type="dxa"/>
            </w:tcMar>
            <w:vAlign w:val="center"/>
          </w:tcPr>
          <w:p>
            <w:pPr>
              <w:spacing w:after="0"/>
            </w:pPr>
            <w:r/>
            <w:r>
              <w:rPr>
                <w:rFonts w:ascii="Noto Sans KR" w:hAnsi="Noto Sans KR" w:eastAsia="Noto Sans KR"/>
                <w:b w:val="0"/>
                <w:sz w:val="17"/>
              </w:rPr>
              <w:t>○圓相과 선·교·유·노의 공통 근원, 一心·眞妄二義의 전개</w:t>
            </w:r>
          </w:p>
        </w:tc>
      </w:tr>
      <w:tr>
        <w:tc>
          <w:tcPr>
            <w:tcW w:type="dxa" w:w="936"/>
            <w:tcMar>
              <w:top w:w="90" w:type="dxa"/>
              <w:start w:w="120" w:type="dxa"/>
              <w:bottom w:w="90" w:type="dxa"/>
              <w:end w:w="120" w:type="dxa"/>
            </w:tcMar>
            <w:vAlign w:val="center"/>
          </w:tcPr>
          <w:p>
            <w:pPr>
              <w:spacing w:after="0"/>
            </w:pPr>
            <w:r/>
            <w:r>
              <w:rPr>
                <w:rFonts w:ascii="Noto Sans KR" w:hAnsi="Noto Sans KR" w:eastAsia="Noto Sans KR"/>
                <w:b w:val="0"/>
                <w:sz w:val="17"/>
              </w:rPr>
              <w:t>2</w:t>
            </w:r>
          </w:p>
        </w:tc>
        <w:tc>
          <w:tcPr>
            <w:tcW w:type="dxa" w:w="9000"/>
            <w:tcMar>
              <w:top w:w="90" w:type="dxa"/>
              <w:start w:w="120" w:type="dxa"/>
              <w:bottom w:w="90" w:type="dxa"/>
              <w:end w:w="120" w:type="dxa"/>
            </w:tcMar>
            <w:vAlign w:val="center"/>
          </w:tcPr>
          <w:p>
            <w:pPr>
              <w:spacing w:after="0"/>
            </w:pPr>
            <w:r/>
            <w:r>
              <w:rPr>
                <w:rFonts w:ascii="Noto Sans KR" w:hAnsi="Noto Sans KR" w:eastAsia="Noto Sans KR"/>
                <w:b w:val="0"/>
                <w:sz w:val="17"/>
              </w:rPr>
              <w:t>眞如門 → 法身 → 斷德 → 果解圓敎</w:t>
            </w:r>
          </w:p>
        </w:tc>
      </w:tr>
      <w:tr>
        <w:tc>
          <w:tcPr>
            <w:tcW w:type="dxa" w:w="936"/>
            <w:tcMar>
              <w:top w:w="90" w:type="dxa"/>
              <w:start w:w="120" w:type="dxa"/>
              <w:bottom w:w="90" w:type="dxa"/>
              <w:end w:w="120" w:type="dxa"/>
            </w:tcMar>
            <w:vAlign w:val="center"/>
          </w:tcPr>
          <w:p>
            <w:pPr>
              <w:spacing w:after="0"/>
            </w:pPr>
            <w:r/>
            <w:r>
              <w:rPr>
                <w:rFonts w:ascii="Noto Sans KR" w:hAnsi="Noto Sans KR" w:eastAsia="Noto Sans KR"/>
                <w:b w:val="0"/>
                <w:sz w:val="17"/>
              </w:rPr>
              <w:t>3</w:t>
            </w:r>
          </w:p>
        </w:tc>
        <w:tc>
          <w:tcPr>
            <w:tcW w:type="dxa" w:w="9000"/>
            <w:tcMar>
              <w:top w:w="90" w:type="dxa"/>
              <w:start w:w="120" w:type="dxa"/>
              <w:bottom w:w="90" w:type="dxa"/>
              <w:end w:w="120" w:type="dxa"/>
            </w:tcMar>
            <w:vAlign w:val="center"/>
          </w:tcPr>
          <w:p>
            <w:pPr>
              <w:spacing w:after="0"/>
            </w:pPr>
            <w:r/>
            <w:r>
              <w:rPr>
                <w:rFonts w:ascii="Noto Sans KR" w:hAnsi="Noto Sans KR" w:eastAsia="Noto Sans KR"/>
                <w:b w:val="0"/>
                <w:sz w:val="17"/>
              </w:rPr>
              <w:t>生滅門 → 報身 → 智德 → 華嚴의 智解頓敎</w:t>
            </w:r>
          </w:p>
        </w:tc>
      </w:tr>
      <w:tr>
        <w:tc>
          <w:tcPr>
            <w:tcW w:type="dxa" w:w="936"/>
            <w:tcMar>
              <w:top w:w="90" w:type="dxa"/>
              <w:start w:w="120" w:type="dxa"/>
              <w:bottom w:w="90" w:type="dxa"/>
              <w:end w:w="120" w:type="dxa"/>
            </w:tcMar>
            <w:vAlign w:val="center"/>
          </w:tcPr>
          <w:p>
            <w:pPr>
              <w:spacing w:after="0"/>
            </w:pPr>
            <w:r/>
            <w:r>
              <w:rPr>
                <w:rFonts w:ascii="Noto Sans KR" w:hAnsi="Noto Sans KR" w:eastAsia="Noto Sans KR"/>
                <w:b w:val="0"/>
                <w:sz w:val="17"/>
              </w:rPr>
              <w:t>4</w:t>
            </w:r>
          </w:p>
        </w:tc>
        <w:tc>
          <w:tcPr>
            <w:tcW w:type="dxa" w:w="9000"/>
            <w:tcMar>
              <w:top w:w="90" w:type="dxa"/>
              <w:start w:w="120" w:type="dxa"/>
              <w:bottom w:w="90" w:type="dxa"/>
              <w:end w:w="120" w:type="dxa"/>
            </w:tcMar>
            <w:vAlign w:val="center"/>
          </w:tcPr>
          <w:p>
            <w:pPr>
              <w:spacing w:after="0"/>
            </w:pPr>
            <w:r/>
            <w:r>
              <w:rPr>
                <w:rFonts w:ascii="Noto Sans KR" w:hAnsi="Noto Sans KR" w:eastAsia="Noto Sans KR"/>
                <w:b w:val="0"/>
                <w:sz w:val="17"/>
              </w:rPr>
              <w:t>열등한 근기를 위한 방편교: 依性說相敎·破相顯性敎·識解漸敎</w:t>
            </w:r>
          </w:p>
        </w:tc>
      </w:tr>
      <w:tr>
        <w:tc>
          <w:tcPr>
            <w:tcW w:type="dxa" w:w="936"/>
            <w:tcMar>
              <w:top w:w="90" w:type="dxa"/>
              <w:start w:w="120" w:type="dxa"/>
              <w:bottom w:w="90" w:type="dxa"/>
              <w:end w:w="120" w:type="dxa"/>
            </w:tcMar>
            <w:vAlign w:val="center"/>
          </w:tcPr>
          <w:p>
            <w:pPr>
              <w:spacing w:after="0"/>
            </w:pPr>
            <w:r/>
            <w:r>
              <w:rPr>
                <w:rFonts w:ascii="Noto Sans KR" w:hAnsi="Noto Sans KR" w:eastAsia="Noto Sans KR"/>
                <w:b w:val="0"/>
                <w:sz w:val="17"/>
              </w:rPr>
              <w:t>5</w:t>
            </w:r>
          </w:p>
        </w:tc>
        <w:tc>
          <w:tcPr>
            <w:tcW w:type="dxa" w:w="9000"/>
            <w:tcMar>
              <w:top w:w="90" w:type="dxa"/>
              <w:start w:w="120" w:type="dxa"/>
              <w:bottom w:w="90" w:type="dxa"/>
              <w:end w:w="120" w:type="dxa"/>
            </w:tcMar>
            <w:vAlign w:val="center"/>
          </w:tcPr>
          <w:p>
            <w:pPr>
              <w:spacing w:after="0"/>
            </w:pPr>
            <w:r/>
            <w:r>
              <w:rPr>
                <w:rFonts w:ascii="Noto Sans KR" w:hAnsi="Noto Sans KR" w:eastAsia="Noto Sans KR"/>
                <w:b w:val="0"/>
                <w:sz w:val="17"/>
              </w:rPr>
              <w:t>法華終敎·涅槃과 化佛의 恩德, 顯示眞心의 性敎</w:t>
            </w:r>
          </w:p>
        </w:tc>
      </w:tr>
      <w:tr>
        <w:tc>
          <w:tcPr>
            <w:tcW w:type="dxa" w:w="936"/>
            <w:tcMar>
              <w:top w:w="90" w:type="dxa"/>
              <w:start w:w="120" w:type="dxa"/>
              <w:bottom w:w="90" w:type="dxa"/>
              <w:end w:w="120" w:type="dxa"/>
            </w:tcMar>
            <w:vAlign w:val="center"/>
          </w:tcPr>
          <w:p>
            <w:pPr>
              <w:spacing w:after="0"/>
            </w:pPr>
            <w:r/>
            <w:r>
              <w:rPr>
                <w:rFonts w:ascii="Noto Sans KR" w:hAnsi="Noto Sans KR" w:eastAsia="Noto Sans KR"/>
                <w:b w:val="0"/>
                <w:sz w:val="17"/>
              </w:rPr>
              <w:t>6</w:t>
            </w:r>
          </w:p>
        </w:tc>
        <w:tc>
          <w:tcPr>
            <w:tcW w:type="dxa" w:w="9000"/>
            <w:tcMar>
              <w:top w:w="90" w:type="dxa"/>
              <w:start w:w="120" w:type="dxa"/>
              <w:bottom w:w="90" w:type="dxa"/>
              <w:end w:w="120" w:type="dxa"/>
            </w:tcMar>
            <w:vAlign w:val="center"/>
          </w:tcPr>
          <w:p>
            <w:pPr>
              <w:spacing w:after="0"/>
            </w:pPr>
            <w:r/>
            <w:r>
              <w:rPr>
                <w:rFonts w:ascii="Noto Sans KR" w:hAnsi="Noto Sans KR" w:eastAsia="Noto Sans KR"/>
                <w:b w:val="0"/>
                <w:sz w:val="17"/>
              </w:rPr>
              <w:t>拈花微笑 → 以心傳心·不立文字 → 선문의 세 종</w:t>
            </w:r>
          </w:p>
        </w:tc>
      </w:tr>
      <w:tr>
        <w:tc>
          <w:tcPr>
            <w:tcW w:type="dxa" w:w="936"/>
            <w:tcMar>
              <w:top w:w="90" w:type="dxa"/>
              <w:start w:w="120" w:type="dxa"/>
              <w:bottom w:w="90" w:type="dxa"/>
              <w:end w:w="120" w:type="dxa"/>
            </w:tcMar>
            <w:vAlign w:val="center"/>
          </w:tcPr>
          <w:p>
            <w:pPr>
              <w:spacing w:after="0"/>
            </w:pPr>
            <w:r/>
            <w:r>
              <w:rPr>
                <w:rFonts w:ascii="Noto Sans KR" w:hAnsi="Noto Sans KR" w:eastAsia="Noto Sans KR"/>
                <w:b w:val="0"/>
                <w:sz w:val="17"/>
              </w:rPr>
              <w:t>7</w:t>
            </w:r>
          </w:p>
        </w:tc>
        <w:tc>
          <w:tcPr>
            <w:tcW w:type="dxa" w:w="9000"/>
            <w:tcMar>
              <w:top w:w="90" w:type="dxa"/>
              <w:start w:w="120" w:type="dxa"/>
              <w:bottom w:w="90" w:type="dxa"/>
              <w:end w:w="120" w:type="dxa"/>
            </w:tcMar>
            <w:vAlign w:val="center"/>
          </w:tcPr>
          <w:p>
            <w:pPr>
              <w:spacing w:after="0"/>
            </w:pPr>
            <w:r/>
            <w:r>
              <w:rPr>
                <w:rFonts w:ascii="Noto Sans KR" w:hAnsi="Noto Sans KR" w:eastAsia="Noto Sans KR"/>
                <w:b w:val="0"/>
                <w:sz w:val="17"/>
              </w:rPr>
              <w:t>息妄修心宗·「氓絕無寄宗」·直顯心性宗의 판석</w:t>
            </w:r>
          </w:p>
        </w:tc>
      </w:tr>
      <w:tr>
        <w:tc>
          <w:tcPr>
            <w:tcW w:type="dxa" w:w="936"/>
            <w:tcMar>
              <w:top w:w="90" w:type="dxa"/>
              <w:start w:w="120" w:type="dxa"/>
              <w:bottom w:w="90" w:type="dxa"/>
              <w:end w:w="120" w:type="dxa"/>
            </w:tcMar>
            <w:vAlign w:val="center"/>
          </w:tcPr>
          <w:p>
            <w:pPr>
              <w:spacing w:after="0"/>
            </w:pPr>
            <w:r/>
            <w:r>
              <w:rPr>
                <w:rFonts w:ascii="Noto Sans KR" w:hAnsi="Noto Sans KR" w:eastAsia="Noto Sans KR"/>
                <w:b w:val="0"/>
                <w:sz w:val="17"/>
              </w:rPr>
              <w:t>8</w:t>
            </w:r>
          </w:p>
        </w:tc>
        <w:tc>
          <w:tcPr>
            <w:tcW w:type="dxa" w:w="9000"/>
            <w:tcMar>
              <w:top w:w="90" w:type="dxa"/>
              <w:start w:w="120" w:type="dxa"/>
              <w:bottom w:w="90" w:type="dxa"/>
              <w:end w:w="120" w:type="dxa"/>
            </w:tcMar>
            <w:vAlign w:val="center"/>
          </w:tcPr>
          <w:p>
            <w:pPr>
              <w:spacing w:after="0"/>
            </w:pPr>
            <w:r/>
            <w:r>
              <w:rPr>
                <w:rFonts w:ascii="Noto Sans KR" w:hAnsi="Noto Sans KR" w:eastAsia="Noto Sans KR"/>
                <w:b w:val="0"/>
                <w:sz w:val="17"/>
              </w:rPr>
              <w:t>叅意·叅句, 死句·活句 및 선의 궁극적 기능</w:t>
            </w:r>
          </w:p>
        </w:tc>
      </w:tr>
    </w:tbl>
    <w:p>
      <w:pPr>
        <w:pStyle w:val="Heading2"/>
      </w:pPr>
      <w:r>
        <w:t>문답·소석·인용 및 텍스트 층위</w:t>
      </w:r>
    </w:p>
    <w:p>
      <w:pPr>
        <w:ind w:left="173"/>
      </w:pPr>
      <w:r>
        <w:rPr>
          <w:b/>
        </w:rPr>
        <w:t xml:space="preserve">• </w:t>
      </w:r>
      <w:r>
        <w:t>형식적인 問曰·答曰 구조는 없다. 다만 「豈不…哉」, 「可不懼乎」 등의 반문은 원문의 논리 기능을 그대로 살렸다.</w:t>
      </w:r>
    </w:p>
    <w:p>
      <w:pPr>
        <w:ind w:left="173"/>
      </w:pPr>
      <w:r>
        <w:rPr>
          <w:b/>
        </w:rPr>
        <w:t xml:space="preserve">• </w:t>
      </w:r>
      <w:r>
        <w:t>특정 경·논의 문장을 순차적으로 소석하는 주석서가 아니므로 독립된 소석 대상 원전은 없다.</w:t>
      </w:r>
    </w:p>
    <w:p>
      <w:pPr>
        <w:ind w:left="173"/>
      </w:pPr>
      <w:r>
        <w:rPr>
          <w:b/>
        </w:rPr>
        <w:t xml:space="preserve">• </w:t>
      </w:r>
      <w:r>
        <w:t>「故諸經說」, 「故經云」, 석존의 발언, 「古人有頌云」, 「又云」, 효공·말산 요연 등의 인용을 주 저자 본문과 구별하여 번역하였다.</w:t>
      </w:r>
    </w:p>
    <w:p>
      <w:pPr>
        <w:ind w:left="173"/>
      </w:pPr>
      <w:r>
        <w:rPr>
          <w:b/>
        </w:rPr>
        <w:t xml:space="preserve">• </w:t>
      </w:r>
      <w:r>
        <w:t>저자 원주·협주·세주는 확인되지 않는다. KABC가 다른 판본 본문을 후대에 보입했다고 명시한 사례도 없다.</w:t>
      </w:r>
    </w:p>
    <w:p>
      <w:pPr>
        <w:ind w:left="173"/>
      </w:pPr>
      <w:r>
        <w:rPr>
          <w:b/>
        </w:rPr>
        <w:t xml:space="preserve">• </w:t>
      </w:r>
      <w:r>
        <w:t>문헌 말미의 「萬曆三十五年六月日仁壽宮開刊」은 저자 논설이 아니라 간행기 층위로 분리하였다.</w:t>
      </w:r>
    </w:p>
    <w:p>
      <w:pPr>
        <w:pStyle w:val="Heading2"/>
      </w:pPr>
      <w:r>
        <w:t>張 위치표지와 최종 문단화 원칙</w:t>
      </w:r>
    </w:p>
    <w:p>
      <w:pPr>
        <w:ind w:left="173"/>
      </w:pPr>
      <w:r>
        <w:rPr>
          <w:b/>
        </w:rPr>
        <w:t xml:space="preserve">• </w:t>
      </w:r>
      <w:r>
        <w:t>이번 TXT에는 卷·第N張·面·行 위치표지가 실제로 한 건도 없다. 따라서 존재하지 않는 권·張 번호를 추정하거나 만들어 넣지 않았다.</w:t>
      </w:r>
    </w:p>
    <w:p>
      <w:pPr>
        <w:ind w:left="173"/>
      </w:pPr>
      <w:r>
        <w:rPr>
          <w:b/>
        </w:rPr>
        <w:t xml:space="preserve">• </w:t>
      </w:r>
      <w:r>
        <w:t>일반 규칙으로 「第N張」이 있는 문헌에서는 그 표지 바로 앞까지를 제N張으로, 직후부터를 제N+1張으로 귀속해야 한다. 이번 문헌에서는 실제 적용 대상이 0건이다.</w:t>
      </w:r>
    </w:p>
    <w:p>
      <w:pPr>
        <w:ind w:left="173"/>
      </w:pPr>
      <w:r>
        <w:rPr>
          <w:b/>
        </w:rPr>
        <w:t xml:space="preserve">• </w:t>
      </w:r>
      <w:r>
        <w:t>최종 대조본문에서는 각 문단 앞에 「[저본 위치: 별도 卷·張 위치표지 없음]」을 반복하여, 위치정보가 누락된 것이 아니라 원자료에 별도 표지가 없음을 명시하였다.</w:t>
      </w:r>
    </w:p>
    <w:p>
      <w:pPr>
        <w:ind w:left="173"/>
      </w:pPr>
      <w:r>
        <w:rPr>
          <w:b/>
        </w:rPr>
        <w:t xml:space="preserve">• </w:t>
      </w:r>
      <w:r>
        <w:t>134개 U단위를 20개 최종 문단으로 묶었으며, 모든 문단에서 원문 시작·종료 범위와 번역 시작·종료 범위를 완전히 동일하게 유지하였다.</w:t>
      </w:r>
    </w:p>
    <w:p>
      <w:pPr>
        <w:pStyle w:val="Heading2"/>
      </w:pPr>
      <w:r>
        <w:t>주요 번역어</w:t>
      </w:r>
    </w:p>
    <w:tbl>
      <w:tblPr>
        <w:tblW w:type="auto" w:w="0"/>
        <w:jc w:val="center"/>
        <w:tblLook w:firstColumn="1" w:firstRow="1" w:lastColumn="0" w:lastRow="0" w:noHBand="0" w:noVBand="1" w:val="04A0"/>
      </w:tblPr>
      <w:tblGrid>
        <w:gridCol w:w="2412"/>
        <w:gridCol w:w="2412"/>
        <w:gridCol w:w="2412"/>
        <w:gridCol w:w="2412"/>
      </w:tblGrid>
      <w:tr>
        <w:tc>
          <w:tcPr>
            <w:tcW w:type="dxa" w:w="2016"/>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원어</w:t>
            </w:r>
          </w:p>
        </w:tc>
        <w:tc>
          <w:tcPr>
            <w:tcW w:type="dxa" w:w="2088"/>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기본 번역어</w:t>
            </w:r>
          </w:p>
        </w:tc>
        <w:tc>
          <w:tcPr>
            <w:tcW w:type="dxa" w:w="3888"/>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문맥상 의미</w:t>
            </w:r>
          </w:p>
        </w:tc>
        <w:tc>
          <w:tcPr>
            <w:tcW w:type="dxa" w:w="1944"/>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비고</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○圓相</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○원상(圓相)</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선·교·유·노가 각기 다른 말로 가리키는 근원적 한 모습</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 기호를 본문 요소로 보존</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一心</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일심</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진여·생멸의 두 문이 전개되는 마음의 근거</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문헌 전반의 중심 개념</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眞如</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진여</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참된 법성·마음의 진실한 측면</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如來藏과 연계</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如來藏</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여래장</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일심의 진실한 측면을 가리키는 명칭</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원어를 통일해 번역</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眞如門</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진여문</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진의 불변과 망의 체공을 중심으로 한 문</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법신·원교와 연결</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生滅門</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생멸문</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진의 수연과 망식의 성사를 중심으로 한 문</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보신·화엄돈교와 연결</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不變 / 隨緣</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불변 / 수연</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진(眞)의 두 뜻</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대칭 구조 보존</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體空 / 成事</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체공 / 성사</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망(妄)의 두 뜻</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대칭 구조 보존</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法身 / 報身 / 化佛</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법신 / 보신 / 화불</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불신의 세 층위</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각각 斷德·智德·恩德과 연결</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斷德 / 智德 / 恩德</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단덕 / 지덕 / 은덕</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법신·보신·화불에 각각 배속되는 덕</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저본의 배속관계 유지</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圓敎</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원교</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법신과 과해(果解)에 연결되는 원만한 가르침</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果解圓敎</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頓敎</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돈교</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화엄과 보신의 지해에 연결되는 단박의 가르침</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智解頓敎</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漸敎</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점교</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근기에 따라 차례로 전개되는 가르침</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識解漸敎</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依性說相敎</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의성설상교</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성에 의거하여 상을 설하는 교</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密意와 결합</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破相顯性敎</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파상현성교</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상을 깨뜨려 성을 드러내는 교</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반야의 단계에 배속</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息妄修心宗</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식망수심종</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망을 쉬고 마음을 닦음을 종지로 삼는 계통</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神秀等諸師에 배속</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氓絕無寄宗</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「氓絕無寄宗」</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저본 종명은 의미 확정이 어려움</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KABC {編}: 氓→泯 추정</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直顯心性宗</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직현심성종</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마음의 성품을 직접 드러내는 종</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荷澤等諸師에 배속</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叅意 / 叅句</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참의 / 참구</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뜻을 참구하는 문과 구절을 참구하는 문</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원문의 異體字 叅을 보존</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死句 / 活句</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사구 / 활구</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개념적 이해에 머무는 구절과 직접 깨달음을 일으키는 구절</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후반부 핵심 대비</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以心傳心</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이심전심</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마음으로 마음을 전함</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선의 전승 원리</w:t>
            </w:r>
          </w:p>
        </w:tc>
      </w:tr>
      <w:tr>
        <w:tc>
          <w:tcPr>
            <w:tcW w:type="dxa" w:w="2016"/>
            <w:tcMar>
              <w:top w:w="90" w:type="dxa"/>
              <w:start w:w="120" w:type="dxa"/>
              <w:bottom w:w="90" w:type="dxa"/>
              <w:end w:w="120" w:type="dxa"/>
            </w:tcMar>
            <w:vAlign w:val="center"/>
          </w:tcPr>
          <w:p>
            <w:pPr>
              <w:spacing w:after="0"/>
            </w:pPr>
            <w:r/>
            <w:r>
              <w:rPr>
                <w:rFonts w:ascii="Noto Sans KR" w:hAnsi="Noto Sans KR" w:eastAsia="Noto Sans KR"/>
                <w:b w:val="0"/>
                <w:sz w:val="17"/>
              </w:rPr>
              <w:t>不立文字</w:t>
            </w:r>
          </w:p>
        </w:tc>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불립문자</w:t>
            </w:r>
          </w:p>
        </w:tc>
        <w:tc>
          <w:tcPr>
            <w:tcW w:type="dxa" w:w="3888"/>
            <w:tcMar>
              <w:top w:w="90" w:type="dxa"/>
              <w:start w:w="120" w:type="dxa"/>
              <w:bottom w:w="90" w:type="dxa"/>
              <w:end w:w="120" w:type="dxa"/>
            </w:tcMar>
            <w:vAlign w:val="center"/>
          </w:tcPr>
          <w:p>
            <w:pPr>
              <w:spacing w:after="0"/>
            </w:pPr>
            <w:r/>
            <w:r>
              <w:rPr>
                <w:rFonts w:ascii="Noto Sans KR" w:hAnsi="Noto Sans KR" w:eastAsia="Noto Sans KR"/>
                <w:b w:val="0"/>
                <w:sz w:val="17"/>
              </w:rPr>
              <w:t>문자를 세우지 않음</w:t>
            </w:r>
          </w:p>
        </w:tc>
        <w:tc>
          <w:tcPr>
            <w:tcW w:type="dxa" w:w="1944"/>
            <w:tcMar>
              <w:top w:w="90" w:type="dxa"/>
              <w:start w:w="120" w:type="dxa"/>
              <w:bottom w:w="90" w:type="dxa"/>
              <w:end w:w="120" w:type="dxa"/>
            </w:tcMar>
            <w:vAlign w:val="center"/>
          </w:tcPr>
          <w:p>
            <w:pPr>
              <w:spacing w:after="0"/>
            </w:pPr>
            <w:r/>
            <w:r>
              <w:rPr>
                <w:rFonts w:ascii="Noto Sans KR" w:hAnsi="Noto Sans KR" w:eastAsia="Noto Sans KR"/>
                <w:b w:val="0"/>
                <w:sz w:val="17"/>
              </w:rPr>
              <w:t>이심전심과 병렬</w:t>
            </w:r>
          </w:p>
        </w:tc>
      </w:tr>
    </w:tbl>
    <w:p>
      <w:pPr>
        <w:pStyle w:val="Heading2"/>
      </w:pPr>
      <w:r>
        <w:t>교감 범례와 표시 규칙</w:t>
      </w:r>
    </w:p>
    <w:tbl>
      <w:tblPr>
        <w:tblW w:type="auto" w:w="0"/>
        <w:jc w:val="center"/>
        <w:tblLook w:firstColumn="1" w:firstRow="1" w:lastColumn="0" w:lastRow="0" w:noHBand="0" w:noVBand="1" w:val="04A0"/>
      </w:tblPr>
      <w:tblGrid>
        <w:gridCol w:w="3216"/>
        <w:gridCol w:w="3216"/>
        <w:gridCol w:w="3216"/>
      </w:tblGrid>
      <w:tr>
        <w:tc>
          <w:tcPr>
            <w:tcW w:type="dxa" w:w="1440"/>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기호</w:t>
            </w:r>
          </w:p>
        </w:tc>
        <w:tc>
          <w:tcPr>
            <w:tcW w:type="dxa" w:w="2376"/>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성격</w:t>
            </w:r>
          </w:p>
        </w:tc>
        <w:tc>
          <w:tcPr>
            <w:tcW w:type="dxa" w:w="6120"/>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이번 문헌에서의 처리</w:t>
            </w:r>
          </w:p>
        </w:tc>
      </w:tr>
      <w:tr>
        <w:tc>
          <w:tcPr>
            <w:tcW w:type="dxa" w:w="1440"/>
            <w:tcMar>
              <w:top w:w="90" w:type="dxa"/>
              <w:start w:w="120" w:type="dxa"/>
              <w:bottom w:w="90" w:type="dxa"/>
              <w:end w:w="120" w:type="dxa"/>
            </w:tcMar>
            <w:vAlign w:val="center"/>
          </w:tcPr>
          <w:p>
            <w:pPr>
              <w:spacing w:after="0"/>
            </w:pPr>
            <w:r/>
            <w:r>
              <w:rPr>
                <w:rFonts w:ascii="Noto Sans KR" w:hAnsi="Noto Sans KR" w:eastAsia="Noto Sans KR"/>
                <w:b w:val="0"/>
                <w:sz w:val="17"/>
              </w:rPr>
              <w:t>{底}</w:t>
            </w:r>
          </w:p>
        </w:tc>
        <w:tc>
          <w:tcPr>
            <w:tcW w:type="dxa" w:w="2376"/>
            <w:tcMar>
              <w:top w:w="90" w:type="dxa"/>
              <w:start w:w="120" w:type="dxa"/>
              <w:bottom w:w="90" w:type="dxa"/>
              <w:end w:w="120" w:type="dxa"/>
            </w:tcMar>
            <w:vAlign w:val="center"/>
          </w:tcPr>
          <w:p>
            <w:pPr>
              <w:spacing w:after="0"/>
            </w:pPr>
            <w:r/>
            <w:r>
              <w:rPr>
                <w:rFonts w:ascii="Noto Sans KR" w:hAnsi="Noto Sans KR" w:eastAsia="Noto Sans KR"/>
                <w:b w:val="0"/>
                <w:sz w:val="17"/>
              </w:rPr>
              <w:t>KABC 저본 정보</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이 파일에서는 萬曆三十五年仁壽宮開刊본(國立圖書舘所藏)을 가리키는 서지주 1건</w:t>
            </w:r>
          </w:p>
        </w:tc>
      </w:tr>
      <w:tr>
        <w:tc>
          <w:tcPr>
            <w:tcW w:type="dxa" w:w="1440"/>
            <w:tcMar>
              <w:top w:w="90" w:type="dxa"/>
              <w:start w:w="120" w:type="dxa"/>
              <w:bottom w:w="90" w:type="dxa"/>
              <w:end w:w="120" w:type="dxa"/>
            </w:tcMar>
            <w:vAlign w:val="center"/>
          </w:tcPr>
          <w:p>
            <w:pPr>
              <w:spacing w:after="0"/>
            </w:pPr>
            <w:r/>
            <w:r>
              <w:rPr>
                <w:rFonts w:ascii="Noto Sans KR" w:hAnsi="Noto Sans KR" w:eastAsia="Noto Sans KR"/>
                <w:b w:val="0"/>
                <w:sz w:val="17"/>
              </w:rPr>
              <w:t>{編}</w:t>
            </w:r>
          </w:p>
        </w:tc>
        <w:tc>
          <w:tcPr>
            <w:tcW w:type="dxa" w:w="2376"/>
            <w:tcMar>
              <w:top w:w="90" w:type="dxa"/>
              <w:start w:w="120" w:type="dxa"/>
              <w:bottom w:w="90" w:type="dxa"/>
              <w:end w:w="120" w:type="dxa"/>
            </w:tcMar>
            <w:vAlign w:val="center"/>
          </w:tcPr>
          <w:p>
            <w:pPr>
              <w:spacing w:after="0"/>
            </w:pPr>
            <w:r/>
            <w:r>
              <w:rPr>
                <w:rFonts w:ascii="Noto Sans KR" w:hAnsi="Noto Sans KR" w:eastAsia="Noto Sans KR"/>
                <w:b w:val="0"/>
                <w:sz w:val="17"/>
              </w:rPr>
              <w:t>KABC 편집자 판단</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확정 교정이 아니라 疑 형식의 편집자 추정 5건</w:t>
            </w:r>
          </w:p>
        </w:tc>
      </w:tr>
      <w:tr>
        <w:tc>
          <w:tcPr>
            <w:tcW w:type="dxa" w:w="1440"/>
            <w:tcMar>
              <w:top w:w="90" w:type="dxa"/>
              <w:start w:w="120" w:type="dxa"/>
              <w:bottom w:w="90" w:type="dxa"/>
              <w:end w:w="120" w:type="dxa"/>
            </w:tcMar>
            <w:vAlign w:val="center"/>
          </w:tcPr>
          <w:p>
            <w:pPr>
              <w:spacing w:after="0"/>
            </w:pPr>
            <w:r/>
            <w:r>
              <w:rPr>
                <w:rFonts w:ascii="Noto Sans KR" w:hAnsi="Noto Sans KR" w:eastAsia="Noto Sans KR"/>
                <w:b w:val="0"/>
                <w:sz w:val="17"/>
              </w:rPr>
              <w:t>1) 2) 3) 4)</w:t>
            </w:r>
          </w:p>
        </w:tc>
        <w:tc>
          <w:tcPr>
            <w:tcW w:type="dxa" w:w="2376"/>
            <w:tcMar>
              <w:top w:w="90" w:type="dxa"/>
              <w:start w:w="120" w:type="dxa"/>
              <w:bottom w:w="90" w:type="dxa"/>
              <w:end w:w="120" w:type="dxa"/>
            </w:tcMar>
            <w:vAlign w:val="center"/>
          </w:tcPr>
          <w:p>
            <w:pPr>
              <w:spacing w:after="0"/>
            </w:pPr>
            <w:r/>
            <w:r>
              <w:rPr>
                <w:rFonts w:ascii="Noto Sans KR" w:hAnsi="Noto Sans KR" w:eastAsia="Noto Sans KR"/>
                <w:b w:val="0"/>
                <w:sz w:val="17"/>
              </w:rPr>
              <w:t>교감 앵커</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원문의 해당 글자 앞에 그대로 보존. 번호가 문헌 전체에서 단일 연속번호로 쓰인 것은 아니므로 문맥과 함께 연결</w:t>
            </w:r>
          </w:p>
        </w:tc>
      </w:tr>
      <w:tr>
        <w:tc>
          <w:tcPr>
            <w:tcW w:type="dxa" w:w="1440"/>
            <w:tcMar>
              <w:top w:w="90" w:type="dxa"/>
              <w:start w:w="120" w:type="dxa"/>
              <w:bottom w:w="90" w:type="dxa"/>
              <w:end w:w="120" w:type="dxa"/>
            </w:tcMar>
            <w:vAlign w:val="center"/>
          </w:tcPr>
          <w:p>
            <w:pPr>
              <w:spacing w:after="0"/>
            </w:pPr>
            <w:r/>
            <w:r>
              <w:rPr>
                <w:rFonts w:ascii="Noto Sans KR" w:hAnsi="Noto Sans KR" w:eastAsia="Noto Sans KR"/>
                <w:b w:val="0"/>
                <w:sz w:val="17"/>
              </w:rPr>
              <w:t>□</w:t>
            </w:r>
          </w:p>
        </w:tc>
        <w:tc>
          <w:tcPr>
            <w:tcW w:type="dxa" w:w="2376"/>
            <w:tcMar>
              <w:top w:w="90" w:type="dxa"/>
              <w:start w:w="120" w:type="dxa"/>
              <w:bottom w:w="90" w:type="dxa"/>
              <w:end w:w="120" w:type="dxa"/>
            </w:tcMar>
            <w:vAlign w:val="center"/>
          </w:tcPr>
          <w:p>
            <w:pPr>
              <w:spacing w:after="0"/>
            </w:pPr>
            <w:r/>
            <w:r>
              <w:rPr>
                <w:rFonts w:ascii="Noto Sans KR" w:hAnsi="Noto Sans KR" w:eastAsia="Noto Sans KR"/>
                <w:b w:val="0"/>
                <w:sz w:val="17"/>
              </w:rPr>
              <w:t>결락·판독 불능 표지</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총 10자. 임의로 보입하지 않고 번역에서도 결락 수를 표시</w:t>
            </w:r>
          </w:p>
        </w:tc>
      </w:tr>
    </w:tbl>
    <w:p>
      <w:pPr>
        <w:ind w:left="173"/>
      </w:pPr>
      <w:r>
        <w:rPr>
          <w:b/>
        </w:rPr>
        <w:t xml:space="preserve">• </w:t>
      </w:r>
      <w:r>
        <w:t>상세 교감 해설은 한문 원문이나 한국어 직역 문장 중간에 끼워 넣지 않고, 해당 앵커가 들어 있는 최종 문단의 「교감주」 아래에만 배치하였다.</w:t>
      </w:r>
    </w:p>
    <w:p>
      <w:pPr>
        <w:ind w:left="173"/>
      </w:pPr>
      <w:r>
        <w:rPr>
          <w:b/>
        </w:rPr>
        <w:t xml:space="preserve">• </w:t>
      </w:r>
      <w:r>
        <w:t>각 {編} 교감은 가능한 범위에서 KABC 교감 원문 → 교감 내용 번역 → 저본 독법·적용 문장·번역 → 편집자 추정 독법·적용 문장·번역 → 의미 차이의 순서로 제시하였다.</w:t>
      </w:r>
    </w:p>
    <w:p>
      <w:pPr>
        <w:ind w:left="173"/>
      </w:pPr>
      <w:r>
        <w:rPr>
          <w:b/>
        </w:rPr>
        <w:t xml:space="preserve">• </w:t>
      </w:r>
      <w:r>
        <w:t>KABC의 「疑」는 확정 교정이 아니므로 편집자 추정 독법이 문법적으로 더 자연스러워도 한문 원문 자체는 변경하지 않았다.</w:t>
      </w:r>
    </w:p>
    <w:p>
      <w:pPr>
        <w:pStyle w:val="Heading2"/>
      </w:pPr>
      <w:r>
        <w:t>판독·구두·구문·의미 불확실 표시 규칙</w:t>
      </w:r>
    </w:p>
    <w:tbl>
      <w:tblPr>
        <w:tblW w:type="auto" w:w="0"/>
        <w:jc w:val="center"/>
        <w:tblLook w:firstColumn="1" w:firstRow="1" w:lastColumn="0" w:lastRow="0" w:noHBand="0" w:noVBand="1" w:val="04A0"/>
      </w:tblPr>
      <w:tblGrid>
        <w:gridCol w:w="4824"/>
        <w:gridCol w:w="4824"/>
      </w:tblGrid>
      <w:tr>
        <w:tc>
          <w:tcPr>
            <w:tcW w:type="dxa" w:w="2088"/>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표시</w:t>
            </w:r>
          </w:p>
        </w:tc>
        <w:tc>
          <w:tcPr>
            <w:tcW w:type="dxa" w:w="7848"/>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원칙</w:t>
            </w:r>
          </w:p>
        </w:tc>
      </w:tr>
      <w:tr>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[판독 불확실]</w:t>
            </w:r>
          </w:p>
        </w:tc>
        <w:tc>
          <w:tcPr>
            <w:tcW w:type="dxa" w:w="7848"/>
            <w:tcMar>
              <w:top w:w="90" w:type="dxa"/>
              <w:start w:w="120" w:type="dxa"/>
              <w:bottom w:w="90" w:type="dxa"/>
              <w:end w:w="120" w:type="dxa"/>
            </w:tcMar>
            <w:vAlign w:val="center"/>
          </w:tcPr>
          <w:p>
            <w:pPr>
              <w:spacing w:after="0"/>
            </w:pPr>
            <w:r/>
            <w:r>
              <w:rPr>
                <w:rFonts w:ascii="Noto Sans KR" w:hAnsi="Noto Sans KR" w:eastAsia="Noto Sans KR"/>
                <w:b w:val="0"/>
                <w:sz w:val="17"/>
              </w:rPr>
              <w:t>저본 글자 자체 또는 KABC 편집 추정이 필요한 난구로 독법을 확정하기 어려운 경우</w:t>
            </w:r>
          </w:p>
        </w:tc>
      </w:tr>
      <w:tr>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[결락]</w:t>
            </w:r>
          </w:p>
        </w:tc>
        <w:tc>
          <w:tcPr>
            <w:tcW w:type="dxa" w:w="7848"/>
            <w:tcMar>
              <w:top w:w="90" w:type="dxa"/>
              <w:start w:w="120" w:type="dxa"/>
              <w:bottom w:w="90" w:type="dxa"/>
              <w:end w:w="120" w:type="dxa"/>
            </w:tcMar>
            <w:vAlign w:val="center"/>
          </w:tcPr>
          <w:p>
            <w:pPr>
              <w:spacing w:after="0"/>
            </w:pPr>
            <w:r/>
            <w:r>
              <w:rPr>
                <w:rFonts w:ascii="Noto Sans KR" w:hAnsi="Noto Sans KR" w:eastAsia="Noto Sans KR"/>
                <w:b w:val="0"/>
                <w:sz w:val="17"/>
              </w:rPr>
              <w:t>저본의 □ 때문에 글자가 빠져 있는 경우. 제공 자료 밖의 글자를 임의 복원하지 않음</w:t>
            </w:r>
          </w:p>
        </w:tc>
      </w:tr>
      <w:tr>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[구두 불확실]</w:t>
            </w:r>
          </w:p>
        </w:tc>
        <w:tc>
          <w:tcPr>
            <w:tcW w:type="dxa" w:w="7848"/>
            <w:tcMar>
              <w:top w:w="90" w:type="dxa"/>
              <w:start w:w="120" w:type="dxa"/>
              <w:bottom w:w="90" w:type="dxa"/>
              <w:end w:w="120" w:type="dxa"/>
            </w:tcMar>
            <w:vAlign w:val="center"/>
          </w:tcPr>
          <w:p>
            <w:pPr>
              <w:spacing w:after="0"/>
            </w:pPr>
            <w:r/>
            <w:r>
              <w:rPr>
                <w:rFonts w:ascii="Noto Sans KR" w:hAnsi="Noto Sans KR" w:eastAsia="Noto Sans KR"/>
                <w:b w:val="0"/>
                <w:sz w:val="17"/>
              </w:rPr>
              <w:t>문장 경계·구두가 복수로 가능하여 하나로 단정하기 어려운 경우</w:t>
            </w:r>
          </w:p>
        </w:tc>
      </w:tr>
      <w:tr>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[구문 불확실]</w:t>
            </w:r>
          </w:p>
        </w:tc>
        <w:tc>
          <w:tcPr>
            <w:tcW w:type="dxa" w:w="7848"/>
            <w:tcMar>
              <w:top w:w="90" w:type="dxa"/>
              <w:start w:w="120" w:type="dxa"/>
              <w:bottom w:w="90" w:type="dxa"/>
              <w:end w:w="120" w:type="dxa"/>
            </w:tcMar>
            <w:vAlign w:val="center"/>
          </w:tcPr>
          <w:p>
            <w:pPr>
              <w:spacing w:after="0"/>
            </w:pPr>
            <w:r/>
            <w:r>
              <w:rPr>
                <w:rFonts w:ascii="Noto Sans KR" w:hAnsi="Noto Sans KR" w:eastAsia="Noto Sans KR"/>
                <w:b w:val="0"/>
                <w:sz w:val="17"/>
              </w:rPr>
              <w:t>저본의 문법적 연결이 압축·불완전·이례적이어서 단일 구조 확정이 어려운 경우</w:t>
            </w:r>
          </w:p>
        </w:tc>
      </w:tr>
      <w:tr>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[의미 불확실]</w:t>
            </w:r>
          </w:p>
        </w:tc>
        <w:tc>
          <w:tcPr>
            <w:tcW w:type="dxa" w:w="7848"/>
            <w:tcMar>
              <w:top w:w="90" w:type="dxa"/>
              <w:start w:w="120" w:type="dxa"/>
              <w:bottom w:w="90" w:type="dxa"/>
              <w:end w:w="120" w:type="dxa"/>
            </w:tcMar>
            <w:vAlign w:val="center"/>
          </w:tcPr>
          <w:p>
            <w:pPr>
              <w:spacing w:after="0"/>
            </w:pPr>
            <w:r/>
            <w:r>
              <w:rPr>
                <w:rFonts w:ascii="Noto Sans KR" w:hAnsi="Noto Sans KR" w:eastAsia="Noto Sans KR"/>
                <w:b w:val="0"/>
                <w:sz w:val="17"/>
              </w:rPr>
              <w:t>글자와 문장 구조를 보존해도 정확한 의미관계를 확정하기 어려운 경우</w:t>
            </w:r>
          </w:p>
        </w:tc>
      </w:tr>
      <w:tr>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[최소 보충]</w:t>
            </w:r>
          </w:p>
        </w:tc>
        <w:tc>
          <w:tcPr>
            <w:tcW w:type="dxa" w:w="7848"/>
            <w:tcMar>
              <w:top w:w="90" w:type="dxa"/>
              <w:start w:w="120" w:type="dxa"/>
              <w:bottom w:w="90" w:type="dxa"/>
              <w:end w:w="120" w:type="dxa"/>
            </w:tcMar>
            <w:vAlign w:val="center"/>
          </w:tcPr>
          <w:p>
            <w:pPr>
              <w:spacing w:after="0"/>
            </w:pPr>
            <w:r/>
            <w:r>
              <w:rPr>
                <w:rFonts w:ascii="Noto Sans KR" w:hAnsi="Noto Sans KR" w:eastAsia="Noto Sans KR"/>
                <w:b w:val="0"/>
                <w:sz w:val="17"/>
              </w:rPr>
              <w:t>한국어 문장 성립에 꼭 필요한 목적어·연결만 대괄호로 보충하고 원문 보입과 구별</w:t>
            </w:r>
          </w:p>
        </w:tc>
      </w:tr>
      <w:tr>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[KABC 편집]</w:t>
            </w:r>
          </w:p>
        </w:tc>
        <w:tc>
          <w:tcPr>
            <w:tcW w:type="dxa" w:w="7848"/>
            <w:tcMar>
              <w:top w:w="90" w:type="dxa"/>
              <w:start w:w="120" w:type="dxa"/>
              <w:bottom w:w="90" w:type="dxa"/>
              <w:end w:w="120" w:type="dxa"/>
            </w:tcMar>
            <w:vAlign w:val="center"/>
          </w:tcPr>
          <w:p>
            <w:pPr>
              <w:spacing w:after="0"/>
            </w:pPr>
            <w:r/>
            <w:r>
              <w:rPr>
                <w:rFonts w:ascii="Noto Sans KR" w:hAnsi="Noto Sans KR" w:eastAsia="Noto Sans KR"/>
                <w:b w:val="0"/>
                <w:sz w:val="17"/>
              </w:rPr>
              <w:t>KABC 편집자의 추정·판정. 번역자 자신의 판단과 구별</w:t>
            </w:r>
          </w:p>
        </w:tc>
      </w:tr>
      <w:tr>
        <w:tc>
          <w:tcPr>
            <w:tcW w:type="dxa" w:w="2088"/>
            <w:tcMar>
              <w:top w:w="90" w:type="dxa"/>
              <w:start w:w="120" w:type="dxa"/>
              <w:bottom w:w="90" w:type="dxa"/>
              <w:end w:w="120" w:type="dxa"/>
            </w:tcMar>
            <w:vAlign w:val="center"/>
          </w:tcPr>
          <w:p>
            <w:pPr>
              <w:spacing w:after="0"/>
            </w:pPr>
            <w:r/>
            <w:r>
              <w:rPr>
                <w:rFonts w:ascii="Noto Sans KR" w:hAnsi="Noto Sans KR" w:eastAsia="Noto Sans KR"/>
                <w:b w:val="0"/>
                <w:sz w:val="17"/>
              </w:rPr>
              <w:t>[번역자 검토]</w:t>
            </w:r>
          </w:p>
        </w:tc>
        <w:tc>
          <w:tcPr>
            <w:tcW w:type="dxa" w:w="7848"/>
            <w:tcMar>
              <w:top w:w="90" w:type="dxa"/>
              <w:start w:w="120" w:type="dxa"/>
              <w:bottom w:w="90" w:type="dxa"/>
              <w:end w:w="120" w:type="dxa"/>
            </w:tcMar>
            <w:vAlign w:val="center"/>
          </w:tcPr>
          <w:p>
            <w:pPr>
              <w:spacing w:after="0"/>
            </w:pPr>
            <w:r/>
            <w:r>
              <w:rPr>
                <w:rFonts w:ascii="Noto Sans KR" w:hAnsi="Noto Sans KR" w:eastAsia="Noto Sans KR"/>
                <w:b w:val="0"/>
                <w:sz w:val="17"/>
              </w:rPr>
              <w:t>KABC 교감이 없는 곳에서 이번 번역 과정이 확인한 난점</w:t>
            </w:r>
          </w:p>
        </w:tc>
      </w:tr>
    </w:tbl>
    <w:p>
      <w:pPr>
        <w:pStyle w:val="Heading2"/>
      </w:pPr>
      <w:r>
        <w:t>원문·번역 편집 원칙과 최종 감사</w:t>
      </w:r>
    </w:p>
    <w:p>
      <w:pPr>
        <w:ind w:left="173"/>
      </w:pPr>
      <w:r>
        <w:rPr>
          <w:b/>
        </w:rPr>
        <w:t xml:space="preserve">• </w:t>
      </w:r>
      <w:r>
        <w:t>한문 원문은 기억이나 외부 자료로 다시 작성하지 않고, 원문 TXT와 문자 단위 일치가 확인된 최종 U 데이터의 원문 문자열만 사용하였다.</w:t>
      </w:r>
    </w:p>
    <w:p>
      <w:pPr>
        <w:ind w:left="173"/>
      </w:pPr>
      <w:r>
        <w:rPr>
          <w:b/>
        </w:rPr>
        <w:t xml:space="preserve">• </w:t>
      </w:r>
      <w:r>
        <w:t>KABC TXT의 기계적 행갈이는 제거하여 실제 논리 단락으로 재구성하되, 원문의 글자·순서·교감번호·□·○·이체자를 임의 수정하거나 삭제하지 않았다.</w:t>
      </w:r>
    </w:p>
    <w:p>
      <w:pPr>
        <w:ind w:left="173"/>
      </w:pPr>
      <w:r>
        <w:rPr>
          <w:b/>
        </w:rPr>
        <w:t xml:space="preserve">• </w:t>
      </w:r>
      <w:r>
        <w:t>한국어 문장은 전수교열을 통과한 기존 직역을 그대로 기초로 하며, 문단 안에서는 U 순서대로만 연결하였다. 앞뒤 U의 내용을 옮겨 넣거나 새로 요약하지 않았다.</w:t>
      </w:r>
    </w:p>
    <w:p>
      <w:pPr>
        <w:ind w:left="173"/>
      </w:pPr>
      <w:r>
        <w:rPr>
          <w:b/>
        </w:rPr>
        <w:t xml:space="preserve">• </w:t>
      </w:r>
      <w:r>
        <w:t>DOCX 직전 문단 대응 감사에서 최종 20개 문단 모두 원문 시작 범위 = 번역 시작 범위, 원문 종료 범위 = 번역 종료 범위였고, 범위 불일치·누락·중복·교감 이동은 모두 0건이었다.</w:t>
      </w:r>
    </w:p>
    <w:p>
      <w:r>
        <w:br w:type="page"/>
      </w:r>
    </w:p>
    <w:p>
      <w:pPr>
        <w:pStyle w:val="Heading1"/>
      </w:pPr>
      <w:r>
        <w:t>원문·한국어 직역 대조본문</w:t>
      </w:r>
    </w:p>
    <w:p>
      <w:pPr>
        <w:pStyle w:val="SmallMeta"/>
      </w:pPr>
      <w:r>
        <w:t>※ 이 TXT에는 별도의 卷·第N張·面·行 위치표지가 없다. 아래 위치 표시는 각 문단마다 이 사실을 명시한 것이다.</w:t>
      </w:r>
    </w:p>
    <w:p>
      <w:pPr>
        <w:pStyle w:val="Heading2"/>
      </w:pPr>
      <w:r>
        <w:t>문단 001</w:t>
      </w:r>
    </w:p>
    <w:p>
      <w:pPr>
        <w:pStyle w:val="SmallMeta"/>
      </w:pPr>
      <w:r>
        <w:t>[저본 위치: 별도 卷·張 위치표지 없음]</w:t>
      </w:r>
    </w:p>
    <w:p>
      <w:pPr>
        <w:spacing w:before="40" w:after="40"/>
      </w:pPr>
      <w:r>
        <w:rPr>
          <w:b/>
        </w:rPr>
        <w:t>원문</w:t>
      </w:r>
    </w:p>
    <w:p>
      <w:pPr>
        <w:pStyle w:val="SourceText"/>
      </w:pPr>
      <w:r>
        <w:t>1)禪敎摠判門</w:t>
      </w:r>
    </w:p>
    <w:p>
      <w:pPr>
        <w:spacing w:before="40" w:after="40"/>
      </w:pPr>
      <w:r>
        <w:rPr>
          <w:b/>
        </w:rPr>
        <w:t>한국어 직역</w:t>
      </w:r>
    </w:p>
    <w:p>
      <w:pPr>
        <w:pStyle w:val="TranslationText"/>
      </w:pPr>
      <w:r>
        <w:t>선교총판문(禪敎摠判門).</w:t>
      </w:r>
    </w:p>
    <w:p>
      <w:pPr>
        <w:spacing w:before="40" w:after="40"/>
      </w:pPr>
      <w:r>
        <w:rPr>
          <w:b/>
        </w:rPr>
        <w:t>교감주</w:t>
      </w:r>
    </w:p>
    <w:p>
      <w:pPr>
        <w:pStyle w:val="EditorialNote"/>
      </w:pPr>
      <w:r>
        <w:t>[교감 1)] KABC: {底}萬曆三十五年仁壽宮開刊(國立圖書舘所藏)。</w:t>
        <w:br/>
        <w:t>교감 내용 번역: 저본은 만력 35년 인수궁 개간본이며 국립도서관 소장본이다.</w:t>
        <w:br/>
        <w:t>저본 독법: 禪敎摠判門</w:t>
        <w:br/>
        <w:t>저본 적용 문장/구절: 禪敎摠判門</w:t>
        <w:br/>
        <w:t>저본 기준 번역: 선교총판문(禪敎摠判門).</w:t>
        <w:br/>
        <w:t>해설: [번역상의 실질적인 차이 없음] 판본 서지정보이며 글자 이문이 아니다.</w:t>
      </w:r>
    </w:p>
    <w:p>
      <w:pPr>
        <w:pStyle w:val="Heading2"/>
      </w:pPr>
      <w:r>
        <w:t>문단 002</w:t>
      </w:r>
    </w:p>
    <w:p>
      <w:pPr>
        <w:pStyle w:val="SmallMeta"/>
      </w:pPr>
      <w:r>
        <w:t>[저본 위치: 별도 卷·張 위치표지 없음]</w:t>
      </w:r>
    </w:p>
    <w:p>
      <w:pPr>
        <w:spacing w:before="40" w:after="40"/>
      </w:pPr>
      <w:r>
        <w:rPr>
          <w:b/>
        </w:rPr>
        <w:t>원문</w:t>
      </w:r>
    </w:p>
    <w:p>
      <w:pPr>
        <w:pStyle w:val="SourceText"/>
      </w:pPr>
      <w:r>
        <w:t>夫○圓相之作 始於南陽忠國師 國師卽文字 拈出離文字底消息 以亦於天下後世古德 因此有頌云 古佛未生前 凝然一相圓 釋迦猶不會 迦葉豈能傳 此一句 生佛之源 妙體無物 故三世諸佛 歷代祖師 天下老和尙 微塵善知識 及與三世間四法界一切染緣起之法 無一毫出此圓相之外 故禪云 最初一句子 敎云最淸淨一法界 儒云統體一太極 老云天下母 語勢雖異 其實皆指此也</w:t>
      </w:r>
    </w:p>
    <w:p>
      <w:pPr>
        <w:spacing w:before="40" w:after="40"/>
      </w:pPr>
      <w:r>
        <w:rPr>
          <w:b/>
        </w:rPr>
        <w:t>한국어 직역</w:t>
      </w:r>
    </w:p>
    <w:p>
      <w:pPr>
        <w:pStyle w:val="TranslationText"/>
      </w:pPr>
      <w:r>
        <w:t>대저 ○원상(圓相)을 만든 것은 남양 충국사(南陽忠國師)에게서 시작되었다. 국사는 곧 문자를 통해 문자를 떠난 밑바탕의 소식을 집어내었으며, 또한 천하 후세의 고덕들에게까지 [이어졌다]. 이 때문에 게송이 있다. ‘옛 부처가 나기 전, 응연히 한 모습이 둥글었네. 석가도 오히려 알지 못했거늘, 가섭이 어찌 전할 수 있으랴.’ 이 한 구절은 중생과 부처의 근원이며, 묘한 체에는 아무 물건도 없다. 그러므로 삼세의 모든 부처, 역대 조사, 천하의 노화상, 티끌처럼 많은 선지식, 그리고 삼세간·사법계의 모든 염오 연기법 가운데 털끝만큼도 이 원상 밖으로 나가는 것이 없다. 그러므로 선에서는 ‘최초의 한 구절’이라 하고, 교에서는 ‘가장 청정한 일법계’라 하며, 유가에서는 ‘전체를 통괄하는 하나의 태극’이라 하고, 노가에서는 ‘천하의 어머니’라 한다. 말의 형세는 비록 다르지만 실제로는 모두 이것을 가리킨다.</w:t>
      </w:r>
    </w:p>
    <w:p>
      <w:pPr>
        <w:spacing w:before="40" w:after="40"/>
      </w:pPr>
      <w:r>
        <w:rPr>
          <w:b/>
        </w:rPr>
        <w:t>기타 각주</w:t>
      </w:r>
    </w:p>
    <w:p>
      <w:pPr>
        <w:pStyle w:val="EditorialNote"/>
      </w:pPr>
      <w:r>
        <w:t>[구문 불확실] 현 저본의 ‘以亦於天下後世古德’은 서술어 관계가 불완전하다. 원문은 고치지 않았으며 번역의 대괄호 부분은 최소 보충이다.</w:t>
      </w:r>
    </w:p>
    <w:p>
      <w:pPr>
        <w:pStyle w:val="Heading2"/>
      </w:pPr>
      <w:r>
        <w:t>문단 003</w:t>
      </w:r>
    </w:p>
    <w:p>
      <w:pPr>
        <w:pStyle w:val="SmallMeta"/>
      </w:pPr>
      <w:r>
        <w:t>[저본 위치: 별도 卷·張 위치표지 없음]</w:t>
      </w:r>
    </w:p>
    <w:p>
      <w:pPr>
        <w:spacing w:before="40" w:after="40"/>
      </w:pPr>
      <w:r>
        <w:rPr>
          <w:b/>
        </w:rPr>
        <w:t>원문</w:t>
      </w:r>
    </w:p>
    <w:p>
      <w:pPr>
        <w:pStyle w:val="SourceText"/>
      </w:pPr>
      <w:r>
        <w:t>此一句 包含衆妙 亦超言辭 本不名諸佛 亦不名衆生 但此物 靈妙自在 不守自性故 遂開一心 名眞如 亦云如來藏 於此不達一法界 法爾開眞妄二義 二義復各二義 各二義者 眞有不變隨緣二義 妄有體空成事二義 謂由眞不變故 妄體本空 爲眞如門 由眞隨緣故 妄識成事爲生滅門 以生滅卽眞如 故諸經說 無佛無衆生 本來湼槃常寂滅相 又以眞如卽生滅 故經云 法身流轉五道 名曰衆生</w:t>
      </w:r>
    </w:p>
    <w:p>
      <w:pPr>
        <w:spacing w:before="40" w:after="40"/>
      </w:pPr>
      <w:r>
        <w:rPr>
          <w:b/>
        </w:rPr>
        <w:t>한국어 직역</w:t>
      </w:r>
    </w:p>
    <w:p>
      <w:pPr>
        <w:pStyle w:val="TranslationText"/>
      </w:pPr>
      <w:r>
        <w:t>이 한 구절은 온갖 묘함을 포괄하면서도 또한 언사를 초월한다. 본래 모든 부처라 이름하지도 않고, 또한 중생이라 이름하지도 않는다. 다만 이 물건은 영묘하고 자재하여 자기 성품을 고수하지 않으므로, 마침내 일심을 열어 이를 진여라 이름하고 또한 여래장이라고도 한다. 이 일법계에 통달하지 못하면, 법이 그러한 이치에 따라 진과 망의 두 뜻으로 열린다. 그 두 뜻에는 다시 각각 두 뜻이 있다. 각각 두 뜻이라는 것은, 진에는 불변과 수연 두 뜻이 있고 망에는 체공과 성사 두 뜻이 있다는 것이다. 이른바 진이 불변하기 때문에 망의 체가 본래 공한 것이 진여문이 된다. 진이 수연하기 때문에 망식이 일을 이루는 것이 생멸문이 된다. 생멸이 곧 진여이기 때문에 모든 경에서 ‘부처도 없고 중생도 없으며, 본래 열반하여 항상 적멸한 모습이다’라고 설한다. 또 진여가 곧 생멸이기 때문에 경에서 ‘법신이 오도에 유전하는 것을 중생이라 한다’고 하였다.</w:t>
      </w:r>
    </w:p>
    <w:p>
      <w:pPr>
        <w:spacing w:before="40" w:after="40"/>
      </w:pPr>
      <w:r>
        <w:rPr>
          <w:b/>
        </w:rPr>
        <w:t>기타 각주</w:t>
      </w:r>
    </w:p>
    <w:p>
      <w:pPr>
        <w:pStyle w:val="EditorialNote"/>
      </w:pPr>
      <w:r>
        <w:t>[구문 불확실] ‘於此不達一法界’는 주어가 명시되지 않고 ‘法爾開眞妄二義’와의 연결이 압축되어 있다. 최종 번역에서는 조건 구조로 처리하되 원문을 변개하지 않았다.</w:t>
      </w:r>
    </w:p>
    <w:p>
      <w:pPr>
        <w:pStyle w:val="Heading2"/>
      </w:pPr>
      <w:r>
        <w:t>문단 004</w:t>
      </w:r>
    </w:p>
    <w:p>
      <w:pPr>
        <w:pStyle w:val="SmallMeta"/>
      </w:pPr>
      <w:r>
        <w:t>[저본 위치: 별도 卷·張 위치표지 없음]</w:t>
      </w:r>
    </w:p>
    <w:p>
      <w:pPr>
        <w:spacing w:before="40" w:after="40"/>
      </w:pPr>
      <w:r>
        <w:rPr>
          <w:b/>
        </w:rPr>
        <w:t>원문</w:t>
      </w:r>
    </w:p>
    <w:p>
      <w:pPr>
        <w:pStyle w:val="SourceText"/>
      </w:pPr>
      <w:r>
        <w:t>其眞如門中 自然有眞實心妄識空 離言離相 離名離字 眞實識知 常樂我淨 等過恒沙 不思議淨妙佛法 圓滿具足 收揀自在 故法身之佛 於此現淸淨遮那極妙之身 以法界爲體 虛空爲座 爲最上文殊普賢等諸大菩薩之類 於光明藏中 開大圓覺大陀羅尼門 圓唱性相事理存泯無礙圓果離一之法 聞者見者 圓覺大智 朗然大悟 永斷無明 圓成果德 㝠於根本眞淨心源 常住法界 應用塵沙 感而遂通 名大覺世尊 故法身有斷德之名焉 是果解圓敎</w:t>
      </w:r>
    </w:p>
    <w:p>
      <w:pPr>
        <w:spacing w:before="40" w:after="40"/>
      </w:pPr>
      <w:r>
        <w:rPr>
          <w:b/>
        </w:rPr>
        <w:t>한국어 직역</w:t>
      </w:r>
    </w:p>
    <w:p>
      <w:pPr>
        <w:pStyle w:val="TranslationText"/>
      </w:pPr>
      <w:r>
        <w:t>그 진여문 가운데에는 자연히 진실한 마음과 망식의 공함이 있다. 말을 떠나고 상을 떠나며, 이름을 떠나고 글자를 떠난다. 진실한 식지(識知), 상·락·아·정 등 항하의 모래보다 많은 불가사의하고 청정하며 묘한 불법이 원만히 구족되어 있고, 거두고 가려내는 데 자재하다. 그러므로 법신의 부처는 여기에서 청정한 차나의 지극히 묘한 몸을 나타낸다. 법계를 체로 삼고 허공을 자리로 삼는다. 최상의 문수·보현 등 여러 대보살의 무리를 위하여 광명장 가운데서 대원각 대다라니문을 연다. 성·상과 사·리의 존립과 소멸이 걸림 없는 ‘圓果離一之法’을 원만히 설한다. 듣고 보는 자들은 원각의 큰 지혜로 환히 크게 깨달아 영원히 무명을 끊고 과덕을 원만히 이룬다. 근본의 참되고 청정한 마음의 근원에 그윽이 합하여 법계에 항상 머물고, 티끌처럼 많은 작용으로 응하여 감응하면 곧 통하므로 대각세존이라 이름한다. 그러므로 법신에는 단덕이라는 이름이 있으며, 이것이 과해원교(果解圓敎)이다.</w:t>
      </w:r>
    </w:p>
    <w:p>
      <w:pPr>
        <w:spacing w:before="40" w:after="40"/>
      </w:pPr>
      <w:r>
        <w:rPr>
          <w:b/>
        </w:rPr>
        <w:t>기타 각주</w:t>
      </w:r>
    </w:p>
    <w:p>
      <w:pPr>
        <w:pStyle w:val="EditorialNote"/>
      </w:pPr>
      <w:r>
        <w:t>[구문 불확실] ‘圓果離一之法’은 현 저본만으로 정확한 구획과 의미를 확정하기 어렵다. ‘圓果離一’을 원어로 보존하여 과도한 의역을 피했다.</w:t>
      </w:r>
    </w:p>
    <w:p>
      <w:pPr>
        <w:pStyle w:val="Heading2"/>
      </w:pPr>
      <w:r>
        <w:t>문단 005</w:t>
      </w:r>
    </w:p>
    <w:p>
      <w:pPr>
        <w:pStyle w:val="SmallMeta"/>
      </w:pPr>
      <w:r>
        <w:t>[저본 위치: 별도 卷·張 위치표지 없음]</w:t>
      </w:r>
    </w:p>
    <w:p>
      <w:pPr>
        <w:spacing w:before="40" w:after="40"/>
      </w:pPr>
      <w:r>
        <w:rPr>
          <w:b/>
        </w:rPr>
        <w:t>원문</w:t>
      </w:r>
    </w:p>
    <w:p>
      <w:pPr>
        <w:pStyle w:val="SourceText"/>
      </w:pPr>
      <w:r>
        <w:t>其生滅門中 自然有如來淸淨藏 與生滅無明和合 爲世間賴耶藏二識 二識違自違他 成覺不覺二義 與體相用三大等 過塵不思議麤細本末染淨緣起之法 圓融含攝 舒捲自在故 報身之佛 於此現千丈舍那十重之身 以大寶花王爲座 爲宿世緣熟上根三賢十地諸賢聖之流 以根本智佛法界 以爲敎體 重重法界 建大華嚴大道場 頓說性相事理 衆生萬惑 賢聖地位 菩薩萬行 諸佛萬德 元是一時 無異之法 聞者見者 卽皆信受 永斷麤細 方成佛果菩提 究竟安住秘密藏中 故報佛有智德之名焉 是智解頓敎</w:t>
      </w:r>
    </w:p>
    <w:p>
      <w:pPr>
        <w:spacing w:before="40" w:after="40"/>
      </w:pPr>
      <w:r>
        <w:rPr>
          <w:b/>
        </w:rPr>
        <w:t>한국어 직역</w:t>
      </w:r>
    </w:p>
    <w:p>
      <w:pPr>
        <w:pStyle w:val="TranslationText"/>
      </w:pPr>
      <w:r>
        <w:t>그 생멸문 가운데에는 자연히 여래의 청정한 장이 있어 생멸하는 무명과 화합하여 세간의 뢰야장이 된다. 그 두 식은 자신을 어기고 남을 어겨 각과 불각의 두 뜻을 이룬다. 또 체·상·용의 삼대 등 티끌 수보다 많은 불가사의한 거칠고 미세하며 본말과 염정의 연기법을 원융하게 포섭하고 펴고 거두는 것이 자재하기 때문에, 보신의 부처는 여기에서 천 장(丈)의 사나불의 십중(十重) 몸을 나타낸다. 대보화왕을 자리로 삼고, 숙세의 인연이 익은 상근기인 삼현십지의 여러 현성의 무리를 위하여, 근본지의 불법계를 교체(敎體)로 삼는다. 중중한 법계에 큰 화엄 대도량을 세우고, 성·상과 사·리, 중생의 만 가지 미혹, 현성의 지위, 보살의 만행, 모든 부처의 만덕이 본래 한때이고 차별이 없는 법임을 단번에 설한다. 듣고 보는 자들은 곧 모두 믿고 받아들여 거칠고 미세한 [미혹을] 영원히 끊고, 비로소 불과의 보리를 이루어 끝내 비밀장 가운데 안주한다. 그러므로 보불에는 지덕이라는 이름이 있으며, 이것이 지해돈교(智解頓敎)이다.</w:t>
      </w:r>
    </w:p>
    <w:p>
      <w:pPr>
        <w:spacing w:before="40" w:after="40"/>
      </w:pPr>
      <w:r>
        <w:rPr>
          <w:b/>
        </w:rPr>
        <w:t>기타 각주</w:t>
      </w:r>
    </w:p>
    <w:p>
      <w:pPr>
        <w:pStyle w:val="EditorialNote"/>
      </w:pPr>
      <w:r>
        <w:t>[구문] ‘如來淸淨藏 … 爲世間賴耶藏’은 여래청정장이 생멸무명과 화합하여 세간뢰야장이 된다는 구조로 번역하였다. 다음 U의 ‘二識’은 이 두 층위를 가리키는 것으로 읽었으나 원문 자체는 그대로 보존한다.</w:t>
      </w:r>
    </w:p>
    <w:p>
      <w:pPr>
        <w:pStyle w:val="EditorialNote"/>
      </w:pPr>
      <w:r>
        <w:t>[구문 불확실] ‘違自違他’는 문맥상 이례적이나 KABC 교감이 없으므로 ‘자기를 어기고 타자를 어기다’로 저본을 따라 직역하고 원문을 고치지 않았다.</w:t>
      </w:r>
    </w:p>
    <w:p>
      <w:pPr>
        <w:pStyle w:val="EditorialNote"/>
      </w:pPr>
      <w:r>
        <w:t>[최소 보충] ‘麤細’ 뒤의 목적어가 생략되어 문맥에 따라 ‘미혹’을 대괄호로 보충하였다.</w:t>
      </w:r>
    </w:p>
    <w:p>
      <w:pPr>
        <w:pStyle w:val="Heading2"/>
      </w:pPr>
      <w:r>
        <w:t>문단 006</w:t>
      </w:r>
    </w:p>
    <w:p>
      <w:pPr>
        <w:pStyle w:val="SmallMeta"/>
      </w:pPr>
      <w:r>
        <w:t>[저본 위치: 별도 卷·張 위치표지 없음]</w:t>
      </w:r>
    </w:p>
    <w:p>
      <w:pPr>
        <w:spacing w:before="40" w:after="40"/>
      </w:pPr>
      <w:r>
        <w:rPr>
          <w:b/>
        </w:rPr>
        <w:t>원문</w:t>
      </w:r>
    </w:p>
    <w:p>
      <w:pPr>
        <w:pStyle w:val="SourceText"/>
      </w:pPr>
      <w:r>
        <w:t>其餘學小乘貪愛之流 處會盲聾 不見佛境 不聞圓融法 自失寶藏 咸沒惡趣 輪廻不已 我世尊 於菩提場 始成正覺 以無障碍淸淨智眼 普觀法界一切衆生 而作是言 奇哉奇哉 此諸衆生 云何具有如來智慧 愚癡迷惑 不知不見 我當敎以聖道 令其永離妄想執着 自於身中 得見如來廣大智慧 如我無異 不起寂場 降跡王宮 月滿出胎 最初佛佛授受骨髓祖祖相傳之面目 爲人徹骨 盡底掀翻 然而道大機小 生不蒙益 聾啞轉熾 不得已 隱舍那身 現劣應相 就分別思識之中 以瑞草爲座 爲人天劣機 三七日掩思惟 尋念過去諸佛所行方便之道 遂一音演說 開權實深淺之門 誘引群迷 其事有三種焉</w:t>
      </w:r>
    </w:p>
    <w:p>
      <w:pPr>
        <w:spacing w:before="40" w:after="40"/>
      </w:pPr>
      <w:r>
        <w:rPr>
          <w:b/>
        </w:rPr>
        <w:t>한국어 직역</w:t>
      </w:r>
    </w:p>
    <w:p>
      <w:pPr>
        <w:pStyle w:val="TranslationText"/>
      </w:pPr>
      <w:r>
        <w:t>그 밖에 소승을 배우며 탐애하는 무리는 법회에 있으면서도 눈멀고 귀먹어 부처의 경계를 보지 못하고 원융한 법을 듣지 못하여, 스스로 보배 창고를 잃고 모두 악취에 빠져 윤회하기를 그치지 않는다. 우리 세존께서는 보리도량에서 처음 정각을 이루고 장애 없는 청정한 지혜의 눈으로 법계의 모든 중생을 두루 관찰하여 이렇게 말씀하셨다. ‘기이하고 기이하구나. 이 모든 중생은 어찌하여 여래의 지혜를 갖추고 있으면서도 어리석고 미혹하여 알지 못하고 보지 못하는가.’ ‘내가 마땅히 성스러운 도로 가르쳐 그들로 하여금 영원히 망상과 집착을 떠나게 하고, 자기 몸 가운데서 여래의 광대한 지혜를 보아 나와 다름이 없게 하리라.’ 적멸도량을 떠나지 않은 채 왕궁에 자취를 내리고, 달 수가 차자 태에서 나왔다. 처음부터 부처와 부처가 주고받고 조사와 조사가 서로 전한 골수의 면목을 사람을 위해 뼛속까지 꿰뚫어 바닥까지 온전히 뒤집어 보였다. 그러나 도는 크고 근기는 작아 중생이 이익을 입지 못하고 귀먹고 벙어리인 상태가 더욱 심해졌다. 부득이하게 사나의 몸을 감추고 열등한 응신의 모습을 나타내어 분별하고 사량하는 식 가운데로 나아갔다. 서초(瑞草)를 자리로 삼아 인천의 열등한 근기를 위하여 삼칠일 동안 생각에 잠겼다. 과거 모든 부처가 행한 방편의 길을 찾아 생각하고 마침내 한 음성으로 연설하여 권과 실, 깊고 얕음의 문을 열어 여러 미혹한 무리를 이끌었다. 그 일에는 세 종류가 있다.</w:t>
      </w:r>
    </w:p>
    <w:p>
      <w:pPr>
        <w:spacing w:before="40" w:after="40"/>
      </w:pPr>
      <w:r>
        <w:rPr>
          <w:b/>
        </w:rPr>
        <w:t>기타 각주</w:t>
      </w:r>
    </w:p>
    <w:p>
      <w:pPr>
        <w:pStyle w:val="EditorialNote"/>
      </w:pPr>
      <w:r>
        <w:t>[구문 불확실] ‘掩思惟’는 현 저본만으로 세부 독법이 확정되지 않는다. 문맥상 삼칠일 동안 사유에 잠긴 것으로 옮기되 원문은 보존했다.</w:t>
      </w:r>
    </w:p>
    <w:p>
      <w:pPr>
        <w:pStyle w:val="Heading2"/>
      </w:pPr>
      <w:r>
        <w:t>문단 007</w:t>
      </w:r>
    </w:p>
    <w:p>
      <w:pPr>
        <w:pStyle w:val="SmallMeta"/>
      </w:pPr>
      <w:r>
        <w:t>[저본 위치: 별도 卷·張 위치표지 없음]</w:t>
      </w:r>
    </w:p>
    <w:p>
      <w:pPr>
        <w:spacing w:before="40" w:after="40"/>
      </w:pPr>
      <w:r>
        <w:rPr>
          <w:b/>
        </w:rPr>
        <w:t>원문</w:t>
      </w:r>
    </w:p>
    <w:p>
      <w:pPr>
        <w:pStyle w:val="SourceText"/>
      </w:pPr>
      <w:r>
        <w:t>其一爲三途衆生 說人天因果 示其福業不差 次爲人天劣機 漸說阿含 破我執 次爲小乘 漸說方等 破法執 顯示煩惱所知二空眞如 群機自淺 但取小果 執凢異聖 不解眞知 是密意依性說相敎</w:t>
      </w:r>
    </w:p>
    <w:p>
      <w:pPr>
        <w:spacing w:before="40" w:after="40"/>
      </w:pPr>
      <w:r>
        <w:rPr>
          <w:b/>
        </w:rPr>
        <w:t>한국어 직역</w:t>
      </w:r>
    </w:p>
    <w:p>
      <w:pPr>
        <w:pStyle w:val="TranslationText"/>
      </w:pPr>
      <w:r>
        <w:t>첫째, 삼도의 중생을 위하여 인간과 천상의 인과를 설해 그 복업에 어긋남이 없음을 보였다. 다음으로 인천의 열등한 근기를 위하여 점차 아함을 설해 아집을 깨뜨렸다. 다음으로 소승을 위하여 점차 방등을 설해 법집을 깨뜨리고, 번뇌·소지의 이공진여(二空眞如)를 드러내 보였다. 여러 근기가 본래 얕아 다만 작은 과만 취하고 범부와 성인이 다르다고 집착하여 참된 앎을 이해하지 못하였다. 이것이 밀의의 의성설상교(依性說相敎)이다.</w:t>
      </w:r>
    </w:p>
    <w:p>
      <w:pPr>
        <w:spacing w:before="40" w:after="40"/>
      </w:pPr>
      <w:r>
        <w:rPr>
          <w:b/>
        </w:rPr>
        <w:t>기타 각주</w:t>
      </w:r>
    </w:p>
    <w:p>
      <w:pPr>
        <w:pStyle w:val="EditorialNote"/>
      </w:pPr>
      <w:r>
        <w:t>[구문 불확실] ‘煩惱所知二空眞如’는 압축된 명사구이다. ‘번뇌·소지의 이공진여(二空眞如)’로 보수적으로 옮기고, 원문에 없는 ‘障’ 등을 보입하지 않았다.</w:t>
      </w:r>
    </w:p>
    <w:p>
      <w:pPr>
        <w:pStyle w:val="Heading2"/>
      </w:pPr>
      <w:r>
        <w:t>문단 008</w:t>
      </w:r>
    </w:p>
    <w:p>
      <w:pPr>
        <w:pStyle w:val="SmallMeta"/>
      </w:pPr>
      <w:r>
        <w:t>[저본 위치: 별도 卷·張 위치표지 없음]</w:t>
      </w:r>
    </w:p>
    <w:p>
      <w:pPr>
        <w:spacing w:before="40" w:after="40"/>
      </w:pPr>
      <w:r>
        <w:rPr>
          <w:b/>
        </w:rPr>
        <w:t>원문</w:t>
      </w:r>
    </w:p>
    <w:p>
      <w:pPr>
        <w:pStyle w:val="SourceText"/>
      </w:pPr>
      <w:r>
        <w:t>其二爲大乘人 漸說般若半千餘部 破三細業惑生滅之相 密顯眞機 密示階差 菩薩亦顯極違極順 㝠合一相 偏機亦淺 滯於寂滅 不解本淨 是密意破相顯性敎 此空相二敎 權而未實 麤而未妙 是識解漸敎</w:t>
      </w:r>
    </w:p>
    <w:p>
      <w:pPr>
        <w:spacing w:before="40" w:after="40"/>
      </w:pPr>
      <w:r>
        <w:rPr>
          <w:b/>
        </w:rPr>
        <w:t>한국어 직역</w:t>
      </w:r>
    </w:p>
    <w:p>
      <w:pPr>
        <w:pStyle w:val="TranslationText"/>
      </w:pPr>
      <w:r>
        <w:t>둘째, 대승인을 위하여 점차 반야 오백여 부를 설해 삼세(三細)의 업혹이 생멸하는 모습을 깨뜨리고, 은밀히 참된 근기를 드러내며 은밀히 계위의 차등을 보였다. 보살도 또한 극도로 어긋남과 극도로 따름을 드러내어 한 모습에 그윽이 합한다. 치우친 근기도 또한 얕아 적멸에 막히고 본래의 청정을 이해하지 못한다. 이것이 밀의의 파상현성교(破相顯性敎)이다. 이 공교와 상교의 두 교는 권도일 뿐 아직 진실하지 않고, 거칠 뿐 아직 묘하지 않으니, 이것이 식해점교(識解漸敎)이다.</w:t>
      </w:r>
    </w:p>
    <w:p>
      <w:pPr>
        <w:pStyle w:val="Heading2"/>
      </w:pPr>
      <w:r>
        <w:t>문단 009</w:t>
      </w:r>
    </w:p>
    <w:p>
      <w:pPr>
        <w:pStyle w:val="SmallMeta"/>
      </w:pPr>
      <w:r>
        <w:t>[저본 위치: 별도 卷·張 위치표지 없음]</w:t>
      </w:r>
    </w:p>
    <w:p>
      <w:pPr>
        <w:spacing w:before="40" w:after="40"/>
      </w:pPr>
      <w:r>
        <w:rPr>
          <w:b/>
        </w:rPr>
        <w:t>원문</w:t>
      </w:r>
    </w:p>
    <w:p>
      <w:pPr>
        <w:pStyle w:val="SourceText"/>
      </w:pPr>
      <w:r>
        <w:t>其三法華終敎 爲上上菩薩之流 佛踞大定 動無明之厚根 對文殊 返照白毫光 破彼微塵 出此經卷 示彌勒 遂開方便門 □□實相□機 悟入得佛授記 次爲法□ □□未得記者 說1)理槃圓敎 現□□眞心 乃言凢是有心者 定當作佛故 現在天龍八部 未來聞經□□者 皆與授普賢圓滿之記 如上華嚴海會 獅子嚬伸 大衆頓證 曾無少異 皆安住秘密藏中 可謂恩愈日月 德勝乾坤 故化佛有恩德之名 其所說法華湼槃 漸敎中終極之敎 與華嚴頓敎 深淺無異 都是顯示眞心卽性敎</w:t>
      </w:r>
    </w:p>
    <w:p>
      <w:pPr>
        <w:spacing w:before="40" w:after="40"/>
      </w:pPr>
      <w:r>
        <w:rPr>
          <w:b/>
        </w:rPr>
        <w:t>한국어 직역</w:t>
      </w:r>
    </w:p>
    <w:p>
      <w:pPr>
        <w:pStyle w:val="TranslationText"/>
      </w:pPr>
      <w:r>
        <w:t>셋째는 법화의 종교(終敎)로서 가장 뛰어난 보살의 무리를 위한 것이다. 부처는 큰 선정에 앉아 무명의 두꺼운 뿌리를 흔들었다. 문수를 마주하여 백호의 광명을 되비추고, 저 미진을 깨뜨려 이 경권을 꺼내어 미륵에게 보였다. 마침내 방편문을 열어 [결락 2자] 실상의 [결락 1자]근기로 하여금 깨달아 들어가 부처의 수기를 얻게 하였다. 다음으로 법[결락 1자] [결락 2자] 아직 수기를 얻지 못한 이들을 위하여 1)‘理槃圓敎’를 설하고 [결락 2자]한 진심을 드러냈다. 이에 말하기를, ‘무릇 마음이 있는 자는 반드시 부처가 될 것이다’라고 하였기 때문에, 현재의 천룡팔부와 미래에 경을 듣는 [결락 2자]인 자들에게 모두 보현의 원만한 수기를 주었다. 위의 화엄해회에서 사자가 몸을 펴듯 대중이 단번에 증득한 것과 조금도 다름이 없고, 모두 비밀장 가운데 안주한다. 은혜는 해와 달보다 더하고 덕은 천지보다 뛰어나다고 할 만하다. 그러므로 화불에는 은덕이라는 이름이 있다. 그가 설한 법화와 열반은 점교 가운데 종극의 교이며, 화엄의 돈교와 깊고 얕음에서 차이가 없다. 모두 진심을 드러내 보이는 것, 곧 성교(性敎)이다.</w:t>
      </w:r>
    </w:p>
    <w:p>
      <w:pPr>
        <w:spacing w:before="40" w:after="40"/>
      </w:pPr>
      <w:r>
        <w:rPr>
          <w:b/>
        </w:rPr>
        <w:t>교감주</w:t>
      </w:r>
    </w:p>
    <w:p>
      <w:pPr>
        <w:pStyle w:val="EditorialNote"/>
      </w:pPr>
      <w:r>
        <w:t>[KABC 편집 · 교감 1)] KABC: 「理」疑「涅」{編}。</w:t>
        <w:br/>
        <w:t>교감 내용 번역: KABC 편집자는 저본의 ‘理’를 ‘涅’로 읽을 가능성을 제시한다.</w:t>
        <w:br/>
        <w:t>저본 독법: 說理槃圓敎</w:t>
        <w:br/>
        <w:t>저본 적용 문장/구절: 次爲法□ □□未得記者 說理槃圓敎 現□□眞心</w:t>
        <w:br/>
        <w:t>저본 기준 번역: 다음으로 법[결락 1자] [결락 2자] 아직 수기를 얻지 못한 이들을 위하여 ‘理槃圓敎’를 설하고 [결락 2자]한 진심을 드러냈다.</w:t>
        <w:br/>
        <w:t>편집자 추정 독법: 說涅槃圓敎</w:t>
        <w:br/>
        <w:t>추정 독법 적용 문장/구절: 次爲法□ □□未得記者 說涅槃圓敎 現□□眞心</w:t>
        <w:br/>
        <w:t>추정 독법 기준 번역: 다음으로 법[결락 1자] [결락 2자] 아직 수기를 얻지 못한 이들을 위하여 ‘열반원교(涅槃圓敎)’를 설하고 [결락 2자]한 진심을 드러냈다.</w:t>
        <w:br/>
        <w:t>의미 차이: [의미 차이 있음] 편집자 추정을 따르면 ‘涅槃’이라는 명확한 교학 용어가 성립한다. 다만 확정 교정이 아니므로 원문은 변경하지 않음.</w:t>
      </w:r>
    </w:p>
    <w:p>
      <w:pPr>
        <w:spacing w:before="40" w:after="40"/>
      </w:pPr>
      <w:r>
        <w:rPr>
          <w:b/>
        </w:rPr>
        <w:t>기타 각주</w:t>
      </w:r>
    </w:p>
    <w:p>
      <w:pPr>
        <w:pStyle w:val="EditorialNote"/>
      </w:pPr>
      <w:r>
        <w:t>[결락] 원문에 □가 3자 존재한다. 결락 부분을 임의 복원하지 않고 번역문에도 결락 수를 표시하였다.</w:t>
      </w:r>
    </w:p>
    <w:p>
      <w:pPr>
        <w:pStyle w:val="EditorialNote"/>
      </w:pPr>
      <w:r>
        <w:t>[결락] 원문에 □가 5자 존재한다. 결락으로 인해 ‘法□ □□未得記者’와 ‘現□□眞心’의 구문을 완전히 확정할 수 없으므로 제공 자료 밖의 글자를 보입하지 않았다.</w:t>
      </w:r>
    </w:p>
    <w:p>
      <w:pPr>
        <w:pStyle w:val="EditorialNote"/>
      </w:pPr>
      <w:r>
        <w:t>[결락] 원문에 □가 2자 존재한다. 결락 부분을 임의 복원하지 않고 번역문에도 결락 수를 표시하였다.</w:t>
      </w:r>
    </w:p>
    <w:p>
      <w:pPr>
        <w:pStyle w:val="Heading2"/>
      </w:pPr>
      <w:r>
        <w:t>문단 010</w:t>
      </w:r>
    </w:p>
    <w:p>
      <w:pPr>
        <w:pStyle w:val="SmallMeta"/>
      </w:pPr>
      <w:r>
        <w:t>[저본 위치: 별도 卷·張 위치표지 없음]</w:t>
      </w:r>
    </w:p>
    <w:p>
      <w:pPr>
        <w:spacing w:before="40" w:after="40"/>
      </w:pPr>
      <w:r>
        <w:rPr>
          <w:b/>
        </w:rPr>
        <w:t>원문</w:t>
      </w:r>
    </w:p>
    <w:p>
      <w:pPr>
        <w:pStyle w:val="SourceText"/>
      </w:pPr>
      <w:r>
        <w:t>古人有頌云 身心不動衆茫然 更放毫光痛下鞭 無奈兒孫啼不已 强將黃葉作金錢 又云 三佛形儀揔不眞 眼中童子面前人 若能信得家中寶 啼鳥山花一樣春 釋尊云 摩耶肚裏堂 法界體一如 三十三諸祖師 同時密授記</w:t>
      </w:r>
    </w:p>
    <w:p>
      <w:pPr>
        <w:spacing w:before="40" w:after="40"/>
      </w:pPr>
      <w:r>
        <w:rPr>
          <w:b/>
        </w:rPr>
        <w:t>한국어 직역</w:t>
      </w:r>
    </w:p>
    <w:p>
      <w:pPr>
        <w:pStyle w:val="TranslationText"/>
      </w:pPr>
      <w:r>
        <w:t>옛사람의 게송에 이르기를, ‘몸과 마음 움직이지 않으니 대중은 아득하고, 다시 백호광을 놓아 아프게 채찍을 내린다. 어쩔 수 없이 자손들이 울음을 그치지 않으니, 억지로 누런 잎을 가져다 금전으로 삼는구나.’ 또 말하였다. ‘삼불의 형상과 위의는 모두 참되지 않고, 눈 속의 동자요 면전의 사람이다. 만약 집 안의 보배를 믿을 수 있다면, 우는 새와 산꽃이 한결같은 봄이리라.’ 석존이 말하였다. ‘마야의 뱃속 당(堂)에서 법계의 체는 한결같다. 삼십삼 조사에게 동시에 은밀히 수기를 주었다.’</w:t>
      </w:r>
    </w:p>
    <w:p>
      <w:pPr>
        <w:spacing w:before="40" w:after="40"/>
      </w:pPr>
      <w:r>
        <w:rPr>
          <w:b/>
        </w:rPr>
        <w:t>기타 각주</w:t>
      </w:r>
    </w:p>
    <w:p>
      <w:pPr>
        <w:pStyle w:val="EditorialNote"/>
      </w:pPr>
      <w:r>
        <w:t>[구문 불확실] ‘摩耶肚裏堂’은 현 저본의 어구를 그대로 보존하여 ‘마야의 뱃속 당(堂)’으로 직역하였다. 외부 판본 근거 없이 다른 글자로 교정하지 않았다.</w:t>
      </w:r>
    </w:p>
    <w:p>
      <w:pPr>
        <w:pStyle w:val="Heading2"/>
      </w:pPr>
      <w:r>
        <w:t>문단 011</w:t>
      </w:r>
    </w:p>
    <w:p>
      <w:pPr>
        <w:pStyle w:val="SmallMeta"/>
      </w:pPr>
      <w:r>
        <w:t>[저본 위치: 별도 卷·張 위치표지 없음]</w:t>
      </w:r>
    </w:p>
    <w:p>
      <w:pPr>
        <w:spacing w:before="40" w:after="40"/>
      </w:pPr>
      <w:r>
        <w:rPr>
          <w:b/>
        </w:rPr>
        <w:t>원문</w:t>
      </w:r>
    </w:p>
    <w:p>
      <w:pPr>
        <w:pStyle w:val="SourceText"/>
      </w:pPr>
      <w:r>
        <w:t>是故最後拈花一擧 百萬罔措 飮光獨笑 其拈笑之中 前來敎上 菩提湼槃 眞如佛性 智慧解脫 三身四智 如來藏藏識等緣起之法 當下滅盡無餘 故古人云 四十九年積累功 龜毛兎角滿虛空 一冬臘雪垂垂下 落在紅爐烈熖中 其熖煌煌 上徹有頂 乾坤失色 其光1)赫2)卞透風3)輸 日月無光 橫不可以窮其際 竪不可以極其邊 龍宮鬼域 無幽不燭 虎穴魔宮 無處不明 以此諸聖傳燈 燈燈相續 明明不絕 故曰以心傳心 不立文字 達摩門下 以此相傳 任千燈千照</w:t>
      </w:r>
    </w:p>
    <w:p>
      <w:pPr>
        <w:spacing w:before="40" w:after="40"/>
      </w:pPr>
      <w:r>
        <w:rPr>
          <w:b/>
        </w:rPr>
        <w:t>한국어 직역</w:t>
      </w:r>
    </w:p>
    <w:p>
      <w:pPr>
        <w:pStyle w:val="TranslationText"/>
      </w:pPr>
      <w:r>
        <w:t>그러므로 마지막에 꽃을 한 번 들어 보이자 백만 대중은 어찌할 바를 몰랐고, 음광(飮光)만 홀로 웃었다. 그 꽃을 들고 웃은 가운데서 앞서 교문에서 말한 보리·열반·진여·불성·지혜·해탈·삼신·사지·여래장·장식 등의 연기법은 당장 남김없이 멸진하였다. 그러므로 옛사람이 말하였다. ‘사십구 년 쌓아온 공, 거북 털과 토끼 뿔이 허공에 가득하네. 한겨울 납설이 줄줄이 내려 붉은 화로의 맹렬한 불길 속으로 떨어진다.’ 그 불길은 휘황하여 위로 유정천까지 꿰뚫고 천지가 빛을 잃는다. 그 빛은 1)赫 2)卞하여 풍(風) 3)輸를 꿰뚫으니 해와 달이 빛을 잃는다. [판독 불확실] 가로로는 그 끝을 다할 수 없고 세로로는 그 끝에 이를 수 없다. 용궁과 귀신 세계에는 비추지 않는 어둠이 없고, 호랑이 굴과 마궁에는 밝지 않은 곳이 없다. 이로써 여러 성인이 등불을 전하여 등불마다 이어지고 밝음마다 끊이지 않는다. 그러므로 ‘마음으로 마음을 전하고 문자를 세우지 않는다’고 한다. 달마 문하에서는 이것으로 서로 전하였으니, 천 등불이 천 번 비추도록 이어졌다.</w:t>
      </w:r>
    </w:p>
    <w:p>
      <w:pPr>
        <w:spacing w:before="40" w:after="40"/>
      </w:pPr>
      <w:r>
        <w:rPr>
          <w:b/>
        </w:rPr>
        <w:t>교감주</w:t>
      </w:r>
    </w:p>
    <w:p>
      <w:pPr>
        <w:pStyle w:val="EditorialNote"/>
      </w:pPr>
      <w:r>
        <w:t>[KABC 편집 · 교감 1)] KABC: 「赫」下疑脫「赫」{編}。</w:t>
        <w:br/>
        <w:t>교감 내용 번역: KABC 편집자는 ‘赫’ 아래에 ‘赫’ 한 글자가 빠졌을 가능성을 제시한다.</w:t>
        <w:br/>
        <w:t>저본 독법: 其光赫卞透風輸</w:t>
        <w:br/>
        <w:t>저본 적용 문장/구절: 其光赫卞透風輸 日月無光</w:t>
        <w:br/>
        <w:t>저본 기준 번역: 저본대로는 “그 빛은 赫卞하여 風輸를 꿰뚫으니 해와 달이 빛을 잃는다”로 읽히나, ‘赫卞’과 ‘風輸’의 의미가 불명확하다.</w:t>
        <w:br/>
        <w:t>편집자 추정 독법: 其光赫赫卞透風輸</w:t>
        <w:br/>
        <w:t>추정 독법 적용 문장/구절: 其光赫赫卞透風輸 日月無光</w:t>
        <w:br/>
        <w:t>추정 독법 기준 번역: ‘赫’의 중첩으로 광명의 강도는 “혁혁하다”로 읽을 수 있으나 ‘卞’과 ‘風輸’의 난점은 남는다.</w:t>
        <w:br/>
        <w:t>의미 차이: [문장 구조 변화] 중첩 ‘赫赫’은 광명의 강도를 나타내는 부사적 표현이 될 수 있다.</w:t>
      </w:r>
    </w:p>
    <w:p>
      <w:pPr>
        <w:pStyle w:val="EditorialNote"/>
      </w:pPr>
      <w:r>
        <w:t>[KABC 편집 · 교감 2)] KABC: 「卞」疑「下」{編}。</w:t>
        <w:br/>
        <w:t>교감 내용 번역: KABC 편집자는 저본의 ‘卞’을 ‘下’로 읽을 가능성을 제시한다.</w:t>
        <w:br/>
        <w:t>저본 독법: 赫卞透</w:t>
        <w:br/>
        <w:t>저본 적용 문장/구절: 其光赫卞透風輸 日月無光</w:t>
        <w:br/>
        <w:t>저본 기준 번역: 저본대로는 “그 빛은 赫卞하여 風輸를 꿰뚫으니 해와 달이 빛을 잃는다”로 읽히나, ‘赫卞’과 ‘風輸’의 의미가 불명확하다.</w:t>
        <w:br/>
        <w:t>편집자 추정 독법: 赫下透</w:t>
        <w:br/>
        <w:t>추정 독법 적용 문장/구절: 其光赫下透風輸 日月無光</w:t>
        <w:br/>
        <w:t>추정 독법 기준 번역: ‘下’를 적용하면 “아래로 꿰뚫는다”는 방향 관계가 성립하지만 ‘風輸’의 난점은 남는다.</w:t>
        <w:br/>
        <w:t>의미 차이: [의미 차이 있음] 방향을 나타내는 ‘下’가 성립하면 문장 관계가 명료해진다.</w:t>
      </w:r>
    </w:p>
    <w:p>
      <w:pPr>
        <w:pStyle w:val="EditorialNote"/>
      </w:pPr>
      <w:r>
        <w:t>[KABC 편집 · 교감 3)] KABC: 「輸」疑「輪」{編}。</w:t>
        <w:br/>
        <w:t>교감 내용 번역: KABC 편집자는 저본의 ‘輸’를 ‘輪’으로 읽을 가능성을 제시한다.</w:t>
        <w:br/>
        <w:t>저본 독법: 風輸</w:t>
        <w:br/>
        <w:t>저본 적용 문장/구절: 其光赫卞透風輸 日月無光</w:t>
        <w:br/>
        <w:t>저본 기준 번역: 저본대로는 “그 빛은 赫卞하여 風輸를 꿰뚫으니 해와 달이 빛을 잃는다”로 읽히나, ‘赫卞’과 ‘風輸’의 의미가 불명확하다.</w:t>
        <w:br/>
        <w:t>편집자 추정 독법: 風輪</w:t>
        <w:br/>
        <w:t>추정 독법 적용 문장/구절: 其光赫卞透風輪 日月無光</w:t>
        <w:br/>
        <w:t>추정 독법 기준 번역: ‘風輪’을 적용하면 우주론적 명사 ‘풍륜’을 꿰뚫는다는 뜻이 성립하지만 ‘卞’의 난점은 남는다.</w:t>
        <w:br/>
        <w:t>의미 차이: [의미 차이 있음] ‘風輪’은 우주론적 명사로 문맥이 성립한다.</w:t>
      </w:r>
    </w:p>
    <w:p>
      <w:pPr>
        <w:spacing w:before="40" w:after="40"/>
      </w:pPr>
      <w:r>
        <w:rPr>
          <w:b/>
        </w:rPr>
        <w:t>기타 각주</w:t>
      </w:r>
    </w:p>
    <w:p>
      <w:pPr>
        <w:pStyle w:val="EditorialNote"/>
      </w:pPr>
      <w:r>
        <w:t>[KABC 편집 추정 종합 적용] 세 추정을 함께 적용하면 ‘其光赫赫下透風輪 日月無光’으로 재구성할 수 있으며, ‘그 빛은 혁혁하게 아래로 풍륜까지 꿰뚫으니 해와 달이 빛을 잃는다’로 읽을 수 있다. 이는 KABC의 확정 교정이 아니라 세 개의 개별 추정을 조합한 대안 독법이다.</w:t>
      </w:r>
    </w:p>
    <w:p>
      <w:pPr>
        <w:pStyle w:val="EditorialNote"/>
      </w:pPr>
      <w:r>
        <w:t>[구문 불확실] ‘任千燈千照’는 전등의 지속을 나타내는 문맥으로 번역했으나 ‘任’의 정확한 기능은 현 자료만으로 단정하지 않았다.</w:t>
      </w:r>
    </w:p>
    <w:p>
      <w:pPr>
        <w:pStyle w:val="Heading2"/>
      </w:pPr>
      <w:r>
        <w:t>문단 012</w:t>
      </w:r>
    </w:p>
    <w:p>
      <w:pPr>
        <w:pStyle w:val="SmallMeta"/>
      </w:pPr>
      <w:r>
        <w:t>[저본 위치: 별도 卷·張 위치표지 없음]</w:t>
      </w:r>
    </w:p>
    <w:p>
      <w:pPr>
        <w:spacing w:before="40" w:after="40"/>
      </w:pPr>
      <w:r>
        <w:rPr>
          <w:b/>
        </w:rPr>
        <w:t>원문</w:t>
      </w:r>
    </w:p>
    <w:p>
      <w:pPr>
        <w:pStyle w:val="SourceText"/>
      </w:pPr>
      <w:r>
        <w:t>洎乎法久 成廢錯謬者多故 群生自敝靈光 履于險道 顚沛無窮 先祖憫此之故 不得已 一眞淨心 演性相之別法 接引群生 有三門</w:t>
      </w:r>
    </w:p>
    <w:p>
      <w:pPr>
        <w:spacing w:before="40" w:after="40"/>
      </w:pPr>
      <w:r>
        <w:rPr>
          <w:b/>
        </w:rPr>
        <w:t>한국어 직역</w:t>
      </w:r>
    </w:p>
    <w:p>
      <w:pPr>
        <w:pStyle w:val="TranslationText"/>
      </w:pPr>
      <w:r>
        <w:t>법이 오래됨에 이르러 폐단이 생기고 잘못되고 그릇된 것이 많아졌기 때문에 중생은 스스로 영묘한 빛을 가리고 험한 길을 밟아 전도되고 넘어짐이 끝이 없었다. 선대 조사들이 이를 가엾게 여겨 부득이 하나의 참되고 청정한 마음에서 성과 상의 차별법을 펼쳐 중생을 접인하였으니, 세 문이 있다.</w:t>
      </w:r>
    </w:p>
    <w:p>
      <w:pPr>
        <w:pStyle w:val="Heading2"/>
      </w:pPr>
      <w:r>
        <w:t>문단 013</w:t>
      </w:r>
    </w:p>
    <w:p>
      <w:pPr>
        <w:pStyle w:val="SmallMeta"/>
      </w:pPr>
      <w:r>
        <w:t>[저본 위치: 별도 卷·張 위치표지 없음]</w:t>
      </w:r>
    </w:p>
    <w:p>
      <w:pPr>
        <w:spacing w:before="40" w:after="40"/>
      </w:pPr>
      <w:r>
        <w:rPr>
          <w:b/>
        </w:rPr>
        <w:t>원문</w:t>
      </w:r>
    </w:p>
    <w:p>
      <w:pPr>
        <w:pStyle w:val="SourceText"/>
      </w:pPr>
      <w:r>
        <w:t>其一神秀等諸師 染淨緣起之相爲悟 返流背之功爲修故 偏讃持律坐禪 人自不知 但取有修有證 背天眞而永沈有海 是息妄修心宗</w:t>
      </w:r>
    </w:p>
    <w:p>
      <w:pPr>
        <w:spacing w:before="40" w:after="40"/>
      </w:pPr>
      <w:r>
        <w:rPr>
          <w:b/>
        </w:rPr>
        <w:t>한국어 직역</w:t>
      </w:r>
    </w:p>
    <w:p>
      <w:pPr>
        <w:pStyle w:val="TranslationText"/>
      </w:pPr>
      <w:r>
        <w:t>첫째, 신수 등 여러 스승은 염정연기의 상을 깨달음으로 삼고, 흐름을 돌이켜 등지는 공을 수행으로 삼았기 때문에, 치우쳐 계율을 지키고 좌선함을 찬탄하였는데, 사람들은 스스로 알지 못하고 다만 닦음이 있고 증득이 있음을 취하여 천진(天眞)을 등지고 영원히 존재의 바다에 가라앉았다. 이것이 식망수심종(息妄修心宗)이다.</w:t>
      </w:r>
    </w:p>
    <w:p>
      <w:pPr>
        <w:spacing w:before="40" w:after="40"/>
      </w:pPr>
      <w:r>
        <w:rPr>
          <w:b/>
        </w:rPr>
        <w:t>기타 각주</w:t>
      </w:r>
    </w:p>
    <w:p>
      <w:pPr>
        <w:pStyle w:val="EditorialNote"/>
      </w:pPr>
      <w:r>
        <w:t>[구문 불확실] ‘返流背之功’은 목적어 또는 연결 성분이 생략된 듯하나 KABC 교감이 없으므로 원문을 고치지 않고 ‘흐름을 돌이켜 등지는 공’으로 보수적으로 옮겼다.</w:t>
      </w:r>
    </w:p>
    <w:p>
      <w:pPr>
        <w:pStyle w:val="Heading2"/>
      </w:pPr>
      <w:r>
        <w:t>문단 014</w:t>
      </w:r>
    </w:p>
    <w:p>
      <w:pPr>
        <w:pStyle w:val="SmallMeta"/>
      </w:pPr>
      <w:r>
        <w:t>[저본 위치: 별도 卷·張 위치표지 없음]</w:t>
      </w:r>
    </w:p>
    <w:p>
      <w:pPr>
        <w:spacing w:before="40" w:after="40"/>
      </w:pPr>
      <w:r>
        <w:rPr>
          <w:b/>
        </w:rPr>
        <w:t>원문</w:t>
      </w:r>
    </w:p>
    <w:p>
      <w:pPr>
        <w:pStyle w:val="SourceText"/>
      </w:pPr>
      <w:r>
        <w:t>其二懶融等諸師 無事爲悟 以妄情爲修故 偏彰空理云 一法勝過湼槃 亦如夢幻 破其執相 密顯本寂 人亦不知 自取無修無證 失圓修而常鎻空門 是4)氓絕無寄宗 此空相二宗 二利行門 各隨其便 所宗之理 卽不合有二 是識解漸也</w:t>
      </w:r>
    </w:p>
    <w:p>
      <w:pPr>
        <w:spacing w:before="40" w:after="40"/>
      </w:pPr>
      <w:r>
        <w:rPr>
          <w:b/>
        </w:rPr>
        <w:t>한국어 직역</w:t>
      </w:r>
    </w:p>
    <w:p>
      <w:pPr>
        <w:pStyle w:val="TranslationText"/>
      </w:pPr>
      <w:r>
        <w:t>둘째, 나융 등 여러 스승은 무사(無事)를 깨달음으로 삼고 망정(妄情)을 수행으로 삼았기 때문에, 치우쳐 공의 이치를 드러내며 ‘한 법이 열반보다 뛰어나더라도 또한 꿈과 환상과 같다’고 하였다. 그 상에 대한 집착을 깨뜨리고 은밀히 본래 적멸함을 드러냈다. 사람들은 또한 알지 못하고 스스로 닦음도 없고 증득도 없다는 것만 취하여 원만한 수행을 잃고 늘 공문에 갇혔다. 이것이 4)‘氓絕無寄宗’이다. [판독 불확실] 이 공·상 두 종은 이리(二利)의 행문으로서 각각 그 편의에 따른다. 그들이 종지로 삼는 이치는 곧 둘이어서는 안 되니, 이것이 식해의 점교이다.</w:t>
      </w:r>
    </w:p>
    <w:p>
      <w:pPr>
        <w:spacing w:before="40" w:after="40"/>
      </w:pPr>
      <w:r>
        <w:rPr>
          <w:b/>
        </w:rPr>
        <w:t>교감주</w:t>
      </w:r>
    </w:p>
    <w:p>
      <w:pPr>
        <w:pStyle w:val="EditorialNote"/>
      </w:pPr>
      <w:r>
        <w:t>[KABC 편집 · 교감 4)] KABC: 「氓」疑「泯」{編}。</w:t>
        <w:br/>
        <w:t>교감 내용 번역: KABC 편집자는 저본의 ‘氓’을 ‘泯’으로 읽을 가능성을 제시한다.</w:t>
        <w:br/>
        <w:t>저본 독법: 氓絕無寄宗</w:t>
        <w:br/>
        <w:t>저본 적용 문장/구절: 是氓絕無寄宗</w:t>
        <w:br/>
        <w:t>저본 기준 번역: 이것이 ‘氓絕無寄宗’이다. 저본 글자 그대로는 종명의 의미가 확정되기 어렵다.</w:t>
        <w:br/>
        <w:t>편집자 추정 독법: 泯絕無寄宗</w:t>
        <w:br/>
        <w:t>추정 독법 적용 문장/구절: 是泯絕無寄宗</w:t>
        <w:br/>
        <w:t>추정 독법 기준 번역: 이것이 민절무기종(泯絕無寄宗)이다.</w:t>
        <w:br/>
        <w:t>의미 차이: [논지에 영향] 종명의 의미를 결정하는 핵심 글자이나 KABC의 추정이므로 원문은 변경하지 않음.</w:t>
      </w:r>
    </w:p>
    <w:p>
      <w:pPr>
        <w:spacing w:before="40" w:after="40"/>
      </w:pPr>
      <w:r>
        <w:rPr>
          <w:b/>
        </w:rPr>
        <w:t>기타 각주</w:t>
      </w:r>
    </w:p>
    <w:p>
      <w:pPr>
        <w:pStyle w:val="EditorialNote"/>
      </w:pPr>
      <w:r>
        <w:t>[구문 불확실] ‘以妄情爲修’는 문맥상 이례적이나 KABC 교감이 없다. ‘망정을 수행으로 삼다’라는 저본 독법을 유지하고 임의 보입하지 않았다.</w:t>
      </w:r>
    </w:p>
    <w:p>
      <w:pPr>
        <w:pStyle w:val="Heading2"/>
      </w:pPr>
      <w:r>
        <w:t>문단 015</w:t>
      </w:r>
    </w:p>
    <w:p>
      <w:pPr>
        <w:pStyle w:val="SmallMeta"/>
      </w:pPr>
      <w:r>
        <w:t>[저본 위치: 별도 卷·張 위치표지 없음]</w:t>
      </w:r>
    </w:p>
    <w:p>
      <w:pPr>
        <w:spacing w:before="40" w:after="40"/>
      </w:pPr>
      <w:r>
        <w:rPr>
          <w:b/>
        </w:rPr>
        <w:t>원문</w:t>
      </w:r>
    </w:p>
    <w:p>
      <w:pPr>
        <w:pStyle w:val="SourceText"/>
      </w:pPr>
      <w:r>
        <w:t>其三荷澤等諸師 空寂靈知爲悟 無念爲修 故念達摩命 若懸絲之讖 恐圓宗泯絕 遂言知之一字 衆妙之門 顯密雖異 法無二相 具體具用故 聞見皆蒙利益 圓頓之宗 從此卓立 祖敎重興 恰似曇花再現 重開覺苑之春 慧日長明 永燭昏衢之夜 其繼祖之恩 豈不偉哉 然出世觀行 未能忘懷虛朗 依敎得入故 普賢毛孔刹 未能闊步 猶成一味 是直顯心性宗 古人有頌云 百尺竿頭坐底人 雖然得入未爲眞 百尺竿頭須進步 十方世界是全身</w:t>
      </w:r>
    </w:p>
    <w:p>
      <w:pPr>
        <w:spacing w:before="40" w:after="40"/>
      </w:pPr>
      <w:r>
        <w:rPr>
          <w:b/>
        </w:rPr>
        <w:t>한국어 직역</w:t>
      </w:r>
    </w:p>
    <w:p>
      <w:pPr>
        <w:pStyle w:val="TranslationText"/>
      </w:pPr>
      <w:r>
        <w:t>셋째, 하택 등 여러 스승은 공적하면서 영지함을 깨달음으로 삼고 무념을 수행으로 삼았다. 그러므로 ‘달마의 명(命)이 실에 매달린 듯하다’는 참언을 생각하여 원종이 끊어질까 두려워하였다. 마침내 ‘지(知) 한 글자가 온갖 묘함의 문이다’라고 말하였다. 드러냄과 은밀함은 비록 다르지만 법에는 두 모습이 없고 체와 용을 모두 갖추기 때문에 듣고 보는 자가 모두 이익을 입었다. 원돈의 종지가 이로부터 우뚝 서고 조사의 가르침이 다시 일어났다. 마치 우담화(曇花)가 다시 나타나 깨달음의 동산에 봄을 다시 열고, 지혜의 해가 길이 밝아 어두운 길의 밤을 영원히 비추는 것과 같았다. 조사를 계승한 그 은혜가 어찌 위대하지 않겠는가. 그러나 출세간의 관행에서는 아직 허랑(虛朗)을 마음에서 잊지 못했고, 가르침을 의지해 들어갔기 때문에 보현의 털구멍 속 국토에서도 활보하지 못하여 오히려 한 맛을 이루었다. 이것이 직현심성종(直顯心性宗)이다. 옛사람이 게송으로 말하였다. ‘백 척 장대 끝에 앉아 있는 사람, 비록 들어갔어도 아직 참됨은 아니네. 백 척 장대 끝에서 모름지기 한 걸음 더 나아가야 십방세계가 온몸이 된다.’</w:t>
      </w:r>
    </w:p>
    <w:p>
      <w:pPr>
        <w:spacing w:before="40" w:after="40"/>
      </w:pPr>
      <w:r>
        <w:rPr>
          <w:b/>
        </w:rPr>
        <w:t>기타 각주</w:t>
      </w:r>
    </w:p>
    <w:p>
      <w:pPr>
        <w:pStyle w:val="EditorialNote"/>
      </w:pPr>
      <w:r>
        <w:t>[구두 불확실] ‘達摩命 若懸絲之讖’은 ‘달마의 명(命)이 마치 실에 매달린 듯하다는 참언’으로 구두하였다. 다른 구두 가능성을 배제할 외부 판본 근거는 제공 자료에 없다.</w:t>
      </w:r>
    </w:p>
    <w:p>
      <w:pPr>
        <w:pStyle w:val="EditorialNote"/>
      </w:pPr>
      <w:r>
        <w:t>[의미 불확실] ‘忘懷虛朗’과 ‘猶成一味’의 정확한 연결은 난점이 있다. 원어 ‘虛朗’을 병기하고 저본 범위 안에서 직역하였다.</w:t>
      </w:r>
    </w:p>
    <w:p>
      <w:pPr>
        <w:pStyle w:val="Heading2"/>
      </w:pPr>
      <w:r>
        <w:t>문단 016</w:t>
      </w:r>
    </w:p>
    <w:p>
      <w:pPr>
        <w:pStyle w:val="SmallMeta"/>
      </w:pPr>
      <w:r>
        <w:t>[저본 위치: 별도 卷·張 위치표지 없음]</w:t>
      </w:r>
    </w:p>
    <w:p>
      <w:pPr>
        <w:spacing w:before="40" w:after="40"/>
      </w:pPr>
      <w:r>
        <w:rPr>
          <w:b/>
        </w:rPr>
        <w:t>원문</w:t>
      </w:r>
    </w:p>
    <w:p>
      <w:pPr>
        <w:pStyle w:val="SourceText"/>
      </w:pPr>
      <w:r>
        <w:t>又於善知識 高俊門庭 亦有叅意叅句二義 其叅意門中 曉公云 外忘諸理 內求自心 能得至無理之至理 又末山了然云 五薀山頭古佛堂 毗盧晝夜放毫光 若知此處非同異 卽是華嚴徧十方 如是等言句 如河沙數 皆是敎內之法 其圓頓門中 淨解發明者 一般無異 意趣雖最圓妙 然古人云 死句下薦得 自救不了 可不懼乎</w:t>
      </w:r>
    </w:p>
    <w:p>
      <w:pPr>
        <w:spacing w:before="40" w:after="40"/>
      </w:pPr>
      <w:r>
        <w:rPr>
          <w:b/>
        </w:rPr>
        <w:t>한국어 직역</w:t>
      </w:r>
    </w:p>
    <w:p>
      <w:pPr>
        <w:pStyle w:val="TranslationText"/>
      </w:pPr>
      <w:r>
        <w:t>또 선지식의 높고 준엄한 문정에는 참의(叅意)와 참구(叅句) 두 뜻이 있다. 그 참의문에서 효공이 말하였다. ‘밖으로 모든 이치를 잊고 안으로 자기 마음을 구하면 이치 없는 지극한 이치에 이를 수 있다.’ 또 말산 요연이 말하였다. ‘오온산 머리에는 옛 부처의 당이 있고, 비로자나는 밤낮으로 백호광을 놓는다. 이곳이 같음도 다름도 아님을 안다면, 곧 화엄이 십방에 두루한 것이다.’ 이와 같은 언구는 항하의 모래처럼 많지만 모두 교 안의 법이다. 그 원돈문 가운데 청정한 이해를 밝혀낸 이들과 한가지여서 다름이 없다. 뜻과 취지는 비록 가장 원만하고 묘하지만, 옛사람이 ‘사구 아래에서 알아차리면 자기 자신도 구제하지 못한다’고 하였으니 두렵지 않겠는가.</w:t>
      </w:r>
    </w:p>
    <w:p>
      <w:pPr>
        <w:spacing w:before="40" w:after="40"/>
      </w:pPr>
      <w:r>
        <w:rPr>
          <w:b/>
        </w:rPr>
        <w:t>기타 각주</w:t>
      </w:r>
    </w:p>
    <w:p>
      <w:pPr>
        <w:pStyle w:val="EditorialNote"/>
      </w:pPr>
      <w:r>
        <w:t>[구문] 앞의 ‘如是等言句’를 받아, 참의문에서 제시된 언구가 원돈문에서 청정한 이해를 밝혀낸 이들과 한가지라는 뜻으로 연결하였다.</w:t>
      </w:r>
    </w:p>
    <w:p>
      <w:pPr>
        <w:pStyle w:val="Heading2"/>
      </w:pPr>
      <w:r>
        <w:t>문단 017</w:t>
      </w:r>
    </w:p>
    <w:p>
      <w:pPr>
        <w:pStyle w:val="SmallMeta"/>
      </w:pPr>
      <w:r>
        <w:t>[저본 위치: 별도 卷·張 위치표지 없음]</w:t>
      </w:r>
    </w:p>
    <w:p>
      <w:pPr>
        <w:spacing w:before="40" w:after="40"/>
      </w:pPr>
      <w:r>
        <w:rPr>
          <w:b/>
        </w:rPr>
        <w:t>원문</w:t>
      </w:r>
    </w:p>
    <w:p>
      <w:pPr>
        <w:pStyle w:val="SourceText"/>
      </w:pPr>
      <w:r>
        <w:t>其叅句門中 死心趙老等本分宗師 據法離言 以斬釘截鐵之言 直示心識思議之表 是密意相傳之法印 於此活句 善能叅詳 奮地一發 法界洞明 則前來顯傳門中 知解之跡 及與圓頓門中 修證之理 當下氷消瓦解 毫末難停 是謂跡絕於意地 理顯於心源 箇中百千三昧 無量妙義 不求而圓得 我爲法王 於法自在 一毫頭上 現寶王刹 坐微塵裏 轉大法輪 建立掃蕩 都歸掌握 措縱殺活 盡在拳頭 當此之際 驅魔王 作護法善神使 諸佛令提瓶挈鉢 非是分外 法如是故 其叅玄俊流 能事如此 豈不快哉 豈不暢哉 古人云 活句下薦得 永刼不忘 是眞語 是實語</w:t>
      </w:r>
    </w:p>
    <w:p>
      <w:pPr>
        <w:spacing w:before="40" w:after="40"/>
      </w:pPr>
      <w:r>
        <w:rPr>
          <w:b/>
        </w:rPr>
        <w:t>한국어 직역</w:t>
      </w:r>
    </w:p>
    <w:p>
      <w:pPr>
        <w:pStyle w:val="TranslationText"/>
      </w:pPr>
      <w:r>
        <w:t>그 참구문에서 사심(死心)·조로(趙老) 등 본분종사는 법에 의거하되 말을 떠나, 못을 자르고 쇠를 끊는 듯한 말로 심식의 사의(思議) 바깥을 곧바로 보인다. 이것이 밀의로 서로 전하는 법인이다. 이 활구에서 잘 참구하여 자세히 살피다가 문득 한 번 발하면 법계가 환히 밝아진다. 그러면 앞서 현전문 가운데의 지해의 자취와 원돈문 가운데의 수증의 이치가 당장 얼음 녹고 기와 깨지듯 사라져 털끝만큼도 머물기 어렵다. 이를 ‘자취는 의지(意地)에서 끊어지고 이치는 마음의 근원에서 드러난다’고 한다. 그 가운데 백천 삼매와 한량없는 묘의는 구하지 않아도 원만히 얻어진다. 나는 법왕이 되어 법에 자재하다. 한 털끝 위에 보왕찰을 나타내고 한 티끌 속에 앉아 대법륜을 굴린다. 세우고 쓸어버리는 일이 모두 손아귀에 돌아오고, 놓고 풀어주며 죽이고 살리는 것이 모두 주먹 안에 있다. 이때에는 마왕을 몰아 호법선신으로 부리고, 모든 부처에게 병을 들고 발우를 들게 하더라도 분수 밖의 일이 아니다. 법이 본래 이와 같기 때문이다. 현묘함을 참구하는 뛰어난 무리의 능사가 이와 같으니 어찌 통쾌하지 않겠으며 어찌 시원하지 않겠는가. 옛사람이 말하였다. ‘활구 아래에서 알아차리면 영겁토록 잊지 않는다.’ 이는 참된 말이며 실제의 말이다.</w:t>
      </w:r>
    </w:p>
    <w:p>
      <w:pPr>
        <w:spacing w:before="40" w:after="40"/>
      </w:pPr>
      <w:r>
        <w:rPr>
          <w:b/>
        </w:rPr>
        <w:t>기타 각주</w:t>
      </w:r>
    </w:p>
    <w:p>
      <w:pPr>
        <w:pStyle w:val="EditorialNote"/>
      </w:pPr>
      <w:r>
        <w:t>[구문] ‘心識思議之表’는 ‘심식의 사의(思議) 바깥’으로 직역하여, ‘心識’과 ‘思議’를 임의로 병렬 명사로 나누지 않았다.</w:t>
      </w:r>
    </w:p>
    <w:p>
      <w:pPr>
        <w:pStyle w:val="EditorialNote"/>
      </w:pPr>
      <w:r>
        <w:t>[용어] ‘意地’는 일반어 ‘뜻의 자리’로 풀지 않고 선문 맥락의 용어성을 보존하여 ‘의지(意地)’로 옮겼다.</w:t>
      </w:r>
    </w:p>
    <w:p>
      <w:pPr>
        <w:pStyle w:val="EditorialNote"/>
      </w:pPr>
      <w:r>
        <w:t>[구문 불확실] ‘措縱’은 현 저본대로 보존하였다. ‘놓고 풀어주다’라는 자면에 따라 번역하되 KABC 교감이 없으므로 다른 글자로 고치지 않았다.</w:t>
      </w:r>
    </w:p>
    <w:p>
      <w:pPr>
        <w:pStyle w:val="Heading2"/>
      </w:pPr>
      <w:r>
        <w:t>문단 018</w:t>
      </w:r>
    </w:p>
    <w:p>
      <w:pPr>
        <w:pStyle w:val="SmallMeta"/>
      </w:pPr>
      <w:r>
        <w:t>[저본 위치: 별도 卷·張 위치표지 없음]</w:t>
      </w:r>
    </w:p>
    <w:p>
      <w:pPr>
        <w:spacing w:before="40" w:after="40"/>
      </w:pPr>
      <w:r>
        <w:rPr>
          <w:b/>
        </w:rPr>
        <w:t>원문</w:t>
      </w:r>
    </w:p>
    <w:p>
      <w:pPr>
        <w:pStyle w:val="SourceText"/>
      </w:pPr>
      <w:r>
        <w:t>又云此一條活路 留心日久 自然見得三世諸佛敗闕處 歷代祖師敗闕處 天下善知識敗闕處 然後運出自家財 實賑濟一切 則皇恩佛恩 一時報畢 正謂此也</w:t>
      </w:r>
    </w:p>
    <w:p>
      <w:pPr>
        <w:spacing w:before="40" w:after="40"/>
      </w:pPr>
      <w:r>
        <w:rPr>
          <w:b/>
        </w:rPr>
        <w:t>한국어 직역</w:t>
      </w:r>
    </w:p>
    <w:p>
      <w:pPr>
        <w:pStyle w:val="TranslationText"/>
      </w:pPr>
      <w:r>
        <w:t>또 말하였다. ‘이 한 줄기 살아 있는 길에 오랫동안 마음을 두면 자연히 삼세 모든 부처의 허점(敗闕處), 역대 조사의 허점, 천하 선지식의 허점을 보게 된다.’ 그 뒤에 자기 집의 재물을 꺼내어 실제로 일체를 구휼하면 황은과 불은을 한꺼번에 다 갚게 된다. 바로 이것을 말한 것이다.</w:t>
      </w:r>
    </w:p>
    <w:p>
      <w:pPr>
        <w:pStyle w:val="Heading2"/>
      </w:pPr>
      <w:r>
        <w:t>문단 019</w:t>
      </w:r>
    </w:p>
    <w:p>
      <w:pPr>
        <w:pStyle w:val="SmallMeta"/>
      </w:pPr>
      <w:r>
        <w:t>[저본 위치: 별도 卷·張 위치표지 없음]</w:t>
      </w:r>
    </w:p>
    <w:p>
      <w:pPr>
        <w:spacing w:before="40" w:after="40"/>
      </w:pPr>
      <w:r>
        <w:rPr>
          <w:b/>
        </w:rPr>
        <w:t>원문</w:t>
      </w:r>
    </w:p>
    <w:p>
      <w:pPr>
        <w:pStyle w:val="SourceText"/>
      </w:pPr>
      <w:r>
        <w:t>又古人云 十佛壇場 一海印 三種世間捴在焉 無量性海合一味 一味相沉是我禪 是禪也 豈不是藏在虛空骨中 三世諸佛說不得 歷代祖師傳不得乎 ○咄 嶺上白雲閑不輟 澗下流水大忙生</w:t>
      </w:r>
    </w:p>
    <w:p>
      <w:pPr>
        <w:spacing w:before="40" w:after="40"/>
      </w:pPr>
      <w:r>
        <w:rPr>
          <w:b/>
        </w:rPr>
        <w:t>한국어 직역</w:t>
      </w:r>
    </w:p>
    <w:p>
      <w:pPr>
        <w:pStyle w:val="TranslationText"/>
      </w:pPr>
      <w:r>
        <w:t>또 옛사람이 말하였다. ‘십불의 단장(壇場), 하나의 해인에 삼종세간이 모두 그 안에 있다. 한량없는 성해가 한 맛으로 합하고, 한 맛이 서로 잠겨 드는 것이 나의 선이다.’ 이 선이 어찌 허공의 뼛속에 감추어져 삼세의 모든 부처도 말할 수 없고 역대 조사도 전할 수 없는 것이 아니겠는가. ○ 할! 고개 위 흰 구름은 한가로움이 끊이지 않고, 시내 아래 흐르는 물은 몹시 바쁘게 흘러간다.</w:t>
      </w:r>
    </w:p>
    <w:p>
      <w:pPr>
        <w:spacing w:before="40" w:after="40"/>
      </w:pPr>
      <w:r>
        <w:rPr>
          <w:b/>
        </w:rPr>
        <w:t>기타 각주</w:t>
      </w:r>
    </w:p>
    <w:p>
      <w:pPr>
        <w:pStyle w:val="EditorialNote"/>
      </w:pPr>
      <w:r>
        <w:t>[구문] ‘閑不輟’은 ‘한가로움이 끊이지 않는다’로, ‘大忙生’은 흐르는 물의 분주한 작용을 나타내는 것으로 옮겼다.</w:t>
      </w:r>
    </w:p>
    <w:p>
      <w:pPr>
        <w:pStyle w:val="Heading2"/>
      </w:pPr>
      <w:r>
        <w:t>문단 020</w:t>
      </w:r>
    </w:p>
    <w:p>
      <w:pPr>
        <w:pStyle w:val="SmallMeta"/>
      </w:pPr>
      <w:r>
        <w:t>[저본 위치: 별도 卷·張 위치표지 없음]</w:t>
      </w:r>
    </w:p>
    <w:p>
      <w:pPr>
        <w:spacing w:before="40" w:after="40"/>
      </w:pPr>
      <w:r>
        <w:rPr>
          <w:b/>
        </w:rPr>
        <w:t>원문</w:t>
      </w:r>
    </w:p>
    <w:p>
      <w:pPr>
        <w:pStyle w:val="SourceText"/>
      </w:pPr>
      <w:r>
        <w:t>萬曆三十五年六月日仁壽宮開刊</w:t>
      </w:r>
    </w:p>
    <w:p>
      <w:pPr>
        <w:spacing w:before="40" w:after="40"/>
      </w:pPr>
      <w:r>
        <w:rPr>
          <w:b/>
        </w:rPr>
        <w:t>한국어 직역</w:t>
      </w:r>
    </w:p>
    <w:p>
      <w:pPr>
        <w:pStyle w:val="TranslationText"/>
      </w:pPr>
      <w:r>
        <w:t>만력 35년 6월 일, 인수궁에서 개간하였다.</w:t>
      </w:r>
    </w:p>
    <w:p>
      <w:pPr>
        <w:spacing w:before="40" w:after="40"/>
      </w:pPr>
      <w:r>
        <w:rPr>
          <w:b/>
        </w:rPr>
        <w:t>기타 각주</w:t>
      </w:r>
    </w:p>
    <w:p>
      <w:pPr>
        <w:pStyle w:val="EditorialNote"/>
      </w:pPr>
      <w:r>
        <w:t>[간행기] 원문은 구체적인 일자를 적지 않고 ‘六月日’로 되어 있다.</w:t>
      </w:r>
    </w:p>
    <w:p>
      <w:r>
        <w:br w:type="page"/>
      </w:r>
    </w:p>
    <w:p>
      <w:pPr>
        <w:pStyle w:val="Heading1"/>
      </w:pPr>
      <w:r>
        <w:t>최종 번역 검증 보고</w:t>
      </w:r>
    </w:p>
    <w:p>
      <w:pPr>
        <w:ind w:left="173"/>
      </w:pPr>
      <w:r>
        <w:rPr>
          <w:b/>
        </w:rPr>
        <w:t xml:space="preserve">• </w:t>
      </w:r>
      <w:r>
        <w:t>원문 TXT, 최종 U단위 누적본, 최종 DOCX용 20개 문단 범위를 다시 대조한 뒤 아래 수치를 기록하였다.</w:t>
      </w:r>
    </w:p>
    <w:tbl>
      <w:tblPr>
        <w:tblW w:type="auto" w:w="0"/>
        <w:jc w:val="center"/>
        <w:tblLook w:firstColumn="1" w:firstRow="1" w:lastColumn="0" w:lastRow="0" w:noHBand="0" w:noVBand="1" w:val="04A0"/>
      </w:tblPr>
      <w:tblGrid>
        <w:gridCol w:w="4824"/>
        <w:gridCol w:w="4824"/>
      </w:tblGrid>
      <w:tr>
        <w:tc>
          <w:tcPr>
            <w:tcW w:type="dxa" w:w="3816"/>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검증 항목</w:t>
            </w:r>
          </w:p>
        </w:tc>
        <w:tc>
          <w:tcPr>
            <w:tcW w:type="dxa" w:w="6120"/>
            <w:shd w:fill="2E74B5"/>
            <w:tcMar>
              <w:top w:w="90" w:type="dxa"/>
              <w:start w:w="120" w:type="dxa"/>
              <w:bottom w:w="90" w:type="dxa"/>
              <w:end w:w="120" w:type="dxa"/>
            </w:tcMar>
            <w:vAlign w:val="center"/>
          </w:tcPr>
          <w:p>
            <w:pPr>
              <w:spacing w:after="0"/>
              <w:jc w:val="center"/>
            </w:pPr>
            <w:r/>
            <w:r>
              <w:rPr>
                <w:rFonts w:ascii="Noto Sans KR" w:hAnsi="Noto Sans KR" w:eastAsia="Noto Sans KR"/>
                <w:b/>
                <w:color w:val="FFFFFF"/>
                <w:sz w:val="17"/>
              </w:rPr>
              <w:t>결과</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전체 원문 U단위</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134</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번역 완료 U단위</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134</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미번역 U단위</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0</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원문만 있는 U</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0</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번역만 있는 U</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0</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원문·번역 범위 불일치</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0</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최종 문단 수</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20</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문단별 원문↔번역 범위 일치</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20/20, 전부 일치</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누락 U / 중복 U</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0 / 0</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앞뒤 U 내용 혼입</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0</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임의 요약·통합</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0</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전체 위치표지</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0건 (원자료에 卷·第N張·面·行 표지 없음)</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위치표지 순서</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해당 없음</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張 귀속 오류</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0</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서로 다른 張을 합친 문단</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0 (실제 張 표지 대상 0건)</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KABC 교감번호/앵커</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6건</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KABC 교감주</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6건 ({底} 1건 + {編} 5건)</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처리 완료 교감주</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6건</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미처리 교감주</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0</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다른 문단으로 이동한 교감주</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0</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의미·문장 구조·논지에 영향을 줄 수 있는 편집 추정</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5건</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KABC 편집 보입·추정</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보입 0건 / 추정 5건</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결락</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 10자, 임의 복원 0자</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판독 불확실</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2단위</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구두 불확실</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1단위</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구문 불확실</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11단위</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의미 불확실</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1단위</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원문 재결합 검증</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PASS — KABC 장치문·외부 표제를 제외한 저본 본문 2,412자와 U 원문 재결합문이 문자 단위로 일치</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최종 원문↔번역 U단위 전수 대응 검증</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PASS</w:t>
            </w:r>
          </w:p>
        </w:tc>
      </w:tr>
      <w:tr>
        <w:tc>
          <w:tcPr>
            <w:tcW w:type="dxa" w:w="3816"/>
            <w:tcMar>
              <w:top w:w="90" w:type="dxa"/>
              <w:start w:w="120" w:type="dxa"/>
              <w:bottom w:w="90" w:type="dxa"/>
              <w:end w:w="120" w:type="dxa"/>
            </w:tcMar>
            <w:vAlign w:val="center"/>
          </w:tcPr>
          <w:p>
            <w:pPr>
              <w:spacing w:after="0"/>
            </w:pPr>
            <w:r/>
            <w:r>
              <w:rPr>
                <w:rFonts w:ascii="Noto Sans KR" w:hAnsi="Noto Sans KR" w:eastAsia="Noto Sans KR"/>
                <w:b w:val="0"/>
                <w:sz w:val="17"/>
              </w:rPr>
              <w:t>최종 문단별 원문↔번역 범위 검증</w:t>
            </w:r>
          </w:p>
        </w:tc>
        <w:tc>
          <w:tcPr>
            <w:tcW w:type="dxa" w:w="6120"/>
            <w:tcMar>
              <w:top w:w="90" w:type="dxa"/>
              <w:start w:w="120" w:type="dxa"/>
              <w:bottom w:w="90" w:type="dxa"/>
              <w:end w:w="120" w:type="dxa"/>
            </w:tcMar>
            <w:vAlign w:val="center"/>
          </w:tcPr>
          <w:p>
            <w:pPr>
              <w:spacing w:after="0"/>
            </w:pPr>
            <w:r/>
            <w:r>
              <w:rPr>
                <w:rFonts w:ascii="Noto Sans KR" w:hAnsi="Noto Sans KR" w:eastAsia="Noto Sans KR"/>
                <w:b w:val="0"/>
                <w:sz w:val="17"/>
              </w:rPr>
              <w:t>PASS</w:t>
            </w:r>
          </w:p>
        </w:tc>
      </w:tr>
    </w:tbl>
    <w:p>
      <w:pPr>
        <w:pStyle w:val="Heading2"/>
      </w:pPr>
      <w:r>
        <w:t>최종 판정</w:t>
      </w:r>
    </w:p>
    <w:p>
      <w:pPr>
        <w:pStyle w:val="TranslationText"/>
      </w:pPr>
      <w:r>
        <w:t>원문 134단위와 번역 134단위가 모두 존재하고, 누락·중복·범위 불일치·앞뒤 내용 혼입·임의 통합·미처리 교감주·張 귀속 오류가 모두 0건임을 확인하였다. 따라서 본 DOCX는 전수교열을 통과한 U단위 누적 데이터를 동일 범위로 문단화한 최종 독자용·연구용 완역본이다.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KR" w:hAnsi="Noto Sans KR" w:eastAsia="Noto Sans KR"/>
        <w:color w:val="667085"/>
        <w:sz w:val="17"/>
      </w:rPr>
      <w:t>『선교총판문』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禪敎摠判門 원문·한국어 전문 번역</dc:title>
  <dc:subject>KABC 한문 불교 문헌 원문·한국어 직역 대조본</dc:subject>
  <dc:creator>OpenAI Codex</dc:creator>
  <cp:keywords>禪敎摠判門, 선교총판문, KABC, 한문불교문헌, 전문번역, 교감</cp:keywords>
  <dc:description>검증된 134개 U단위 원문↔번역 1:1 대응 데이터를 기초로 최종 편집함.</dc:description>
  <cp:lastModifiedBy/>
  <cp:revision>1</cp:revision>
  <dcterms:created xsi:type="dcterms:W3CDTF">2013-12-23T23:15:00Z</dcterms:created>
  <dcterms:modified xsi:type="dcterms:W3CDTF">2013-12-23T23:15:00Z</dcterms:modified>
  <cp:category/>
</cp:coreProperties>
</file>