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0F766E"/>
          <w:spacing w:val="60"/>
          <w:sz w:val="22"/>
          <w:szCs w:val="22"/>
        </w:rPr>
        <w:t xml:space="preserve">SHAREHOLDER PRESENTATION GUIDE</w:t>
      </w:r>
    </w:p>
    <w:p>
      <w:pPr>
        <w:spacing w:after="160"/>
      </w:pPr>
      <w:r>
        <w:rPr>
          <w:rFonts w:ascii="Calibri" w:cs="Calibri" w:eastAsia="Calibri" w:hAnsi="Calibri"/>
          <w:b/>
          <w:bCs/>
          <w:color w:val="14213D"/>
          <w:sz w:val="64"/>
          <w:szCs w:val="64"/>
        </w:rPr>
        <w:t xml:space="preserve">The Excavation × Know Thy Self</w:t>
      </w:r>
    </w:p>
    <w:p>
      <w:pPr>
        <w:spacing w:after="400"/>
      </w:pPr>
      <w:r>
        <w:rPr>
          <w:rFonts w:ascii="Calibri" w:cs="Calibri" w:eastAsia="Calibri" w:hAnsi="Calibri"/>
          <w:color w:val="1F4E9E"/>
          <w:sz w:val="44"/>
          <w:szCs w:val="44"/>
        </w:rPr>
        <w:t xml:space="preserve">School Edition</w:t>
      </w:r>
    </w:p>
    <w:p>
      <w:pPr>
        <w:pBdr>
          <w:top w:val="single" w:color="1F4E9E" w:sz="12" w:space="12"/>
        </w:pBdr>
        <w:spacing w:after="100"/>
      </w:pPr>
      <w:r>
        <w:rPr>
          <w:rFonts w:ascii="Calibri" w:cs="Calibri" w:eastAsia="Calibri" w:hAnsi="Calibri"/>
          <w:color w:val="475569"/>
          <w:sz w:val="30"/>
          <w:szCs w:val="30"/>
        </w:rPr>
        <w:t xml:space="preserve">What to present, and how to present it</w:t>
      </w:r>
    </w:p>
    <w:p>
      <w:pPr>
        <w:spacing w:after="120" w:line="288"/>
      </w:pPr>
      <w:r>
        <w:rPr>
          <w:rFonts w:ascii="Calibri" w:cs="Calibri" w:eastAsia="Calibri" w:hAnsi="Calibri"/>
          <w:color w:val="475569"/>
          <w:sz w:val="22"/>
          <w:szCs w:val="22"/>
        </w:rPr>
        <w:t xml:space="preserve">Includes a slide-by-slide script, a live demo plan with a fallback, an honest status report, a risk register, the hard questions you will be asked with prepared answers, and a checklist for the day.</w:t>
      </w:r>
    </w:p>
    <w:p>
      <w:pPr>
        <w:spacing w:before="1600"/>
      </w:pPr>
      <w:r>
        <w:rPr>
          <w:rFonts w:ascii="Calibri" w:cs="Calibri" w:eastAsia="Calibri" w:hAnsi="Calibri"/>
          <w:color w:val="475569"/>
          <w:sz w:val="20"/>
          <w:szCs w:val="20"/>
        </w:rPr>
        <w:t xml:space="preserve">Prepared for Holiday Malepe  ·  11 October 2026</w:t>
      </w:r>
    </w:p>
    <w:p>
      <w:r>
        <w:rPr>
          <w:rFonts w:ascii="Calibri" w:cs="Calibri" w:eastAsia="Calibri" w:hAnsi="Calibri"/>
          <w:color w:val="475569"/>
          <w:sz w:val="20"/>
          <w:szCs w:val="20"/>
        </w:rPr>
        <w:t xml:space="preserve">Live product: https://excavation-virid.vercel.app</w:t>
      </w:r>
    </w:p>
    <w:p>
      <w:r>
        <w:br w:type="page"/>
      </w:r>
    </w:p>
    <w:p>
      <w:pPr>
        <w:pStyle w:val="Heading1"/>
        <w:keepNext/>
        <w:spacing w:after="160" w:before="360"/>
      </w:pPr>
      <w:r>
        <w:rPr>
          <w:rFonts w:ascii="Calibri" w:cs="Calibri" w:eastAsia="Calibri" w:hAnsi="Calibri"/>
          <w:b/>
          <w:bCs/>
          <w:color w:val="14213D"/>
          <w:sz w:val="34"/>
          <w:szCs w:val="34"/>
        </w:rPr>
        <w:t xml:space="preserve">1. The one-minute version</w:t>
      </w:r>
    </w:p>
    <w:p>
      <w:pPr>
        <w:spacing w:after="120" w:line="288"/>
      </w:pPr>
      <w:r>
        <w:rPr>
          <w:rFonts w:ascii="Calibri" w:cs="Calibri" w:eastAsia="Calibri" w:hAnsi="Calibri"/>
        </w:rPr>
        <w:t xml:space="preserve">If you remember nothing else, remember this. Everything else in the deck exists to prove one of these five sentences.</w:t>
      </w:r>
    </w:p>
    <w:p>
      <w:pPr>
        <w:pStyle w:val="ListParagraph"/>
        <w:numPr>
          <w:ilvl w:val="0"/>
          <w:numId w:val="2"/>
        </w:numPr>
        <w:spacing w:after="60" w:line="276"/>
      </w:pPr>
      <w:r>
        <w:rPr>
          <w:rFonts w:ascii="Calibri" w:cs="Calibri" w:eastAsia="Calibri" w:hAnsi="Calibri"/>
          <w:b/>
          <w:bCs/>
        </w:rPr>
        <w:t xml:space="preserve">The problem. </w:t>
      </w:r>
      <w:r>
        <w:rPr>
          <w:rFonts w:ascii="Calibri" w:cs="Calibri" w:eastAsia="Calibri" w:hAnsi="Calibri"/>
        </w:rPr>
        <w:t xml:space="preserve">At around 15, South African learners must choose Grade 10 subjects that shape what they can study and do for the rest of their lives, usually with a few minutes of advice from a stretched Life Orientation teacher and no evidence about themselves.</w:t>
      </w:r>
    </w:p>
    <w:p>
      <w:pPr>
        <w:pStyle w:val="ListParagraph"/>
        <w:numPr>
          <w:ilvl w:val="0"/>
          <w:numId w:val="2"/>
        </w:numPr>
        <w:spacing w:after="60" w:line="276"/>
      </w:pPr>
      <w:r>
        <w:rPr>
          <w:rFonts w:ascii="Calibri" w:cs="Calibri" w:eastAsia="Calibri" w:hAnsi="Calibri"/>
          <w:b/>
          <w:bCs/>
        </w:rPr>
        <w:t xml:space="preserve">The product. </w:t>
      </w:r>
      <w:r>
        <w:rPr>
          <w:rFonts w:ascii="Calibri" w:cs="Calibri" w:eastAsia="Calibri" w:hAnsi="Calibri"/>
        </w:rPr>
        <w:t xml:space="preserve">A guided, 60-to-90-minute experience: questions about interests, values and how they work, short skill checks and tasters, and a conversation with an AI Guide. Each learner gets a clear, visual report they can download; teachers get a short summary the learner chooses to share.</w:t>
      </w:r>
    </w:p>
    <w:p>
      <w:pPr>
        <w:pStyle w:val="ListParagraph"/>
        <w:numPr>
          <w:ilvl w:val="0"/>
          <w:numId w:val="2"/>
        </w:numPr>
        <w:spacing w:after="60" w:line="276"/>
      </w:pPr>
      <w:r>
        <w:rPr>
          <w:rFonts w:ascii="Calibri" w:cs="Calibri" w:eastAsia="Calibri" w:hAnsi="Calibri"/>
          <w:b/>
          <w:bCs/>
        </w:rPr>
        <w:t xml:space="preserve">The difference. </w:t>
      </w:r>
      <w:r>
        <w:rPr>
          <w:rFonts w:ascii="Calibri" w:cs="Calibri" w:eastAsia="Calibri" w:hAnsi="Calibri"/>
        </w:rPr>
        <w:t xml:space="preserve">It was built as a school product, not a consumer quiz: parental consent, a safeguarding alarm system, human review of early reports, and privacy tooling for a minor's data are part of the product, not an afterthought.</w:t>
      </w:r>
    </w:p>
    <w:p>
      <w:pPr>
        <w:pStyle w:val="ListParagraph"/>
        <w:numPr>
          <w:ilvl w:val="0"/>
          <w:numId w:val="2"/>
        </w:numPr>
        <w:spacing w:after="60" w:line="276"/>
      </w:pPr>
      <w:r>
        <w:rPr>
          <w:rFonts w:ascii="Calibri" w:cs="Calibri" w:eastAsia="Calibri" w:hAnsi="Calibri"/>
          <w:b/>
          <w:bCs/>
        </w:rPr>
        <w:t xml:space="preserve">The status. </w:t>
      </w:r>
      <w:r>
        <w:rPr>
          <w:rFonts w:ascii="Calibri" w:cs="Calibri" w:eastAsia="Calibri" w:hAnsi="Calibri"/>
        </w:rPr>
        <w:t xml:space="preserve">The software is built, tested and live. What stands between us and a first supervised pilot is mostly legal, clinical and operational work, and we know exactly what it is.</w:t>
      </w:r>
    </w:p>
    <w:p>
      <w:pPr>
        <w:pStyle w:val="ListParagraph"/>
        <w:numPr>
          <w:ilvl w:val="0"/>
          <w:numId w:val="2"/>
        </w:numPr>
        <w:spacing w:after="60" w:line="276"/>
      </w:pPr>
      <w:r>
        <w:rPr>
          <w:rFonts w:ascii="Calibri" w:cs="Calibri" w:eastAsia="Calibri" w:hAnsi="Calibri"/>
          <w:b/>
          <w:bCs/>
        </w:rPr>
        <w:t xml:space="preserve">The ask. </w:t>
      </w:r>
      <w:r>
        <w:rPr>
          <w:rFonts w:ascii="Calibri" w:cs="Calibri" w:eastAsia="Calibri" w:hAnsi="Calibri"/>
        </w:rPr>
        <w:t xml:space="preserve">[Decide before you present: see section 2]. For example: approval and budget for a one-school supervised pilot.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AF1FB"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Your posture in the room</w:t>
            </w:r>
          </w:p>
          <w:p>
            <w:pPr>
              <w:spacing w:after="60" w:line="276"/>
            </w:pPr>
            <w:r>
              <w:rPr>
                <w:rFonts w:ascii="Calibri" w:cs="Calibri" w:eastAsia="Calibri" w:hAnsi="Calibri"/>
              </w:rPr>
              <w:t xml:space="preserve">You are not selling a finished business. You are showing a working, unusually well-engineered product and a precise, honest plan to de-risk it. Shareholders forgive unfinished; they do not forgive surprises.</w:t>
            </w:r>
          </w:p>
          <w:p>
            <w:pPr>
              <w:spacing w:after="60" w:line="276"/>
            </w:pPr>
            <w:r>
              <w:rPr>
                <w:rFonts w:ascii="Calibri" w:cs="Calibri" w:eastAsia="Calibri" w:hAnsi="Calibri"/>
              </w:rPr>
              <w:t xml:space="preserve">Lead with the conclusion, give one proof per claim, and name your own risks before anyone else does. That is what makes the rest credible.</w:t>
            </w:r>
          </w:p>
        </w:tc>
      </w:tr>
    </w:tbl>
    <w:p>
      <w:pPr>
        <w:pStyle w:val="Heading1"/>
        <w:keepNext/>
        <w:spacing w:after="160" w:before="360"/>
      </w:pPr>
      <w:r>
        <w:rPr>
          <w:rFonts w:ascii="Calibri" w:cs="Calibri" w:eastAsia="Calibri" w:hAnsi="Calibri"/>
          <w:b/>
          <w:bCs/>
          <w:color w:val="14213D"/>
          <w:sz w:val="34"/>
          <w:szCs w:val="34"/>
        </w:rPr>
        <w:t xml:space="preserve">2. Before you build the deck: decide three things</w:t>
      </w:r>
    </w:p>
    <w:p>
      <w:pPr>
        <w:pStyle w:val="Heading2"/>
        <w:keepNext/>
        <w:spacing w:after="100" w:before="240"/>
      </w:pPr>
      <w:r>
        <w:rPr>
          <w:rFonts w:ascii="Calibri" w:cs="Calibri" w:eastAsia="Calibri" w:hAnsi="Calibri"/>
          <w:b/>
          <w:bCs/>
          <w:color w:val="1F4E9E"/>
          <w:sz w:val="26"/>
          <w:szCs w:val="26"/>
        </w:rPr>
        <w:t xml:space="preserve">2.1 What decision do you want from them?</w:t>
      </w:r>
    </w:p>
    <w:p>
      <w:pPr>
        <w:spacing w:after="120" w:line="288"/>
      </w:pPr>
      <w:r>
        <w:rPr>
          <w:rFonts w:ascii="Calibri" w:cs="Calibri" w:eastAsia="Calibri" w:hAnsi="Calibri"/>
        </w:rPr>
        <w:t xml:space="preserve">Pick one. A presentation without a single clear ask becomes a status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Option</w:t>
            </w:r>
          </w:p>
        </w:tc>
        <w:tc>
          <w:tcPr>
            <w:tcW w:type="dxa" w:w="70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you would say</w:t>
            </w:r>
          </w:p>
        </w:tc>
      </w:tr>
      <w:tr>
        <w:trPr>
          <w:cantSplit/>
        </w:trPr>
        <w:tc>
          <w:tcPr>
            <w:tcW w:type="dxa" w:w="2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Approve a pilot</w:t>
            </w:r>
          </w:p>
        </w:tc>
        <w:tc>
          <w:tcPr>
            <w:tcW w:type="dxa" w:w="7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Approve a supervised pilot at one school, one grade, one class, with a defined budget and a defined stop rule.</w:t>
            </w:r>
          </w:p>
        </w:tc>
      </w:tr>
      <w:tr>
        <w:trPr>
          <w:cantSplit/>
        </w:trPr>
        <w:tc>
          <w:tcPr>
            <w:tcW w:type="dxa" w:w="2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Fund the gaps</w:t>
            </w:r>
          </w:p>
        </w:tc>
        <w:tc>
          <w:tcPr>
            <w:tcW w:type="dxa" w:w="7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Release funds for the specific items that block a pilot: attorney review, clinical review, monitoring and plan upgrades.</w:t>
            </w:r>
          </w:p>
        </w:tc>
      </w:tr>
      <w:tr>
        <w:trPr>
          <w:cantSplit/>
        </w:trPr>
        <w:tc>
          <w:tcPr>
            <w:tcW w:type="dxa" w:w="2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Endorse direction</w:t>
            </w:r>
          </w:p>
        </w:tc>
        <w:tc>
          <w:tcPr>
            <w:tcW w:type="dxa" w:w="7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Endorse the school-safety-first positioning and the roadmap, with the numbers to follow after the pilot.</w:t>
            </w:r>
          </w:p>
        </w:tc>
      </w:tr>
    </w:tbl>
    <w:p>
      <w:pPr>
        <w:spacing w:after="80"/>
      </w:pPr>
    </w:p>
    <w:p>
      <w:pPr>
        <w:spacing w:after="120" w:line="288"/>
      </w:pPr>
      <w:r>
        <w:rPr>
          <w:rFonts w:ascii="Calibri" w:cs="Calibri" w:eastAsia="Calibri" w:hAnsi="Calibri"/>
        </w:rPr>
        <w:t xml:space="preserve">Recommendation: ask for the pilot approval, with the blockers as the budget line. It is concrete, small enough to say yes to, and every risk in this document is bounded by it.</w:t>
      </w:r>
    </w:p>
    <w:p>
      <w:pPr>
        <w:pStyle w:val="Heading2"/>
        <w:keepNext/>
        <w:spacing w:after="100" w:before="240"/>
      </w:pPr>
      <w:r>
        <w:rPr>
          <w:rFonts w:ascii="Calibri" w:cs="Calibri" w:eastAsia="Calibri" w:hAnsi="Calibri"/>
          <w:b/>
          <w:bCs/>
          <w:color w:val="1F4E9E"/>
          <w:sz w:val="26"/>
          <w:szCs w:val="26"/>
        </w:rPr>
        <w:t xml:space="preserve">2.2 Who is in the room?</w:t>
      </w:r>
    </w:p>
    <w:p>
      <w:pPr>
        <w:pStyle w:val="ListParagraph"/>
        <w:numPr>
          <w:ilvl w:val="0"/>
          <w:numId w:val="3"/>
        </w:numPr>
        <w:spacing w:after="60" w:line="276"/>
      </w:pPr>
      <w:r>
        <w:rPr>
          <w:rFonts w:ascii="Calibri" w:cs="Calibri" w:eastAsia="Calibri" w:hAnsi="Calibri"/>
        </w:rPr>
        <w:t xml:space="preserve">Investors who care about returns: spend more time on market, model, and risk control; keep the technical detail to one slide and an appendix.</w:t>
      </w:r>
    </w:p>
    <w:p>
      <w:pPr>
        <w:pStyle w:val="ListParagraph"/>
        <w:numPr>
          <w:ilvl w:val="0"/>
          <w:numId w:val="3"/>
        </w:numPr>
        <w:spacing w:after="60" w:line="276"/>
      </w:pPr>
      <w:r>
        <w:rPr>
          <w:rFonts w:ascii="Calibri" w:cs="Calibri" w:eastAsia="Calibri" w:hAnsi="Calibri"/>
        </w:rPr>
        <w:t xml:space="preserve">Education or domain people: spend more time on the learner experience, the report and the safeguarding design.</w:t>
      </w:r>
    </w:p>
    <w:p>
      <w:pPr>
        <w:pStyle w:val="ListParagraph"/>
        <w:numPr>
          <w:ilvl w:val="0"/>
          <w:numId w:val="3"/>
        </w:numPr>
        <w:spacing w:after="60" w:line="276"/>
      </w:pPr>
      <w:r>
        <w:rPr>
          <w:rFonts w:ascii="Calibri" w:cs="Calibri" w:eastAsia="Calibri" w:hAnsi="Calibri"/>
        </w:rPr>
        <w:t xml:space="preserve">Mixed room (most likely): follow the structure in section 3, which gives each group something.</w:t>
      </w:r>
    </w:p>
    <w:p>
      <w:pPr>
        <w:pStyle w:val="Heading2"/>
        <w:keepNext/>
        <w:spacing w:after="100" w:before="240"/>
      </w:pPr>
      <w:r>
        <w:rPr>
          <w:rFonts w:ascii="Calibri" w:cs="Calibri" w:eastAsia="Calibri" w:hAnsi="Calibri"/>
          <w:b/>
          <w:bCs/>
          <w:color w:val="1F4E9E"/>
          <w:sz w:val="26"/>
          <w:szCs w:val="26"/>
        </w:rPr>
        <w:t xml:space="preserve">2.3 What do you already know about their concerns?</w:t>
      </w:r>
    </w:p>
    <w:p>
      <w:pPr>
        <w:spacing w:after="120" w:line="288"/>
      </w:pPr>
      <w:r>
        <w:rPr>
          <w:rFonts w:ascii="Calibri" w:cs="Calibri" w:eastAsia="Calibri" w:hAnsi="Calibri"/>
        </w:rPr>
        <w:t xml:space="preserve">Ask the chair one question before the day: "What would make this a yes for you?" Put the answer on your first slide. It shows you listen and it frees you to cut anything that does not serve it.</w:t>
      </w:r>
    </w:p>
    <w:p>
      <w:r>
        <w:br w:type="page"/>
      </w:r>
    </w:p>
    <w:p>
      <w:pPr>
        <w:pStyle w:val="Heading1"/>
        <w:keepNext/>
        <w:spacing w:after="160" w:before="360"/>
      </w:pPr>
      <w:r>
        <w:rPr>
          <w:rFonts w:ascii="Calibri" w:cs="Calibri" w:eastAsia="Calibri" w:hAnsi="Calibri"/>
          <w:b/>
          <w:bCs/>
          <w:color w:val="14213D"/>
          <w:sz w:val="34"/>
          <w:szCs w:val="34"/>
        </w:rPr>
        <w:t xml:space="preserve">3. The shape of the talk</w:t>
      </w:r>
    </w:p>
    <w:p>
      <w:pPr>
        <w:spacing w:after="120" w:line="288"/>
      </w:pPr>
      <w:r>
        <w:rPr>
          <w:rFonts w:ascii="Calibri" w:cs="Calibri" w:eastAsia="Calibri" w:hAnsi="Calibri"/>
        </w:rPr>
        <w:t xml:space="preserve">25 minutes of talk, 5 minutes of live demo inside it, then 10 minutes of questions. Twelve slides. One message per slide, and the slide title should be the message, written as a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900"/>
        <w:gridCol w:w="5538"/>
      </w:tblGrid>
      <w:tr>
        <w:trPr>
          <w:tblHeader/>
        </w:trPr>
        <w:tc>
          <w:tcPr>
            <w:tcW w:type="dxa" w:w="5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t>
            </w:r>
          </w:p>
        </w:tc>
        <w:tc>
          <w:tcPr>
            <w:tcW w:type="dxa" w:w="27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Slide (message)</w:t>
            </w:r>
          </w:p>
        </w:tc>
        <w:tc>
          <w:tcPr>
            <w:tcW w:type="dxa" w:w="9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Min</w:t>
            </w:r>
          </w:p>
        </w:tc>
        <w:tc>
          <w:tcPr>
            <w:tcW w:type="dxa" w:w="55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Proof you show</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15-year-old's subject choice shapes their future, and they make it with almost no evidence.</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statistic from a source you cite; one learner story (anonymised)</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2</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We built a guided experience that gives them evidence about themselves.</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learner journey in four pictures</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3</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It is live and working today.</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5</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LIVE DEMO (section 5)</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4</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report is something a learner keeps and a teacher can use.</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Sample report and PDF</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5</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It is built for schools: safety and privacy are part of the product.</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3</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Consent register, safeguarding flow, privacy tools</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6</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We tested it like a product that handles children's data.</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test numbers (section 6)</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7</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Here is exactly where we are: what is ready and what is not.</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3</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Status table (section 7)</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8</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risks are known and each has an owner and a control.</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Top five risks (section 8)</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9</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market and the model.</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[Your numbers: section 10]</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10</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pilot: what we will do, measure, and when we stop.</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Pilot plan and success measures</w:t>
            </w:r>
          </w:p>
        </w:tc>
      </w:tr>
      <w:tr>
        <w:trPr>
          <w:cantSplit/>
        </w:trPr>
        <w:tc>
          <w:tcPr>
            <w:tcW w:type="dxa" w:w="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11</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What it will cost and what we need.</w:t>
            </w:r>
          </w:p>
        </w:tc>
        <w:tc>
          <w:tcPr>
            <w:tcW w:type="dxa" w:w="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2</w:t>
            </w:r>
          </w:p>
        </w:tc>
        <w:tc>
          <w:tcPr>
            <w:tcW w:type="dxa" w:w="55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Budget line per blocker</w:t>
            </w:r>
          </w:p>
        </w:tc>
      </w:tr>
      <w:tr>
        <w:trPr>
          <w:cantSplit/>
        </w:trPr>
        <w:tc>
          <w:tcPr>
            <w:tcW w:type="dxa" w:w="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12</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ask.</w:t>
            </w:r>
          </w:p>
        </w:tc>
        <w:tc>
          <w:tcPr>
            <w:tcW w:type="dxa" w:w="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1</w:t>
            </w:r>
          </w:p>
        </w:tc>
        <w:tc>
          <w:tcPr>
            <w:tcW w:type="dxa" w:w="55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sentence, one number, one date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AF1FB"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Pacing rule</w:t>
            </w:r>
          </w:p>
          <w:p>
            <w:pPr>
              <w:spacing w:after="60" w:line="276"/>
            </w:pPr>
            <w:r>
              <w:rPr>
                <w:rFonts w:ascii="Calibri" w:cs="Calibri" w:eastAsia="Calibri" w:hAnsi="Calibri"/>
              </w:rPr>
              <w:t xml:space="preserve">If you are running over, cut slide 6 first, then slide 9. Never cut slide 7 or 8: honesty about status and risk is what earns the yes.</w:t>
            </w:r>
          </w:p>
        </w:tc>
      </w:tr>
    </w:tbl>
    <w:p>
      <w:r>
        <w:br w:type="page"/>
      </w:r>
    </w:p>
    <w:p>
      <w:pPr>
        <w:pStyle w:val="Heading1"/>
        <w:keepNext/>
        <w:spacing w:after="160" w:before="360"/>
      </w:pPr>
      <w:r>
        <w:rPr>
          <w:rFonts w:ascii="Calibri" w:cs="Calibri" w:eastAsia="Calibri" w:hAnsi="Calibri"/>
          <w:b/>
          <w:bCs/>
          <w:color w:val="14213D"/>
          <w:sz w:val="34"/>
          <w:szCs w:val="34"/>
        </w:rPr>
        <w:t xml:space="preserve">4. Slide-by-slide script</w:t>
      </w:r>
    </w:p>
    <w:p>
      <w:pPr>
        <w:spacing w:after="120" w:line="288"/>
      </w:pPr>
      <w:r>
        <w:rPr>
          <w:rFonts w:ascii="Calibri" w:cs="Calibri" w:eastAsia="Calibri" w:hAnsi="Calibri"/>
        </w:rPr>
        <w:t xml:space="preserve">Use these as talking points, not as text to read. Say them in your own words; the bold line is the one sentence to land.</w:t>
      </w:r>
    </w:p>
    <w:p>
      <w:pPr>
        <w:pStyle w:val="Heading2"/>
        <w:keepNext/>
        <w:spacing w:after="100" w:before="240"/>
      </w:pPr>
      <w:r>
        <w:rPr>
          <w:rFonts w:ascii="Calibri" w:cs="Calibri" w:eastAsia="Calibri" w:hAnsi="Calibri"/>
          <w:b/>
          <w:bCs/>
          <w:color w:val="1F4E9E"/>
          <w:sz w:val="26"/>
          <w:szCs w:val="26"/>
        </w:rPr>
        <w:t xml:space="preserve">Slide 1. The problem</w:t>
      </w:r>
    </w:p>
    <w:p>
      <w:pPr>
        <w:pStyle w:val="ListParagraph"/>
        <w:numPr>
          <w:ilvl w:val="0"/>
          <w:numId w:val="3"/>
        </w:numPr>
        <w:spacing w:after="60" w:line="276"/>
      </w:pPr>
      <w:r>
        <w:rPr>
          <w:rFonts w:ascii="Calibri" w:cs="Calibri" w:eastAsia="Calibri" w:hAnsi="Calibri"/>
        </w:rPr>
        <w:t xml:space="preserve">A learner chooses Grade 10 subjects at about 15. The choice limits which courses they can enter and which careers are open.</w:t>
      </w:r>
    </w:p>
    <w:p>
      <w:pPr>
        <w:pStyle w:val="ListParagraph"/>
        <w:numPr>
          <w:ilvl w:val="0"/>
          <w:numId w:val="3"/>
        </w:numPr>
        <w:spacing w:after="60" w:line="276"/>
      </w:pPr>
      <w:r>
        <w:rPr>
          <w:rFonts w:ascii="Calibri" w:cs="Calibri" w:eastAsia="Calibri" w:hAnsi="Calibri"/>
        </w:rPr>
        <w:t xml:space="preserve">The adults helping them are busy, and the tools available are either generic quizzes or expensive one-to-one assessments.</w:t>
      </w:r>
    </w:p>
    <w:p>
      <w:pPr>
        <w:pStyle w:val="ListParagraph"/>
        <w:numPr>
          <w:ilvl w:val="0"/>
          <w:numId w:val="3"/>
        </w:numPr>
        <w:spacing w:after="60" w:line="276"/>
      </w:pPr>
      <w:r>
        <w:rPr>
          <w:rFonts w:ascii="Calibri" w:cs="Calibri" w:eastAsia="Calibri" w:hAnsi="Calibri"/>
        </w:rPr>
        <w:t xml:space="preserve">[Insert one sourced statistic about subject-choice regret, dropout or subject mismatch in South Africa, with its source on the slide. Do not use a number you cannot cite.]</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A fifteen-year-old is asked to make a decision that closes doors, and we give them ten minutes and a pamphlet.</w:t>
      </w:r>
    </w:p>
    <w:p>
      <w:pPr>
        <w:pStyle w:val="Heading2"/>
        <w:keepNext/>
        <w:spacing w:after="100" w:before="240"/>
      </w:pPr>
      <w:r>
        <w:rPr>
          <w:rFonts w:ascii="Calibri" w:cs="Calibri" w:eastAsia="Calibri" w:hAnsi="Calibri"/>
          <w:b/>
          <w:bCs/>
          <w:color w:val="1F4E9E"/>
          <w:sz w:val="26"/>
          <w:szCs w:val="26"/>
        </w:rPr>
        <w:t xml:space="preserve">Slide 2. The solution in four steps</w:t>
      </w:r>
    </w:p>
    <w:p>
      <w:pPr>
        <w:pStyle w:val="ListParagraph"/>
        <w:numPr>
          <w:ilvl w:val="0"/>
          <w:numId w:val="2"/>
        </w:numPr>
        <w:spacing w:after="60" w:line="276"/>
      </w:pPr>
      <w:r>
        <w:rPr>
          <w:rFonts w:ascii="Calibri" w:cs="Calibri" w:eastAsia="Calibri" w:hAnsi="Calibri"/>
        </w:rPr>
        <w:t xml:space="preserve">Know yourself: questions about what they enjoy, what matters to them, and how they like to work.</w:t>
      </w:r>
    </w:p>
    <w:p>
      <w:pPr>
        <w:pStyle w:val="ListParagraph"/>
        <w:numPr>
          <w:ilvl w:val="0"/>
          <w:numId w:val="2"/>
        </w:numPr>
        <w:spacing w:after="60" w:line="276"/>
      </w:pPr>
      <w:r>
        <w:rPr>
          <w:rFonts w:ascii="Calibri" w:cs="Calibri" w:eastAsia="Calibri" w:hAnsi="Calibri"/>
        </w:rPr>
        <w:t xml:space="preserve">Try yourself: short skill checks and "taster" tasks, so answers are based on doing, not only opinions.</w:t>
      </w:r>
    </w:p>
    <w:p>
      <w:pPr>
        <w:pStyle w:val="ListParagraph"/>
        <w:numPr>
          <w:ilvl w:val="0"/>
          <w:numId w:val="2"/>
        </w:numPr>
        <w:spacing w:after="60" w:line="276"/>
      </w:pPr>
      <w:r>
        <w:rPr>
          <w:rFonts w:ascii="Calibri" w:cs="Calibri" w:eastAsia="Calibri" w:hAnsi="Calibri"/>
        </w:rPr>
        <w:t xml:space="preserve">Talk it through: a Guide that asks follow-up questions in plain language, like "an older cousin who pays attention".</w:t>
      </w:r>
    </w:p>
    <w:p>
      <w:pPr>
        <w:pStyle w:val="ListParagraph"/>
        <w:numPr>
          <w:ilvl w:val="0"/>
          <w:numId w:val="2"/>
        </w:numPr>
        <w:spacing w:after="60" w:line="276"/>
      </w:pPr>
      <w:r>
        <w:rPr>
          <w:rFonts w:ascii="Calibri" w:cs="Calibri" w:eastAsia="Calibri" w:hAnsi="Calibri"/>
        </w:rPr>
        <w:t xml:space="preserve">Take it with you: a clear report with charts and a downloadable PDF; a teacher summary only if the learner agrees.</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It does not tell a learner who to be. It shows them evidence about themselves and starts a better conversation at home and at school.</w:t>
      </w:r>
    </w:p>
    <w:p>
      <w:pPr>
        <w:pStyle w:val="Heading2"/>
        <w:keepNext/>
        <w:spacing w:after="100" w:before="240"/>
      </w:pPr>
      <w:r>
        <w:rPr>
          <w:rFonts w:ascii="Calibri" w:cs="Calibri" w:eastAsia="Calibri" w:hAnsi="Calibri"/>
          <w:b/>
          <w:bCs/>
          <w:color w:val="1F4E9E"/>
          <w:sz w:val="26"/>
          <w:szCs w:val="26"/>
        </w:rPr>
        <w:t xml:space="preserve">Slide 3. Live demo</w:t>
      </w:r>
    </w:p>
    <w:p>
      <w:pPr>
        <w:spacing w:after="120" w:line="288"/>
      </w:pPr>
      <w:r>
        <w:rPr>
          <w:rFonts w:ascii="Calibri" w:cs="Calibri" w:eastAsia="Calibri" w:hAnsi="Calibri"/>
        </w:rPr>
        <w:t xml:space="preserve">See section 5. Introduce it in one sentence: "This is the production system, not a mock-up."</w:t>
      </w:r>
    </w:p>
    <w:p>
      <w:pPr>
        <w:pStyle w:val="Heading2"/>
        <w:keepNext/>
        <w:spacing w:after="100" w:before="240"/>
      </w:pPr>
      <w:r>
        <w:rPr>
          <w:rFonts w:ascii="Calibri" w:cs="Calibri" w:eastAsia="Calibri" w:hAnsi="Calibri"/>
          <w:b/>
          <w:bCs/>
          <w:color w:val="1F4E9E"/>
          <w:sz w:val="26"/>
          <w:szCs w:val="26"/>
        </w:rPr>
        <w:t xml:space="preserve">Slide 4. The report</w:t>
      </w:r>
    </w:p>
    <w:p>
      <w:pPr>
        <w:pStyle w:val="ListParagraph"/>
        <w:numPr>
          <w:ilvl w:val="0"/>
          <w:numId w:val="3"/>
        </w:numPr>
        <w:spacing w:after="60" w:line="276"/>
      </w:pPr>
      <w:r>
        <w:rPr>
          <w:rFonts w:ascii="Calibri" w:cs="Calibri" w:eastAsia="Calibri" w:hAnsi="Calibri"/>
        </w:rPr>
        <w:t xml:space="preserve">Plain, positive language written at a reading level for 15-year-olds; no raw scores, no labels like "you are a type".</w:t>
      </w:r>
    </w:p>
    <w:p>
      <w:pPr>
        <w:pStyle w:val="ListParagraph"/>
        <w:numPr>
          <w:ilvl w:val="0"/>
          <w:numId w:val="3"/>
        </w:numPr>
        <w:spacing w:after="60" w:line="276"/>
      </w:pPr>
      <w:r>
        <w:rPr>
          <w:rFonts w:ascii="Calibri" w:cs="Calibri" w:eastAsia="Calibri" w:hAnsi="Calibri"/>
        </w:rPr>
        <w:t xml:space="preserve">Charts and illustrations; named stages instead of percentages, so a learner is never ranked.</w:t>
      </w:r>
    </w:p>
    <w:p>
      <w:pPr>
        <w:pStyle w:val="ListParagraph"/>
        <w:numPr>
          <w:ilvl w:val="0"/>
          <w:numId w:val="3"/>
        </w:numPr>
        <w:spacing w:after="60" w:line="276"/>
      </w:pPr>
      <w:r>
        <w:rPr>
          <w:rFonts w:ascii="Calibri" w:cs="Calibri" w:eastAsia="Calibri" w:hAnsi="Calibri"/>
        </w:rPr>
        <w:t xml:space="preserve">A PDF they can print or share with family; a separate short summary for a teacher, only with the learner's agreement.</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The most important design decision was what we would not show: no scores, no rankings, nothing that can label a child.</w:t>
      </w:r>
    </w:p>
    <w:p>
      <w:pPr>
        <w:pStyle w:val="Heading2"/>
        <w:keepNext/>
        <w:spacing w:after="100" w:before="240"/>
      </w:pPr>
      <w:r>
        <w:rPr>
          <w:rFonts w:ascii="Calibri" w:cs="Calibri" w:eastAsia="Calibri" w:hAnsi="Calibri"/>
          <w:b/>
          <w:bCs/>
          <w:color w:val="1F4E9E"/>
          <w:sz w:val="26"/>
          <w:szCs w:val="26"/>
        </w:rPr>
        <w:t xml:space="preserve">Slide 5. Built for schools</w:t>
      </w:r>
    </w:p>
    <w:p>
      <w:pPr>
        <w:pStyle w:val="ListParagraph"/>
        <w:numPr>
          <w:ilvl w:val="0"/>
          <w:numId w:val="3"/>
        </w:numPr>
        <w:spacing w:after="60" w:line="276"/>
      </w:pPr>
      <w:r>
        <w:rPr>
          <w:rFonts w:ascii="Calibri" w:cs="Calibri" w:eastAsia="Calibri" w:hAnsi="Calibri"/>
        </w:rPr>
        <w:t xml:space="preserve">Guardian consent: a printable form per learner and a register; a learner without consent cannot log in.</w:t>
      </w:r>
    </w:p>
    <w:p>
      <w:pPr>
        <w:pStyle w:val="ListParagraph"/>
        <w:numPr>
          <w:ilvl w:val="0"/>
          <w:numId w:val="3"/>
        </w:numPr>
        <w:spacing w:after="60" w:line="276"/>
      </w:pPr>
      <w:r>
        <w:rPr>
          <w:rFonts w:ascii="Calibri" w:cs="Calibri" w:eastAsia="Calibri" w:hAnsi="Calibri"/>
        </w:rPr>
        <w:t xml:space="preserve">Safeguarding: every message the learner types to the Guide is screened for risk before the AI sees it. A serious flag alerts the school's safeguarding contact and, if nobody confirms within four school hours, escalates to us automatically.</w:t>
      </w:r>
    </w:p>
    <w:p>
      <w:pPr>
        <w:pStyle w:val="ListParagraph"/>
        <w:numPr>
          <w:ilvl w:val="0"/>
          <w:numId w:val="3"/>
        </w:numPr>
        <w:spacing w:after="60" w:line="276"/>
      </w:pPr>
      <w:r>
        <w:rPr>
          <w:rFonts w:ascii="Calibri" w:cs="Calibri" w:eastAsia="Calibri" w:hAnsi="Calibri"/>
        </w:rPr>
        <w:t xml:space="preserve">Privacy rights: parents can ask to see, export or delete their child's data; retention limits and anonymisation are built in; every staff access is logged.</w:t>
      </w:r>
    </w:p>
    <w:p>
      <w:pPr>
        <w:pStyle w:val="ListParagraph"/>
        <w:numPr>
          <w:ilvl w:val="0"/>
          <w:numId w:val="3"/>
        </w:numPr>
        <w:spacing w:after="60" w:line="276"/>
      </w:pPr>
      <w:r>
        <w:rPr>
          <w:rFonts w:ascii="Calibri" w:cs="Calibri" w:eastAsia="Calibri" w:hAnsi="Calibri"/>
        </w:rPr>
        <w:t xml:space="preserve">Two-step sign-in for every staff account.</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Anyone can build a quiz. We built the parts that let a school say yes.</w:t>
      </w:r>
    </w:p>
    <w:p>
      <w:pPr>
        <w:pStyle w:val="Heading2"/>
        <w:keepNext/>
        <w:spacing w:after="100" w:before="240"/>
      </w:pPr>
      <w:r>
        <w:rPr>
          <w:rFonts w:ascii="Calibri" w:cs="Calibri" w:eastAsia="Calibri" w:hAnsi="Calibri"/>
          <w:b/>
          <w:bCs/>
          <w:color w:val="1F4E9E"/>
          <w:sz w:val="26"/>
          <w:szCs w:val="26"/>
        </w:rPr>
        <w:t xml:space="preserve">Slide 6. Tested like it matters</w:t>
      </w:r>
    </w:p>
    <w:p>
      <w:pPr>
        <w:spacing w:after="120" w:line="288"/>
      </w:pPr>
      <w:r>
        <w:rPr>
          <w:rFonts w:ascii="Calibri" w:cs="Calibri" w:eastAsia="Calibri" w:hAnsi="Calibri"/>
        </w:rPr>
        <w:t xml:space="preserve">Use the numbers in section 6. Say what each one protects against rather than reading numbers.</w:t>
      </w:r>
    </w:p>
    <w:p>
      <w:pPr>
        <w:pStyle w:val="Heading2"/>
        <w:keepNext/>
        <w:spacing w:after="100" w:before="240"/>
      </w:pPr>
      <w:r>
        <w:rPr>
          <w:rFonts w:ascii="Calibri" w:cs="Calibri" w:eastAsia="Calibri" w:hAnsi="Calibri"/>
          <w:b/>
          <w:bCs/>
          <w:color w:val="1F4E9E"/>
          <w:sz w:val="26"/>
          <w:szCs w:val="26"/>
        </w:rPr>
        <w:t xml:space="preserve">Slide 7. Where we are, honestly</w:t>
      </w:r>
    </w:p>
    <w:p>
      <w:pPr>
        <w:spacing w:after="120" w:line="288"/>
      </w:pPr>
      <w:r>
        <w:rPr>
          <w:rFonts w:ascii="Calibri" w:cs="Calibri" w:eastAsia="Calibri" w:hAnsi="Calibri"/>
        </w:rPr>
        <w:t xml:space="preserve">Show the three-column status (ready / needs a person / roadmap) from section 7. This is the credibility slide.</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Everything in the first column I can show you now. Everything in the second column needs a specialist, not more code, and I can name them. The third column is deliberately not in the pilot.</w:t>
      </w:r>
    </w:p>
    <w:p>
      <w:pPr>
        <w:pStyle w:val="Heading2"/>
        <w:keepNext/>
        <w:spacing w:after="100" w:before="240"/>
      </w:pPr>
      <w:r>
        <w:rPr>
          <w:rFonts w:ascii="Calibri" w:cs="Calibri" w:eastAsia="Calibri" w:hAnsi="Calibri"/>
          <w:b/>
          <w:bCs/>
          <w:color w:val="1F4E9E"/>
          <w:sz w:val="26"/>
          <w:szCs w:val="26"/>
        </w:rPr>
        <w:t xml:space="preserve">Slide 8. Risks</w:t>
      </w:r>
    </w:p>
    <w:p>
      <w:pPr>
        <w:spacing w:after="120" w:line="288"/>
      </w:pPr>
      <w:r>
        <w:rPr>
          <w:rFonts w:ascii="Calibri" w:cs="Calibri" w:eastAsia="Calibri" w:hAnsi="Calibri"/>
        </w:rPr>
        <w:t xml:space="preserve">Show the top five from section 8: child safety, legal compliance, AI behaviour, content validity, and operations.</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Our biggest risk is not that the software fails. It is that a vulnerable child says something and the process around the software fails. That is why the safeguarding path is the first thing we rehearse with every school.</w:t>
      </w:r>
    </w:p>
    <w:p>
      <w:pPr>
        <w:pStyle w:val="Heading2"/>
        <w:keepNext/>
        <w:spacing w:after="100" w:before="240"/>
      </w:pPr>
      <w:r>
        <w:rPr>
          <w:rFonts w:ascii="Calibri" w:cs="Calibri" w:eastAsia="Calibri" w:hAnsi="Calibri"/>
          <w:b/>
          <w:bCs/>
          <w:color w:val="1F4E9E"/>
          <w:sz w:val="26"/>
          <w:szCs w:val="26"/>
        </w:rPr>
        <w:t xml:space="preserve">Slide 9. Market and model</w:t>
      </w:r>
    </w:p>
    <w:p>
      <w:pPr>
        <w:spacing w:after="120" w:line="288"/>
      </w:pPr>
      <w:r>
        <w:rPr>
          <w:rFonts w:ascii="Calibri" w:cs="Calibri" w:eastAsia="Calibri" w:hAnsi="Calibri"/>
        </w:rPr>
        <w:t xml:space="preserve">Fill from section 10. If you have no numbers yet, say so and present the plan to get them from the pilot. An honest range with its assumptions beats a confident number you cannot defend.</w:t>
      </w:r>
    </w:p>
    <w:p>
      <w:pPr>
        <w:pStyle w:val="Heading2"/>
        <w:keepNext/>
        <w:spacing w:after="100" w:before="240"/>
      </w:pPr>
      <w:r>
        <w:rPr>
          <w:rFonts w:ascii="Calibri" w:cs="Calibri" w:eastAsia="Calibri" w:hAnsi="Calibri"/>
          <w:b/>
          <w:bCs/>
          <w:color w:val="1F4E9E"/>
          <w:sz w:val="26"/>
          <w:szCs w:val="26"/>
        </w:rPr>
        <w:t xml:space="preserve">Slide 10. The pilot</w:t>
      </w:r>
    </w:p>
    <w:p>
      <w:pPr>
        <w:pStyle w:val="ListParagraph"/>
        <w:numPr>
          <w:ilvl w:val="0"/>
          <w:numId w:val="3"/>
        </w:numPr>
        <w:spacing w:after="60" w:line="276"/>
      </w:pPr>
      <w:r>
        <w:rPr>
          <w:rFonts w:ascii="Calibri" w:cs="Calibri" w:eastAsia="Calibri" w:hAnsi="Calibri"/>
        </w:rPr>
        <w:t xml:space="preserve">One school, one grade, one class (about 30 to 40 learners), supervised, with the LO teacher in the room.</w:t>
      </w:r>
    </w:p>
    <w:p>
      <w:pPr>
        <w:pStyle w:val="ListParagraph"/>
        <w:numPr>
          <w:ilvl w:val="0"/>
          <w:numId w:val="3"/>
        </w:numPr>
        <w:spacing w:after="60" w:line="276"/>
      </w:pPr>
      <w:r>
        <w:rPr>
          <w:rFonts w:ascii="Calibri" w:cs="Calibri" w:eastAsia="Calibri" w:hAnsi="Calibri"/>
        </w:rPr>
        <w:t xml:space="preserve">Measure: completion rate, where learners drop off, how many use read-aloud, how many edits our reviewers make to each report, time to confirm safeguarding alerts, and teacher and learner satisfaction.</w:t>
      </w:r>
    </w:p>
    <w:p>
      <w:pPr>
        <w:pStyle w:val="ListParagraph"/>
        <w:numPr>
          <w:ilvl w:val="0"/>
          <w:numId w:val="3"/>
        </w:numPr>
        <w:spacing w:after="60" w:line="276"/>
      </w:pPr>
      <w:r>
        <w:rPr>
          <w:rFonts w:ascii="Calibri" w:cs="Calibri" w:eastAsia="Calibri" w:hAnsi="Calibri"/>
        </w:rPr>
        <w:t xml:space="preserve">Stop rules: any unconfirmed urgent alert, any data seen by the wrong person, any consent withdrawn but not honoured the same day, any harmful Guide output.</w:t>
      </w:r>
    </w:p>
    <w:p>
      <w:pPr>
        <w:pStyle w:val="Heading2"/>
        <w:keepNext/>
        <w:spacing w:after="100" w:before="240"/>
      </w:pPr>
      <w:r>
        <w:rPr>
          <w:rFonts w:ascii="Calibri" w:cs="Calibri" w:eastAsia="Calibri" w:hAnsi="Calibri"/>
          <w:b/>
          <w:bCs/>
          <w:color w:val="1F4E9E"/>
          <w:sz w:val="26"/>
          <w:szCs w:val="26"/>
        </w:rPr>
        <w:t xml:space="preserve">Slide 11. Cost and what we need</w:t>
      </w:r>
    </w:p>
    <w:p>
      <w:pPr>
        <w:spacing w:after="120" w:line="288"/>
      </w:pPr>
      <w:r>
        <w:rPr>
          <w:rFonts w:ascii="Calibri" w:cs="Calibri" w:eastAsia="Calibri" w:hAnsi="Calibri"/>
        </w:rPr>
        <w:t xml:space="preserve">Build a table: each blocker, who does it, the cost, and the date. Use the list in section 7, column 2. Be exact about what you are not asking for.</w:t>
      </w:r>
    </w:p>
    <w:p>
      <w:pPr>
        <w:pStyle w:val="Heading2"/>
        <w:keepNext/>
        <w:spacing w:after="100" w:before="240"/>
      </w:pPr>
      <w:r>
        <w:rPr>
          <w:rFonts w:ascii="Calibri" w:cs="Calibri" w:eastAsia="Calibri" w:hAnsi="Calibri"/>
          <w:b/>
          <w:bCs/>
          <w:color w:val="1F4E9E"/>
          <w:sz w:val="26"/>
          <w:szCs w:val="26"/>
        </w:rPr>
        <w:t xml:space="preserve">Slide 12. The ask</w:t>
      </w:r>
    </w:p>
    <w:p>
      <w:pPr>
        <w:pBdr>
          <w:left w:val="single" w:color="0F766E" w:sz="18" w:space="10"/>
        </w:pBdr>
        <w:spacing w:after="120" w:before="60" w:line="288"/>
        <w:ind w:left="360"/>
      </w:pPr>
      <w:r>
        <w:rPr>
          <w:rFonts w:ascii="Calibri" w:cs="Calibri" w:eastAsia="Calibri" w:hAnsi="Calibri"/>
          <w:b/>
          <w:bCs/>
          <w:color w:val="0F766E"/>
        </w:rPr>
        <w:t xml:space="preserve">Say: </w:t>
      </w:r>
      <w:r>
        <w:rPr>
          <w:rFonts w:ascii="Calibri" w:cs="Calibri" w:eastAsia="Calibri" w:hAnsi="Calibri"/>
          <w:i/>
          <w:iCs/>
        </w:rPr>
        <w:t xml:space="preserve">I am asking you to approve [the pilot / this budget] by [date], so we can put it in front of one school in [month].</w:t>
      </w:r>
    </w:p>
    <w:p>
      <w:pPr>
        <w:spacing w:after="120" w:line="288"/>
      </w:pPr>
      <w:r>
        <w:rPr>
          <w:rFonts w:ascii="Calibri" w:cs="Calibri" w:eastAsia="Calibri" w:hAnsi="Calibri"/>
        </w:rPr>
        <w:t xml:space="preserve">Then stop talking. Silence after the ask is part of the ask.</w:t>
      </w:r>
    </w:p>
    <w:p>
      <w:r>
        <w:br w:type="page"/>
      </w:r>
    </w:p>
    <w:p>
      <w:pPr>
        <w:pStyle w:val="Heading1"/>
        <w:keepNext/>
        <w:spacing w:after="160" w:before="360"/>
      </w:pPr>
      <w:r>
        <w:rPr>
          <w:rFonts w:ascii="Calibri" w:cs="Calibri" w:eastAsia="Calibri" w:hAnsi="Calibri"/>
          <w:b/>
          <w:bCs/>
          <w:color w:val="14213D"/>
          <w:sz w:val="34"/>
          <w:szCs w:val="34"/>
        </w:rPr>
        <w:t xml:space="preserve">5. The live demo (five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AF1FB"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Rules for a safe demo</w:t>
            </w:r>
          </w:p>
          <w:p>
            <w:pPr>
              <w:spacing w:after="60" w:line="276"/>
            </w:pPr>
            <w:r>
              <w:rPr>
                <w:rFonts w:ascii="Calibri" w:cs="Calibri" w:eastAsia="Calibri" w:hAnsi="Calibri"/>
              </w:rPr>
              <w:t xml:space="preserve">Use a seeded demonstration school and learner only. Never show a real child's data or a real safeguarding event.</w:t>
            </w:r>
          </w:p>
          <w:p>
            <w:pPr>
              <w:spacing w:after="60" w:line="276"/>
            </w:pPr>
            <w:r>
              <w:rPr>
                <w:rFonts w:ascii="Calibri" w:cs="Calibri" w:eastAsia="Calibri" w:hAnsi="Calibri"/>
              </w:rPr>
              <w:t xml:space="preserve">Log in twenty minutes beforehand on the same device and network, and keep that session open. Have a second browser logged in as staff.</w:t>
            </w:r>
          </w:p>
          <w:p>
            <w:pPr>
              <w:spacing w:after="60" w:line="276"/>
            </w:pPr>
            <w:r>
              <w:rPr>
                <w:rFonts w:ascii="Calibri" w:cs="Calibri" w:eastAsia="Calibri" w:hAnsi="Calibri"/>
              </w:rPr>
              <w:t xml:space="preserve">Have the fallback ready (below) before you start. A good fallback is what lets you stay calm.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rPr>
          <w:tblHeader/>
        </w:trPr>
        <w:tc>
          <w:tcPr>
            <w:tcW w:type="dxa" w:w="6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Min</w:t>
            </w:r>
          </w:p>
        </w:tc>
        <w:tc>
          <w:tcPr>
            <w:tcW w:type="dxa" w:w="32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Show</w:t>
            </w:r>
          </w:p>
        </w:tc>
        <w:tc>
          <w:tcPr>
            <w:tcW w:type="dxa" w:w="58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to point out</w:t>
            </w:r>
          </w:p>
        </w:tc>
      </w:tr>
      <w:tr>
        <w:trPr>
          <w:cantSplit/>
        </w:trPr>
        <w:tc>
          <w:tcPr>
            <w:tcW w:type="dxa" w:w="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0:00</w:t>
            </w:r>
          </w:p>
        </w:tc>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Learner login page on a phone-size window</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Two codes, no email or password for a child. Works on a phone.</w:t>
            </w:r>
          </w:p>
        </w:tc>
      </w:tr>
      <w:tr>
        <w:trPr>
          <w:cantSplit/>
        </w:trPr>
        <w:tc>
          <w:tcPr>
            <w:tcW w:type="dxa" w:w="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0:45</w:t>
            </w:r>
          </w:p>
        </w:tc>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illustrated question; press Listen</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Large, framed questions with pictures. Read-aloud uses the phone's own voice; nothing is sent anywhere.</w:t>
            </w:r>
          </w:p>
        </w:tc>
      </w:tr>
      <w:tr>
        <w:trPr>
          <w:cantSplit/>
        </w:trPr>
        <w:tc>
          <w:tcPr>
            <w:tcW w:type="dxa" w:w="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1:45</w:t>
            </w:r>
          </w:p>
        </w:tc>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skill check or taster</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Doing, not just opinions. Pictures only show what the question already says.</w:t>
            </w:r>
          </w:p>
        </w:tc>
      </w:tr>
      <w:tr>
        <w:trPr>
          <w:cantSplit/>
        </w:trPr>
        <w:tc>
          <w:tcPr>
            <w:tcW w:type="dxa" w:w="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2:30</w:t>
            </w:r>
          </w:p>
        </w:tc>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Guide (use a prepared exchange)</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Plain language. Mention the safety screen running on every message before the AI replies.</w:t>
            </w:r>
          </w:p>
        </w:tc>
      </w:tr>
      <w:tr>
        <w:trPr>
          <w:cantSplit/>
        </w:trPr>
        <w:tc>
          <w:tcPr>
            <w:tcW w:type="dxa" w:w="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3:30</w:t>
            </w:r>
          </w:p>
        </w:tc>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learner report and PDF</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Charts, named stages, no percentages. Download the PDF.</w:t>
            </w:r>
          </w:p>
        </w:tc>
      </w:tr>
      <w:tr>
        <w:trPr>
          <w:cantSplit/>
        </w:trPr>
        <w:tc>
          <w:tcPr>
            <w:tcW w:type="dxa" w:w="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4:30</w:t>
            </w:r>
          </w:p>
        </w:tc>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Staff view: consent register or the safeguarding dashboard</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Consent per learner, the audit trail, the alert path. Keep it to one screen.</w:t>
            </w:r>
          </w:p>
        </w:tc>
      </w:tr>
    </w:tbl>
    <w:p>
      <w:pPr>
        <w:spacing w:after="80"/>
      </w:pPr>
    </w:p>
    <w:p>
      <w:pPr>
        <w:pStyle w:val="Heading2"/>
        <w:keepNext/>
        <w:spacing w:after="100" w:before="240"/>
      </w:pPr>
      <w:r>
        <w:rPr>
          <w:rFonts w:ascii="Calibri" w:cs="Calibri" w:eastAsia="Calibri" w:hAnsi="Calibri"/>
          <w:b/>
          <w:bCs/>
          <w:color w:val="1F4E9E"/>
          <w:sz w:val="26"/>
          <w:szCs w:val="26"/>
        </w:rPr>
        <w:t xml:space="preserve">Fallback if anything fails</w:t>
      </w:r>
    </w:p>
    <w:p>
      <w:pPr>
        <w:pStyle w:val="ListParagraph"/>
        <w:numPr>
          <w:ilvl w:val="0"/>
          <w:numId w:val="3"/>
        </w:numPr>
        <w:spacing w:after="60" w:line="276"/>
      </w:pPr>
      <w:r>
        <w:rPr>
          <w:rFonts w:ascii="Calibri" w:cs="Calibri" w:eastAsia="Calibri" w:hAnsi="Calibri"/>
        </w:rPr>
        <w:t xml:space="preserve">Keep screenshots of every screen above on slides 3b to 3g, and a sample PDF report open in another window.</w:t>
      </w:r>
    </w:p>
    <w:p>
      <w:pPr>
        <w:pStyle w:val="ListParagraph"/>
        <w:numPr>
          <w:ilvl w:val="0"/>
          <w:numId w:val="3"/>
        </w:numPr>
        <w:spacing w:after="60" w:line="276"/>
      </w:pPr>
      <w:r>
        <w:rPr>
          <w:rFonts w:ascii="Calibri" w:cs="Calibri" w:eastAsia="Calibri" w:hAnsi="Calibri"/>
        </w:rPr>
        <w:t xml:space="preserve">Say: "The network is not cooperating, so let me show you what you would be seeing." Then continue. Do not debug in front of the room.</w:t>
      </w:r>
    </w:p>
    <w:p>
      <w:pPr>
        <w:pStyle w:val="ListParagraph"/>
        <w:numPr>
          <w:ilvl w:val="0"/>
          <w:numId w:val="3"/>
        </w:numPr>
        <w:spacing w:after="60" w:line="276"/>
      </w:pPr>
      <w:r>
        <w:rPr>
          <w:rFonts w:ascii="Calibri" w:cs="Calibri" w:eastAsia="Calibri" w:hAnsi="Calibri"/>
        </w:rPr>
        <w:t xml:space="preserve">If the Guide is slow or unavailable, say so: it is designed to fail safely. A message is never sent to the AI unscreened, and learners can finish the scored sections without it. That is a feature worth explaining.</w:t>
      </w:r>
    </w:p>
    <w:p>
      <w:pPr>
        <w:pStyle w:val="Heading2"/>
        <w:keepNext/>
        <w:spacing w:after="100" w:before="240"/>
      </w:pPr>
      <w:r>
        <w:rPr>
          <w:rFonts w:ascii="Calibri" w:cs="Calibri" w:eastAsia="Calibri" w:hAnsi="Calibri"/>
          <w:b/>
          <w:bCs/>
          <w:color w:val="1F4E9E"/>
          <w:sz w:val="26"/>
          <w:szCs w:val="26"/>
        </w:rPr>
        <w:t xml:space="preserve">Do not demo</w:t>
      </w:r>
    </w:p>
    <w:p>
      <w:pPr>
        <w:pStyle w:val="ListParagraph"/>
        <w:numPr>
          <w:ilvl w:val="0"/>
          <w:numId w:val="3"/>
        </w:numPr>
        <w:spacing w:after="60" w:line="276"/>
      </w:pPr>
      <w:r>
        <w:rPr>
          <w:rFonts w:ascii="Calibri" w:cs="Calibri" w:eastAsia="Calibri" w:hAnsi="Calibri"/>
        </w:rPr>
        <w:t xml:space="preserve">A real safeguarding alert being triggered. Describe it with a diagram instead.</w:t>
      </w:r>
    </w:p>
    <w:p>
      <w:pPr>
        <w:pStyle w:val="ListParagraph"/>
        <w:numPr>
          <w:ilvl w:val="0"/>
          <w:numId w:val="3"/>
        </w:numPr>
        <w:spacing w:after="60" w:line="276"/>
      </w:pPr>
      <w:r>
        <w:rPr>
          <w:rFonts w:ascii="Calibri" w:cs="Calibri" w:eastAsia="Calibri" w:hAnsi="Calibri"/>
        </w:rPr>
        <w:t xml:space="preserve">Anything that depends on the AI key, the database, and your Wi-Fi working live in a sequence you cannot rehearse.</w:t>
      </w:r>
    </w:p>
    <w:p>
      <w:pPr>
        <w:pStyle w:val="Heading1"/>
        <w:keepNext/>
        <w:spacing w:after="160" w:before="360"/>
      </w:pPr>
      <w:r>
        <w:rPr>
          <w:rFonts w:ascii="Calibri" w:cs="Calibri" w:eastAsia="Calibri" w:hAnsi="Calibri"/>
          <w:b/>
          <w:bCs/>
          <w:color w:val="14213D"/>
          <w:sz w:val="34"/>
          <w:szCs w:val="34"/>
        </w:rPr>
        <w:t xml:space="preserve">6. Proof points you can state as fact</w:t>
      </w:r>
    </w:p>
    <w:p>
      <w:pPr>
        <w:spacing w:after="120" w:line="288"/>
      </w:pPr>
      <w:r>
        <w:rPr>
          <w:rFonts w:ascii="Calibri" w:cs="Calibri" w:eastAsia="Calibri" w:hAnsi="Calibri"/>
        </w:rPr>
        <w:t xml:space="preserve">These are measured in the repository today. Say them plainly and do not round them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Fact</w:t>
            </w:r>
          </w:p>
        </w:tc>
        <w:tc>
          <w:tcPr>
            <w:tcW w:type="dxa" w:w="64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Why a shareholder should care</w:t>
            </w:r>
          </w:p>
        </w:tc>
      </w:tr>
      <w:tr>
        <w:trPr>
          <w:cantSplit/>
        </w:trPr>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331 automated unit tests, all passing</w:t>
            </w:r>
          </w:p>
        </w:tc>
        <w:tc>
          <w:tcPr>
            <w:tcW w:type="dxa" w:w="6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Scoring, verdict logic, the Guide, privacy, consent, throttling, MFA and safety rules are checked on every change.</w:t>
            </w:r>
          </w:p>
        </w:tc>
      </w:tr>
      <w:tr>
        <w:trPr>
          <w:cantSplit/>
        </w:trPr>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17 database security tests on a real database</w:t>
            </w:r>
          </w:p>
        </w:tc>
        <w:tc>
          <w:tcPr>
            <w:tcW w:type="dxa" w:w="6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rules that stop one learner or school seeing another's data are tested, not assumed. They found and fixed real holes in the original design.</w:t>
            </w:r>
          </w:p>
        </w:tc>
      </w:tr>
      <w:tr>
        <w:trPr>
          <w:cantSplit/>
        </w:trPr>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25 browser tests, including accessibility (WCAG A/AA) on every public page in light and dark mode</w:t>
            </w:r>
          </w:p>
        </w:tc>
        <w:tc>
          <w:tcPr>
            <w:tcW w:type="dxa" w:w="6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Meets accessibility standards on a phone, which matters for schools and for procurement.</w:t>
            </w:r>
          </w:p>
        </w:tc>
      </w:tr>
      <w:tr>
        <w:trPr>
          <w:cantSplit/>
        </w:trPr>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Automated pipeline on every change</w:t>
            </w:r>
          </w:p>
        </w:tc>
        <w:tc>
          <w:tcPr>
            <w:tcW w:type="dxa" w:w="6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Type checks, lint, tests, secret scan, dependency audit and browser tests must pass before code ships.</w:t>
            </w:r>
          </w:p>
        </w:tc>
      </w:tr>
      <w:tr>
        <w:trPr>
          <w:cantSplit/>
        </w:trPr>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Secret scan of the production bundle</w:t>
            </w:r>
          </w:p>
        </w:tc>
        <w:tc>
          <w:tcPr>
            <w:tcW w:type="dxa" w:w="6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AI key and database service key cannot reach a learner's browser. This is checked automatically with decoy secrets.</w:t>
            </w:r>
          </w:p>
        </w:tc>
      </w:tr>
      <w:tr>
        <w:trPr>
          <w:cantSplit/>
        </w:trPr>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Zero known vulnerabilities in production dependencies</w:t>
            </w:r>
          </w:p>
        </w:tc>
        <w:tc>
          <w:tcPr>
            <w:tcW w:type="dxa" w:w="6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Checked by the pipeline on each build.</w:t>
            </w:r>
          </w:p>
        </w:tc>
      </w:tr>
      <w:tr>
        <w:trPr>
          <w:cantSplit/>
        </w:trPr>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Data hosted in Ireland; AI provider in the United States</w:t>
            </w:r>
          </w:p>
        </w:tc>
        <w:tc>
          <w:tcPr>
            <w:tcW w:type="dxa" w:w="6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Disclosed; subject to legal sign-off. Say this first yourself.</w:t>
            </w:r>
          </w:p>
        </w:tc>
      </w:tr>
      <w:tr>
        <w:trPr>
          <w:cantSplit/>
        </w:trPr>
        <w:tc>
          <w:tcPr>
            <w:tcW w:type="dxa" w:w="3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Two-step sign-in for all staff roles; login and Guide rate limits; cost kill switch</w:t>
            </w:r>
          </w:p>
        </w:tc>
        <w:tc>
          <w:tcPr>
            <w:tcW w:type="dxa" w:w="6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Protects children's data and caps what a runaway or abusive session can cost.</w:t>
            </w:r>
          </w:p>
        </w:tc>
      </w:tr>
      <w:tr>
        <w:trPr>
          <w:cantSplit/>
        </w:trPr>
        <w:tc>
          <w:tcPr>
            <w:tcW w:type="dxa" w:w="3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Safety screen with a labelled test set in six languages</w:t>
            </w:r>
          </w:p>
        </w:tc>
        <w:tc>
          <w:tcPr>
            <w:tcW w:type="dxa" w:w="6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Shows we measure the safeguarding system, and we publish the known gaps (see the evaluation document).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9E3F6"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What not to claim</w:t>
            </w:r>
          </w:p>
          <w:p>
            <w:pPr>
              <w:spacing w:after="60" w:line="276"/>
            </w:pPr>
            <w:r>
              <w:rPr>
                <w:rFonts w:ascii="Calibri" w:cs="Calibri" w:eastAsia="Calibri" w:hAnsi="Calibri"/>
              </w:rPr>
              <w:t xml:space="preserve">Do not say the safety screen is "proven" or "clinically validated". The labelled test set is a hand-written start, the live evaluation has not yet been run with a real key, and clinical review is outstanding.</w:t>
            </w:r>
          </w:p>
          <w:p>
            <w:pPr>
              <w:spacing w:after="60" w:line="276"/>
            </w:pPr>
            <w:r>
              <w:rPr>
                <w:rFonts w:ascii="Calibri" w:cs="Calibri" w:eastAsia="Calibri" w:hAnsi="Calibri"/>
              </w:rPr>
              <w:t xml:space="preserve">Do not say the results "predict" outcomes. The tooling to test that exists, but no data does yet.</w:t>
            </w:r>
          </w:p>
          <w:p>
            <w:pPr>
              <w:spacing w:after="60" w:line="276"/>
            </w:pPr>
            <w:r>
              <w:rPr>
                <w:rFonts w:ascii="Calibri" w:cs="Calibri" w:eastAsia="Calibri" w:hAnsi="Calibri"/>
              </w:rPr>
              <w:t xml:space="preserve">Do not say "POPIA compliant". Say "built to support POPIA compliance, pending attorney sign-off".</w:t>
            </w:r>
          </w:p>
        </w:tc>
      </w:tr>
    </w:tbl>
    <w:p>
      <w:r>
        <w:br w:type="page"/>
      </w:r>
    </w:p>
    <w:p>
      <w:pPr>
        <w:pStyle w:val="Heading1"/>
        <w:keepNext/>
        <w:spacing w:after="160" w:before="360"/>
      </w:pPr>
      <w:r>
        <w:rPr>
          <w:rFonts w:ascii="Calibri" w:cs="Calibri" w:eastAsia="Calibri" w:hAnsi="Calibri"/>
          <w:b/>
          <w:bCs/>
          <w:color w:val="14213D"/>
          <w:sz w:val="34"/>
          <w:szCs w:val="34"/>
        </w:rPr>
        <w:t xml:space="preserve">7. Honest status</w:t>
      </w:r>
    </w:p>
    <w:p>
      <w:pPr>
        <w:spacing w:after="120" w:line="288"/>
      </w:pPr>
      <w:r>
        <w:rPr>
          <w:rFonts w:ascii="Calibri" w:cs="Calibri" w:eastAsia="Calibri" w:hAnsi="Calibri"/>
        </w:rPr>
        <w:t xml:space="preserve">Three columns, as you will show them. The full item-by-item list is in the audit document (docs/AUDIT.md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Area</w:t>
            </w:r>
          </w:p>
        </w:tc>
        <w:tc>
          <w:tcPr>
            <w:tcW w:type="dxa" w:w="15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Status</w:t>
            </w:r>
          </w:p>
        </w:tc>
        <w:tc>
          <w:tcPr>
            <w:tcW w:type="dxa" w:w="58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Detail</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Learner experience</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Questions, values, skill checks, tasters, Guide, report, PDF, read-aloud, light and dark mode.</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Staff and school tools</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Teacher, school admin, safeguarding and Excavation staff areas; learner import; consent register; two-step sign-in.</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Security controls</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Row-level security, rate limits, security headers, secret scanning, dependency scanning, audit log.</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Privacy tooling</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Export, erase, withdrawal, retention sweep, anonymisation for research; retention sweep switched to report-only until approved.</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Automated testing and CI</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See section 6.</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Operations documents</w:t>
            </w:r>
          </w:p>
        </w:tc>
        <w:tc>
          <w:tcPr>
            <w:tcW w:type="dxa" w:w="1500"/>
            <w:tcBorders>
              <w:top w:val="single" w:color="C5D3E8" w:sz="4"/>
              <w:left w:val="single" w:color="C5D3E8" w:sz="4"/>
              <w:bottom w:val="single" w:color="C5D3E8" w:sz="4"/>
              <w:right w:val="single" w:color="C5D3E8" w:sz="4"/>
            </w:tcBorders>
            <w:shd w:fill="DDF1EE"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Ready</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Runbook, breach plan (roles to fill), pilot playbook, teacher guide.</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Legal documents</w:t>
            </w:r>
          </w:p>
        </w:tc>
        <w:tc>
          <w:tcPr>
            <w:tcW w:type="dxa" w:w="1500"/>
            <w:tcBorders>
              <w:top w:val="single" w:color="C5D3E8" w:sz="4"/>
              <w:left w:val="single" w:color="C5D3E8" w:sz="4"/>
              <w:bottom w:val="single" w:color="C5D3E8" w:sz="4"/>
              <w:right w:val="single" w:color="C5D3E8" w:sz="4"/>
            </w:tcBorders>
            <w:shd w:fill="E9E3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Needs a person</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Consent form, privacy notice, terms, school agreement, provider agreements, cross-border analysis. Attorney.</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Safety screen sign-off</w:t>
            </w:r>
          </w:p>
        </w:tc>
        <w:tc>
          <w:tcPr>
            <w:tcW w:type="dxa" w:w="1500"/>
            <w:tcBorders>
              <w:top w:val="single" w:color="C5D3E8" w:sz="4"/>
              <w:left w:val="single" w:color="C5D3E8" w:sz="4"/>
              <w:bottom w:val="single" w:color="C5D3E8" w:sz="4"/>
              <w:right w:val="single" w:color="C5D3E8" w:sz="4"/>
            </w:tcBorders>
            <w:shd w:fill="E9E3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Needs a person</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Clinical advisor and language reviewers; live evaluation run; alert path rehearsal with each school.</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Content validity</w:t>
            </w:r>
          </w:p>
        </w:tc>
        <w:tc>
          <w:tcPr>
            <w:tcW w:type="dxa" w:w="1500"/>
            <w:tcBorders>
              <w:top w:val="single" w:color="C5D3E8" w:sz="4"/>
              <w:left w:val="single" w:color="C5D3E8" w:sz="4"/>
              <w:bottom w:val="single" w:color="C5D3E8" w:sz="4"/>
              <w:right w:val="single" w:color="C5D3E8" w:sz="4"/>
            </w:tcBorders>
            <w:shd w:fill="E9E3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Needs a person</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Skill checks and tasters are drafts; subject teachers and an assessment specialist must review. Norms need a real South African sample.</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Monitoring and recovery</w:t>
            </w:r>
          </w:p>
        </w:tc>
        <w:tc>
          <w:tcPr>
            <w:tcW w:type="dxa" w:w="1500"/>
            <w:tcBorders>
              <w:top w:val="single" w:color="C5D3E8" w:sz="4"/>
              <w:left w:val="single" w:color="C5D3E8" w:sz="4"/>
              <w:bottom w:val="single" w:color="C5D3E8" w:sz="4"/>
              <w:right w:val="single" w:color="C5D3E8" w:sz="4"/>
            </w:tcBorders>
            <w:shd w:fill="E9E3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Needs a person</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Uptime monitor, error monitoring, backup and restore drill, an upgraded hosting plan for the 15-minute safeguarding check.</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Two-step sign-in live check</w:t>
            </w:r>
          </w:p>
        </w:tc>
        <w:tc>
          <w:tcPr>
            <w:tcW w:type="dxa" w:w="1500"/>
            <w:tcBorders>
              <w:top w:val="single" w:color="C5D3E8" w:sz="4"/>
              <w:left w:val="single" w:color="C5D3E8" w:sz="4"/>
              <w:bottom w:val="single" w:color="C5D3E8" w:sz="4"/>
              <w:right w:val="single" w:color="C5D3E8" w:sz="4"/>
            </w:tcBorders>
            <w:shd w:fill="E9E3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Needs a person</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One smoke test with a real authenticator on production.</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End-to-end journey tests, load test, staging</w:t>
            </w:r>
          </w:p>
        </w:tc>
        <w:tc>
          <w:tcPr>
            <w:tcW w:type="dxa" w:w="1500"/>
            <w:tcBorders>
              <w:top w:val="single" w:color="C5D3E8" w:sz="4"/>
              <w:left w:val="single" w:color="C5D3E8" w:sz="4"/>
              <w:bottom w:val="single" w:color="C5D3E8" w:sz="4"/>
              <w:right w:val="single" w:color="C5D3E8" w:sz="4"/>
            </w:tcBorders>
            <w:shd w:fill="E3EA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Roadmap</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Valuable; not required for a supervised one-class pilot.</w:t>
            </w:r>
          </w:p>
        </w:tc>
      </w:tr>
      <w:tr>
        <w:trPr>
          <w:cantSplit/>
        </w:trPr>
        <w:tc>
          <w:tcPr>
            <w:tcW w:type="dxa" w:w="23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Nonce-based security policy, database-level MFA</w:t>
            </w:r>
          </w:p>
        </w:tc>
        <w:tc>
          <w:tcPr>
            <w:tcW w:type="dxa" w:w="1500"/>
            <w:tcBorders>
              <w:top w:val="single" w:color="C5D3E8" w:sz="4"/>
              <w:left w:val="single" w:color="C5D3E8" w:sz="4"/>
              <w:bottom w:val="single" w:color="C5D3E8" w:sz="4"/>
              <w:right w:val="single" w:color="C5D3E8" w:sz="4"/>
            </w:tcBorders>
            <w:shd w:fill="E3EA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Roadmap</w:t>
            </w:r>
          </w:p>
        </w:tc>
        <w:tc>
          <w:tcPr>
            <w:tcW w:type="dxa" w:w="58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Defence in depth.</w:t>
            </w:r>
          </w:p>
        </w:tc>
      </w:tr>
      <w:tr>
        <w:trPr>
          <w:cantSplit/>
        </w:trPr>
        <w:tc>
          <w:tcPr>
            <w:tcW w:type="dxa" w:w="23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Other languages and low-data mode</w:t>
            </w:r>
          </w:p>
        </w:tc>
        <w:tc>
          <w:tcPr>
            <w:tcW w:type="dxa" w:w="1500"/>
            <w:tcBorders>
              <w:top w:val="single" w:color="C5D3E8" w:sz="4"/>
              <w:left w:val="single" w:color="C5D3E8" w:sz="4"/>
              <w:bottom w:val="single" w:color="C5D3E8" w:sz="4"/>
              <w:right w:val="single" w:color="C5D3E8" w:sz="4"/>
            </w:tcBorders>
            <w:shd w:fill="E3EAF6"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Roadmap</w:t>
            </w:r>
          </w:p>
        </w:tc>
        <w:tc>
          <w:tcPr>
            <w:tcW w:type="dxa" w:w="58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Important for scale; plan after pilot feedback.</w:t>
            </w:r>
          </w:p>
        </w:tc>
      </w:tr>
    </w:tbl>
    <w:p>
      <w:r>
        <w:br w:type="page"/>
      </w:r>
    </w:p>
    <w:p>
      <w:pPr>
        <w:pStyle w:val="Heading1"/>
        <w:keepNext/>
        <w:spacing w:after="160" w:before="360"/>
      </w:pPr>
      <w:r>
        <w:rPr>
          <w:rFonts w:ascii="Calibri" w:cs="Calibri" w:eastAsia="Calibri" w:hAnsi="Calibri"/>
          <w:b/>
          <w:bCs/>
          <w:color w:val="14213D"/>
          <w:sz w:val="34"/>
          <w:szCs w:val="34"/>
        </w:rPr>
        <w:t xml:space="preserve">8. Risk register (top five)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600"/>
        <w:gridCol w:w="1438"/>
      </w:tblGrid>
      <w:tr>
        <w:trPr>
          <w:tblHeader/>
        </w:trPr>
        <w:tc>
          <w:tcPr>
            <w:tcW w:type="dxa" w:w="19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Risk</w:t>
            </w:r>
          </w:p>
        </w:tc>
        <w:tc>
          <w:tcPr>
            <w:tcW w:type="dxa" w:w="27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could go wrong</w:t>
            </w:r>
          </w:p>
        </w:tc>
        <w:tc>
          <w:tcPr>
            <w:tcW w:type="dxa" w:w="36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Controls today and next step</w:t>
            </w:r>
          </w:p>
        </w:tc>
        <w:tc>
          <w:tcPr>
            <w:tcW w:type="dxa" w:w="14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Owner</w:t>
            </w:r>
          </w:p>
        </w:tc>
      </w:tr>
      <w:tr>
        <w:trPr>
          <w:cantSplit/>
        </w:trPr>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Child safety</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learner discloses harm and no adult responds in time.</w:t>
            </w:r>
          </w:p>
        </w:tc>
        <w:tc>
          <w:tcPr>
            <w:tcW w:type="dxa" w:w="3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Every message screened; school confirmation; automatic escalation after four school hours; human review. Next: clinical review, rehearse with each school, live evaluation.</w:t>
            </w:r>
          </w:p>
        </w:tc>
        <w:tc>
          <w:tcPr>
            <w:tcW w:type="dxa" w:w="1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Safeguarding lead + clinical advisor</w:t>
            </w:r>
          </w:p>
        </w:tc>
      </w:tr>
      <w:tr>
        <w:trPr>
          <w:cantSplit/>
        </w:trPr>
        <w:tc>
          <w:tcPr>
            <w:tcW w:type="dxa" w:w="1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Legal / privacy</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Children's data processed without valid consent or agreements; cross-border transfer challenged.</w:t>
            </w:r>
          </w:p>
        </w:tc>
        <w:tc>
          <w:tcPr>
            <w:tcW w:type="dxa" w:w="3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Consent register and blocking; rights tooling; retention; draft notices. Next: attorney sign-off, provider agreements, Information Officer, impact assessment.</w:t>
            </w:r>
          </w:p>
        </w:tc>
        <w:tc>
          <w:tcPr>
            <w:tcW w:type="dxa" w:w="1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Information Officer + attorney</w:t>
            </w:r>
          </w:p>
        </w:tc>
      </w:tr>
      <w:tr>
        <w:trPr>
          <w:cantSplit/>
        </w:trPr>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AI behaviour</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Guide says something harmful, wrong or biased.</w:t>
            </w:r>
          </w:p>
        </w:tc>
        <w:tc>
          <w:tcPr>
            <w:tcW w:type="dxa" w:w="3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Screening, prompt rules, human review of the first 200 reports, daily cost cap. Next: bias review; scheduled evaluation.</w:t>
            </w:r>
          </w:p>
        </w:tc>
        <w:tc>
          <w:tcPr>
            <w:tcW w:type="dxa" w:w="1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Product lead</w:t>
            </w:r>
          </w:p>
        </w:tc>
      </w:tr>
      <w:tr>
        <w:trPr>
          <w:cantSplit/>
        </w:trPr>
        <w:tc>
          <w:tcPr>
            <w:tcW w:type="dxa" w:w="19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Content validity</w:t>
            </w:r>
          </w:p>
        </w:tc>
        <w:tc>
          <w:tcPr>
            <w:tcW w:type="dxa" w:w="27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Checks and tasters mislead learners or are unfair across groups.</w:t>
            </w:r>
          </w:p>
        </w:tc>
        <w:tc>
          <w:tcPr>
            <w:tcW w:type="dxa" w:w="36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Marked draft; reports framed as conversation starters. Next: specialist review; validity study from pilot data.</w:t>
            </w:r>
          </w:p>
        </w:tc>
        <w:tc>
          <w:tcPr>
            <w:tcW w:type="dxa" w:w="14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Assessment specialist</w:t>
            </w:r>
          </w:p>
        </w:tc>
      </w:tr>
      <w:tr>
        <w:trPr>
          <w:cantSplit/>
        </w:trPr>
        <w:tc>
          <w:tcPr>
            <w:tcW w:type="dxa" w:w="19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Operations</w:t>
            </w:r>
          </w:p>
        </w:tc>
        <w:tc>
          <w:tcPr>
            <w:tcW w:type="dxa" w:w="27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Outage, lost data or a missed alert.</w:t>
            </w:r>
          </w:p>
        </w:tc>
        <w:tc>
          <w:tcPr>
            <w:tcW w:type="dxa" w:w="36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Health checks, runbook, cost limits. Next: uptime and error monitoring, backups with a restore drill, hosting plan.</w:t>
            </w:r>
          </w:p>
        </w:tc>
        <w:tc>
          <w:tcPr>
            <w:tcW w:type="dxa" w:w="14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Technical lead</w:t>
            </w:r>
          </w:p>
        </w:tc>
      </w:tr>
    </w:tbl>
    <w:p>
      <w:pPr>
        <w:spacing w:after="80"/>
      </w:pPr>
    </w:p>
    <w:p>
      <w:pPr>
        <w:spacing w:after="120" w:line="288"/>
      </w:pPr>
      <w:r>
        <w:rPr>
          <w:rFonts w:ascii="Calibri" w:cs="Calibri" w:eastAsia="Calibri" w:hAnsi="Calibri"/>
        </w:rPr>
        <w:t xml:space="preserve">Say the sentence: "I would rather show you the risks than have you find them."</w:t>
      </w:r>
    </w:p>
    <w:p>
      <w:r>
        <w:br w:type="page"/>
      </w:r>
    </w:p>
    <w:p>
      <w:pPr>
        <w:pStyle w:val="Heading1"/>
        <w:keepNext/>
        <w:spacing w:after="160" w:before="360"/>
      </w:pPr>
      <w:r>
        <w:rPr>
          <w:rFonts w:ascii="Calibri" w:cs="Calibri" w:eastAsia="Calibri" w:hAnsi="Calibri"/>
          <w:b/>
          <w:bCs/>
          <w:color w:val="14213D"/>
          <w:sz w:val="34"/>
          <w:szCs w:val="34"/>
        </w:rPr>
        <w:t xml:space="preserve">9. The hard questions, with answers</w:t>
      </w:r>
    </w:p>
    <w:p>
      <w:pPr>
        <w:spacing w:after="120" w:line="288"/>
      </w:pPr>
      <w:r>
        <w:rPr>
          <w:rFonts w:ascii="Calibri" w:cs="Calibri" w:eastAsia="Calibri" w:hAnsi="Calibri"/>
        </w:rPr>
        <w:t xml:space="preserve">Rehearse these out loud. Each answer is short on purpose.</w:t>
      </w:r>
    </w:p>
    <w:p>
      <w:pPr>
        <w:keepNext/>
        <w:spacing w:after="40" w:before="140"/>
      </w:pPr>
      <w:r>
        <w:rPr>
          <w:rFonts w:ascii="Calibri" w:cs="Calibri" w:eastAsia="Calibri" w:hAnsi="Calibri"/>
          <w:b/>
          <w:bCs/>
          <w:color w:val="14213D"/>
        </w:rPr>
        <w:t xml:space="preserve">Q. Why would a school trust a start-up with its children's data?</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Because we built the trust mechanisms first: consent before login, a safeguarding path with an audit trail, rights tooling, two-step sign-in, and tests we can show you. And we are asking to start with one supervised class so trust is earned, not assumed.</w:t>
      </w:r>
    </w:p>
    <w:p>
      <w:pPr>
        <w:keepNext/>
        <w:spacing w:after="40" w:before="140"/>
      </w:pPr>
      <w:r>
        <w:rPr>
          <w:rFonts w:ascii="Calibri" w:cs="Calibri" w:eastAsia="Calibri" w:hAnsi="Calibri"/>
          <w:b/>
          <w:bCs/>
          <w:color w:val="14213D"/>
        </w:rPr>
        <w:t xml:space="preserve">Q. What if the AI says something harmful to a child?</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Every message is screened before the AI sees it; the first two hundred reports are reviewed by a person before release; there is a daily cost cap; and a stop rule ends the pilot if the Guide produces anything harmful. We are also honest that clinical review is still outstanding, and it is in the budget.</w:t>
      </w:r>
    </w:p>
    <w:p>
      <w:pPr>
        <w:keepNext/>
        <w:spacing w:after="40" w:before="140"/>
      </w:pPr>
      <w:r>
        <w:rPr>
          <w:rFonts w:ascii="Calibri" w:cs="Calibri" w:eastAsia="Calibri" w:hAnsi="Calibri"/>
          <w:b/>
          <w:bCs/>
          <w:color w:val="14213D"/>
        </w:rPr>
        <w:t xml:space="preserve">Q. Is this legal? POPIA and children's information?</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It is built to support it: consent, rights, retention, audit and a breach plan. It is not signed off. An attorney's review is the first item in the budget and a precondition for the pilot.</w:t>
      </w:r>
    </w:p>
    <w:p>
      <w:pPr>
        <w:keepNext/>
        <w:spacing w:after="40" w:before="140"/>
      </w:pPr>
      <w:r>
        <w:rPr>
          <w:rFonts w:ascii="Calibri" w:cs="Calibri" w:eastAsia="Calibri" w:hAnsi="Calibri"/>
          <w:b/>
          <w:bCs/>
          <w:color w:val="14213D"/>
        </w:rPr>
        <w:t xml:space="preserve">Q. Your data goes to the United States. Is that allowed?</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Cross-border transfer is permitted under conditions in POPIA. We store data in Ireland and send only what the Guide needs: first name, grade, scores and conversation, with no surname, school name, ID or contact details. The attorney must confirm the basis and the notice wording. It is disclosed in the privacy notice.</w:t>
      </w:r>
    </w:p>
    <w:p>
      <w:pPr>
        <w:keepNext/>
        <w:spacing w:after="40" w:before="140"/>
      </w:pPr>
      <w:r>
        <w:rPr>
          <w:rFonts w:ascii="Calibri" w:cs="Calibri" w:eastAsia="Calibri" w:hAnsi="Calibri"/>
          <w:b/>
          <w:bCs/>
          <w:color w:val="14213D"/>
        </w:rPr>
        <w:t xml:space="preserve">Q. Does it actually work? Are the results valid?</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The scoring is tested against fixtures. Whether the skill checks predict later marks is a study we have built the tooling for and have no data for yet. The pilot generates it. Until then we describe results as a conversation starter, not a prediction.</w:t>
      </w:r>
    </w:p>
    <w:p>
      <w:pPr>
        <w:keepNext/>
        <w:spacing w:after="40" w:before="140"/>
      </w:pPr>
      <w:r>
        <w:rPr>
          <w:rFonts w:ascii="Calibri" w:cs="Calibri" w:eastAsia="Calibri" w:hAnsi="Calibri"/>
          <w:b/>
          <w:bCs/>
          <w:color w:val="14213D"/>
        </w:rPr>
        <w:t xml:space="preserve">Q. Who is the customer, and who pays?</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[Your answer: school, school group, province, parents, or sponsor. Pick one for the pilot and say why.]</w:t>
      </w:r>
    </w:p>
    <w:p>
      <w:pPr>
        <w:keepNext/>
        <w:spacing w:after="40" w:before="140"/>
      </w:pPr>
      <w:r>
        <w:rPr>
          <w:rFonts w:ascii="Calibri" w:cs="Calibri" w:eastAsia="Calibri" w:hAnsi="Calibri"/>
          <w:b/>
          <w:bCs/>
          <w:color w:val="14213D"/>
        </w:rPr>
        <w:t xml:space="preserve">Q. What does it cost to run per learner?</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The main variable cost is the AI conversation. We have a per-session cap, a per-minute cap and a daily cap, so cost is bounded. We will report the measured cost per learner after the pilot. [Add the number if you have measured it.]</w:t>
      </w:r>
    </w:p>
    <w:p>
      <w:pPr>
        <w:keepNext/>
        <w:spacing w:after="40" w:before="140"/>
      </w:pPr>
      <w:r>
        <w:rPr>
          <w:rFonts w:ascii="Calibri" w:cs="Calibri" w:eastAsia="Calibri" w:hAnsi="Calibri"/>
          <w:b/>
          <w:bCs/>
          <w:color w:val="14213D"/>
        </w:rPr>
        <w:t xml:space="preserve">Q. What is the competition?</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Generic career quizzes and one-to-one psychometric assessments. We are positioned between them: scalable, school-managed, and safeguarding-aware. [Name two or three real competitors you have checked.]</w:t>
      </w:r>
    </w:p>
    <w:p>
      <w:pPr>
        <w:keepNext/>
        <w:spacing w:after="40" w:before="140"/>
      </w:pPr>
      <w:r>
        <w:rPr>
          <w:rFonts w:ascii="Calibri" w:cs="Calibri" w:eastAsia="Calibri" w:hAnsi="Calibri"/>
          <w:b/>
          <w:bCs/>
          <w:color w:val="14213D"/>
        </w:rPr>
        <w:t xml:space="preserve">Q. What happens if you get hit by a bus?</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The code is in a repository with tests, a pipeline, a runbook and a deployment guide, so another engineer can take over. Strengthening that with a second technical person is on the roadmap. [Say who, if anyone.]</w:t>
      </w:r>
    </w:p>
    <w:p>
      <w:pPr>
        <w:keepNext/>
        <w:spacing w:after="40" w:before="140"/>
      </w:pPr>
      <w:r>
        <w:rPr>
          <w:rFonts w:ascii="Calibri" w:cs="Calibri" w:eastAsia="Calibri" w:hAnsi="Calibri"/>
          <w:b/>
          <w:bCs/>
          <w:color w:val="14213D"/>
        </w:rPr>
        <w:t xml:space="preserve">Q. Why not wait until it is perfect?</w:t>
      </w:r>
    </w:p>
    <w:p>
      <w:pPr>
        <w:spacing w:after="80" w:line="276"/>
        <w:ind w:left="360"/>
      </w:pPr>
      <w:r>
        <w:rPr>
          <w:rFonts w:ascii="Calibri" w:cs="Calibri" w:eastAsia="Calibri" w:hAnsi="Calibri"/>
          <w:b/>
          <w:bCs/>
          <w:color w:val="0F766E"/>
        </w:rPr>
        <w:t xml:space="preserve">A. </w:t>
      </w:r>
      <w:r>
        <w:rPr>
          <w:rFonts w:ascii="Calibri" w:cs="Calibri" w:eastAsia="Calibri" w:hAnsi="Calibri"/>
        </w:rPr>
        <w:t xml:space="preserve">Because the remaining risks can only be reduced by contact with a real school under supervision. The pilot is how we find what we cannot find at a desk, and it is small enough that a failure is cheap.</w:t>
      </w:r>
    </w:p>
    <w:p>
      <w:pPr>
        <w:pStyle w:val="Heading1"/>
        <w:keepNext/>
        <w:spacing w:after="160" w:before="360"/>
      </w:pPr>
      <w:r>
        <w:rPr>
          <w:rFonts w:ascii="Calibri" w:cs="Calibri" w:eastAsia="Calibri" w:hAnsi="Calibri"/>
          <w:b/>
          <w:bCs/>
          <w:color w:val="14213D"/>
          <w:sz w:val="34"/>
          <w:szCs w:val="34"/>
        </w:rPr>
        <w:t xml:space="preserve">10. Business content you must fill in</w:t>
      </w:r>
    </w:p>
    <w:p>
      <w:pPr>
        <w:spacing w:after="120" w:line="288"/>
      </w:pPr>
      <w:r>
        <w:rPr>
          <w:rFonts w:ascii="Calibri" w:cs="Calibri" w:eastAsia="Calibri" w:hAnsi="Calibri"/>
        </w:rPr>
        <w:t xml:space="preserve">These are the parts only you can supply. The software cannot give them to you and I have not invented them. Leave nothing on a slide that you cannot defend in a conversation.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Item</w:t>
            </w:r>
          </w:p>
        </w:tc>
        <w:tc>
          <w:tcPr>
            <w:tcW w:type="dxa" w:w="42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What to write</w:t>
            </w:r>
          </w:p>
        </w:tc>
        <w:tc>
          <w:tcPr>
            <w:tcW w:type="dxa" w:w="30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Your answer</w:t>
            </w:r>
          </w:p>
        </w:tc>
      </w:tr>
      <w:tr>
        <w:trPr>
          <w:cantSplit/>
        </w:trPr>
        <w:tc>
          <w:tcPr>
            <w:tcW w:type="dxa" w:w="24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Market size</w:t>
            </w:r>
          </w:p>
        </w:tc>
        <w:tc>
          <w:tcPr>
            <w:tcW w:type="dxa" w:w="4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Number of Grade 9 learners in your target segment (private, quintile 4 to 5, one province), with the source.</w:t>
            </w:r>
          </w:p>
        </w:tc>
        <w:tc>
          <w:tcPr>
            <w:tcW w:type="dxa" w:w="3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Customer and price</w:t>
            </w:r>
          </w:p>
        </w:tc>
        <w:tc>
          <w:tcPr>
            <w:tcW w:type="dxa" w:w="4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Who pays, how much per learner or per school, and why that price.</w:t>
            </w:r>
          </w:p>
        </w:tc>
        <w:tc>
          <w:tcPr>
            <w:tcW w:type="dxa" w:w="3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Unit cost</w:t>
            </w:r>
          </w:p>
        </w:tc>
        <w:tc>
          <w:tcPr>
            <w:tcW w:type="dxa" w:w="4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AI and hosting cost per learner, measured, plus reviewer time per report.</w:t>
            </w:r>
          </w:p>
        </w:tc>
        <w:tc>
          <w:tcPr>
            <w:tcW w:type="dxa" w:w="3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Pilot plan</w:t>
            </w:r>
          </w:p>
        </w:tc>
        <w:tc>
          <w:tcPr>
            <w:tcW w:type="dxa" w:w="4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School, grade, class size, dates, who attends, who supports.</w:t>
            </w:r>
          </w:p>
        </w:tc>
        <w:tc>
          <w:tcPr>
            <w:tcW w:type="dxa" w:w="3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Success measures</w:t>
            </w:r>
          </w:p>
        </w:tc>
        <w:tc>
          <w:tcPr>
            <w:tcW w:type="dxa" w:w="4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Completion rate target, safeguarding response time target, reviewer edit rate target, satisfaction target.</w:t>
            </w:r>
          </w:p>
        </w:tc>
        <w:tc>
          <w:tcPr>
            <w:tcW w:type="dxa" w:w="3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Budget</w:t>
            </w:r>
          </w:p>
        </w:tc>
        <w:tc>
          <w:tcPr>
            <w:tcW w:type="dxa" w:w="4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Attorney, clinical advisor, language reviewers, monitoring, hosting plan, reviewer time.</w:t>
            </w:r>
          </w:p>
        </w:tc>
        <w:tc>
          <w:tcPr>
            <w:tcW w:type="dxa" w:w="3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Timeline</w:t>
            </w:r>
          </w:p>
        </w:tc>
        <w:tc>
          <w:tcPr>
            <w:tcW w:type="dxa" w:w="4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Dates for blockers cleared, pilot start, results.</w:t>
            </w:r>
          </w:p>
        </w:tc>
        <w:tc>
          <w:tcPr>
            <w:tcW w:type="dxa" w:w="3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Competition</w:t>
            </w:r>
          </w:p>
        </w:tc>
        <w:tc>
          <w:tcPr>
            <w:tcW w:type="dxa" w:w="4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Two or three named alternatives and how you differ.</w:t>
            </w:r>
          </w:p>
        </w:tc>
        <w:tc>
          <w:tcPr>
            <w:tcW w:type="dxa" w:w="3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Intellectual property</w:t>
            </w:r>
          </w:p>
        </w:tc>
        <w:tc>
          <w:tcPr>
            <w:tcW w:type="dxa" w:w="42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Your licence or ownership position on the Know Thy Self instrument and brand.</w:t>
            </w:r>
          </w:p>
        </w:tc>
        <w:tc>
          <w:tcPr>
            <w:tcW w:type="dxa" w:w="30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r>
        <w:trPr>
          <w:cantSplit/>
        </w:trPr>
        <w:tc>
          <w:tcPr>
            <w:tcW w:type="dxa" w:w="24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Team</w:t>
            </w:r>
          </w:p>
        </w:tc>
        <w:tc>
          <w:tcPr>
            <w:tcW w:type="dxa" w:w="42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Who does what, and who covers if you are unavailable.</w:t>
            </w:r>
          </w:p>
        </w:tc>
        <w:tc>
          <w:tcPr>
            <w:tcW w:type="dxa" w:w="30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
            </w:r>
          </w:p>
        </w:tc>
      </w:tr>
    </w:tbl>
    <w:p>
      <w:pPr>
        <w:pStyle w:val="Heading1"/>
        <w:keepNext/>
        <w:spacing w:after="160" w:before="360"/>
      </w:pPr>
      <w:r>
        <w:rPr>
          <w:rFonts w:ascii="Calibri" w:cs="Calibri" w:eastAsia="Calibri" w:hAnsi="Calibri"/>
          <w:b/>
          <w:bCs/>
          <w:color w:val="14213D"/>
          <w:sz w:val="34"/>
          <w:szCs w:val="34"/>
        </w:rPr>
        <w:t xml:space="preserve">11. Delivery: how to say it</w:t>
      </w:r>
    </w:p>
    <w:p>
      <w:pPr>
        <w:pStyle w:val="ListParagraph"/>
        <w:numPr>
          <w:ilvl w:val="0"/>
          <w:numId w:val="3"/>
        </w:numPr>
        <w:spacing w:after="60" w:line="276"/>
      </w:pPr>
      <w:r>
        <w:rPr>
          <w:rFonts w:ascii="Calibri" w:cs="Calibri" w:eastAsia="Calibri" w:hAnsi="Calibri"/>
          <w:b/>
          <w:bCs/>
        </w:rPr>
        <w:t xml:space="preserve">Lead with the conclusion. </w:t>
      </w:r>
      <w:r>
        <w:rPr>
          <w:rFonts w:ascii="Calibri" w:cs="Calibri" w:eastAsia="Calibri" w:hAnsi="Calibri"/>
        </w:rPr>
        <w:t xml:space="preserve">Open with the one-minute version, then prove it. Do not build to a reveal.</w:t>
      </w:r>
    </w:p>
    <w:p>
      <w:pPr>
        <w:pStyle w:val="ListParagraph"/>
        <w:numPr>
          <w:ilvl w:val="0"/>
          <w:numId w:val="3"/>
        </w:numPr>
        <w:spacing w:after="60" w:line="276"/>
      </w:pPr>
      <w:r>
        <w:rPr>
          <w:rFonts w:ascii="Calibri" w:cs="Calibri" w:eastAsia="Calibri" w:hAnsi="Calibri"/>
          <w:b/>
          <w:bCs/>
        </w:rPr>
        <w:t xml:space="preserve">One number per slide. </w:t>
      </w:r>
      <w:r>
        <w:rPr>
          <w:rFonts w:ascii="Calibri" w:cs="Calibri" w:eastAsia="Calibri" w:hAnsi="Calibri"/>
        </w:rPr>
        <w:t xml:space="preserve">If a slide has three numbers, the audience remembers none.</w:t>
      </w:r>
    </w:p>
    <w:p>
      <w:pPr>
        <w:pStyle w:val="ListParagraph"/>
        <w:numPr>
          <w:ilvl w:val="0"/>
          <w:numId w:val="3"/>
        </w:numPr>
        <w:spacing w:after="60" w:line="276"/>
      </w:pPr>
      <w:r>
        <w:rPr>
          <w:rFonts w:ascii="Calibri" w:cs="Calibri" w:eastAsia="Calibri" w:hAnsi="Calibri"/>
          <w:b/>
          <w:bCs/>
        </w:rPr>
        <w:t xml:space="preserve">Name risks before they do. </w:t>
      </w:r>
      <w:r>
        <w:rPr>
          <w:rFonts w:ascii="Calibri" w:cs="Calibri" w:eastAsia="Calibri" w:hAnsi="Calibri"/>
        </w:rPr>
        <w:t xml:space="preserve">Say "here is what worries me" on slide 8 in your own voice. It is the strongest trust move you have.</w:t>
      </w:r>
    </w:p>
    <w:p>
      <w:pPr>
        <w:pStyle w:val="ListParagraph"/>
        <w:numPr>
          <w:ilvl w:val="0"/>
          <w:numId w:val="3"/>
        </w:numPr>
        <w:spacing w:after="60" w:line="276"/>
      </w:pPr>
      <w:r>
        <w:rPr>
          <w:rFonts w:ascii="Calibri" w:cs="Calibri" w:eastAsia="Calibri" w:hAnsi="Calibri"/>
          <w:b/>
          <w:bCs/>
        </w:rPr>
        <w:t xml:space="preserve">Use plain words. </w:t>
      </w:r>
      <w:r>
        <w:rPr>
          <w:rFonts w:ascii="Calibri" w:cs="Calibri" w:eastAsia="Calibri" w:hAnsi="Calibri"/>
        </w:rPr>
        <w:t xml:space="preserve">Say "a database rule that stops one school seeing another's data", not "row-level security". Keep a glossary (section 13) for questions.</w:t>
      </w:r>
    </w:p>
    <w:p>
      <w:pPr>
        <w:pStyle w:val="ListParagraph"/>
        <w:numPr>
          <w:ilvl w:val="0"/>
          <w:numId w:val="3"/>
        </w:numPr>
        <w:spacing w:after="60" w:line="276"/>
      </w:pPr>
      <w:r>
        <w:rPr>
          <w:rFonts w:ascii="Calibri" w:cs="Calibri" w:eastAsia="Calibri" w:hAnsi="Calibri"/>
          <w:b/>
          <w:bCs/>
        </w:rPr>
        <w:t xml:space="preserve">Stand behind the evidence, not the adjectives. </w:t>
      </w:r>
      <w:r>
        <w:rPr>
          <w:rFonts w:ascii="Calibri" w:cs="Calibri" w:eastAsia="Calibri" w:hAnsi="Calibri"/>
        </w:rPr>
        <w:t xml:space="preserve">"331 tests pass" beats "robust". "Not yet signed off" beats "nearly compliant".</w:t>
      </w:r>
    </w:p>
    <w:p>
      <w:pPr>
        <w:pStyle w:val="ListParagraph"/>
        <w:numPr>
          <w:ilvl w:val="0"/>
          <w:numId w:val="3"/>
        </w:numPr>
        <w:spacing w:after="60" w:line="276"/>
      </w:pPr>
      <w:r>
        <w:rPr>
          <w:rFonts w:ascii="Calibri" w:cs="Calibri" w:eastAsia="Calibri" w:hAnsi="Calibri"/>
          <w:b/>
          <w:bCs/>
        </w:rPr>
        <w:t xml:space="preserve">Welcome the question you fear most. </w:t>
      </w:r>
      <w:r>
        <w:rPr>
          <w:rFonts w:ascii="Calibri" w:cs="Calibri" w:eastAsia="Calibri" w:hAnsi="Calibri"/>
        </w:rPr>
        <w:t xml:space="preserve">If someone raises children's data or AI safety, thank them: they are doing the job you want a school to do.</w:t>
      </w:r>
    </w:p>
    <w:p>
      <w:pPr>
        <w:pStyle w:val="ListParagraph"/>
        <w:numPr>
          <w:ilvl w:val="0"/>
          <w:numId w:val="3"/>
        </w:numPr>
        <w:spacing w:after="60" w:line="276"/>
      </w:pPr>
      <w:r>
        <w:rPr>
          <w:rFonts w:ascii="Calibri" w:cs="Calibri" w:eastAsia="Calibri" w:hAnsi="Calibri"/>
          <w:b/>
          <w:bCs/>
        </w:rPr>
        <w:t xml:space="preserve">Do not apologise for being early. </w:t>
      </w:r>
      <w:r>
        <w:rPr>
          <w:rFonts w:ascii="Calibri" w:cs="Calibri" w:eastAsia="Calibri" w:hAnsi="Calibri"/>
        </w:rPr>
        <w:t xml:space="preserve">You are showing a working product and an exact plan. Present it as discipline, not as hedging.</w:t>
      </w:r>
    </w:p>
    <w:p>
      <w:pPr>
        <w:pStyle w:val="ListParagraph"/>
        <w:numPr>
          <w:ilvl w:val="0"/>
          <w:numId w:val="3"/>
        </w:numPr>
        <w:spacing w:after="60" w:line="276"/>
      </w:pPr>
      <w:r>
        <w:rPr>
          <w:rFonts w:ascii="Calibri" w:cs="Calibri" w:eastAsia="Calibri" w:hAnsi="Calibri"/>
          <w:b/>
          <w:bCs/>
        </w:rPr>
        <w:t xml:space="preserve">Rehearse out loud, twice, with a timer. </w:t>
      </w:r>
      <w:r>
        <w:rPr>
          <w:rFonts w:ascii="Calibri" w:cs="Calibri" w:eastAsia="Calibri" w:hAnsi="Calibri"/>
        </w:rPr>
        <w:t xml:space="preserve">Once alone, once in front of one person who will interrupt you with the hard questions.</w:t>
      </w:r>
    </w:p>
    <w:p>
      <w:pPr>
        <w:pStyle w:val="ListParagraph"/>
        <w:numPr>
          <w:ilvl w:val="0"/>
          <w:numId w:val="3"/>
        </w:numPr>
        <w:spacing w:after="60" w:line="276"/>
      </w:pPr>
      <w:r>
        <w:rPr>
          <w:rFonts w:ascii="Calibri" w:cs="Calibri" w:eastAsia="Calibri" w:hAnsi="Calibri"/>
          <w:b/>
          <w:bCs/>
        </w:rPr>
        <w:t xml:space="preserve">Silence after the ask. </w:t>
      </w:r>
      <w:r>
        <w:rPr>
          <w:rFonts w:ascii="Calibri" w:cs="Calibri" w:eastAsia="Calibri" w:hAnsi="Calibri"/>
        </w:rPr>
        <w:t xml:space="preserve">State it once and wait.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D3E8" w:sz="4"/>
              <w:left w:val="single" w:color="1F4E9E" w:sz="24"/>
              <w:bottom w:val="single" w:color="C5D3E8" w:sz="4"/>
              <w:right w:val="single" w:color="C5D3E8" w:sz="4"/>
            </w:tcBorders>
            <w:shd w:fill="EAF1FB" w:color="auto" w:val="clear"/>
            <w:tcMar>
              <w:top w:type="dxa" w:w="140"/>
              <w:left w:type="dxa" w:w="200"/>
              <w:bottom w:type="dxa" w:w="140"/>
              <w:right w:type="dxa" w:w="200"/>
            </w:tcMar>
          </w:tcPr>
          <w:p>
            <w:pPr>
              <w:spacing w:after="80"/>
            </w:pPr>
            <w:r>
              <w:rPr>
                <w:rFonts w:ascii="Calibri" w:cs="Calibri" w:eastAsia="Calibri" w:hAnsi="Calibri"/>
                <w:b/>
                <w:bCs/>
                <w:color w:val="14213D"/>
                <w:sz w:val="22"/>
                <w:szCs w:val="22"/>
              </w:rPr>
              <w:t xml:space="preserve">A note for you, Holiday</w:t>
            </w:r>
          </w:p>
          <w:p>
            <w:pPr>
              <w:spacing w:after="60" w:line="276"/>
            </w:pPr>
            <w:r>
              <w:rPr>
                <w:rFonts w:ascii="Calibri" w:cs="Calibri" w:eastAsia="Calibri" w:hAnsi="Calibri"/>
              </w:rPr>
              <w:t xml:space="preserve">Your instinct is to hold things back until they feel ready. This presentation is the opposite practice, and it is why it will work: you are showing the real thing and the real gaps. The evidence in this repository is stronger than most early products that get funded. Say it with the calm of someone who has checked.</w:t>
            </w:r>
          </w:p>
        </w:tc>
      </w:tr>
    </w:tbl>
    <w:p>
      <w:r>
        <w:br w:type="page"/>
      </w:r>
    </w:p>
    <w:p>
      <w:pPr>
        <w:pStyle w:val="Heading1"/>
        <w:keepNext/>
        <w:spacing w:after="160" w:before="360"/>
      </w:pPr>
      <w:r>
        <w:rPr>
          <w:rFonts w:ascii="Calibri" w:cs="Calibri" w:eastAsia="Calibri" w:hAnsi="Calibri"/>
          <w:b/>
          <w:bCs/>
          <w:color w:val="14213D"/>
          <w:sz w:val="34"/>
          <w:szCs w:val="34"/>
        </w:rPr>
        <w:t xml:space="preserve">12. Day-of checklist</w:t>
      </w:r>
    </w:p>
    <w:p>
      <w:pPr>
        <w:pStyle w:val="Heading2"/>
        <w:keepNext/>
        <w:spacing w:after="100" w:before="240"/>
      </w:pPr>
      <w:r>
        <w:rPr>
          <w:rFonts w:ascii="Calibri" w:cs="Calibri" w:eastAsia="Calibri" w:hAnsi="Calibri"/>
          <w:b/>
          <w:bCs/>
          <w:color w:val="1F4E9E"/>
          <w:sz w:val="26"/>
          <w:szCs w:val="26"/>
        </w:rPr>
        <w:t xml:space="preserve">A week before</w:t>
      </w:r>
    </w:p>
    <w:p>
      <w:pPr>
        <w:pStyle w:val="ListParagraph"/>
        <w:numPr>
          <w:ilvl w:val="0"/>
          <w:numId w:val="3"/>
        </w:numPr>
        <w:spacing w:after="60" w:line="276"/>
      </w:pPr>
      <w:r>
        <w:rPr>
          <w:rFonts w:ascii="Calibri" w:cs="Calibri" w:eastAsia="Calibri" w:hAnsi="Calibri"/>
        </w:rPr>
        <w:t xml:space="preserve">Decide the ask (section 2.1) and fill section 10.</w:t>
      </w:r>
    </w:p>
    <w:p>
      <w:pPr>
        <w:pStyle w:val="ListParagraph"/>
        <w:numPr>
          <w:ilvl w:val="0"/>
          <w:numId w:val="3"/>
        </w:numPr>
        <w:spacing w:after="60" w:line="276"/>
      </w:pPr>
      <w:r>
        <w:rPr>
          <w:rFonts w:ascii="Calibri" w:cs="Calibri" w:eastAsia="Calibri" w:hAnsi="Calibri"/>
        </w:rPr>
        <w:t xml:space="preserve">Build the 12 slides from section 4; one message per slide.</w:t>
      </w:r>
    </w:p>
    <w:p>
      <w:pPr>
        <w:pStyle w:val="ListParagraph"/>
        <w:numPr>
          <w:ilvl w:val="0"/>
          <w:numId w:val="3"/>
        </w:numPr>
        <w:spacing w:after="60" w:line="276"/>
      </w:pPr>
      <w:r>
        <w:rPr>
          <w:rFonts w:ascii="Calibri" w:cs="Calibri" w:eastAsia="Calibri" w:hAnsi="Calibri"/>
        </w:rPr>
        <w:t xml:space="preserve">Seed a demonstration school and learner; take screenshots of every demo screen; export a sample PDF report.</w:t>
      </w:r>
    </w:p>
    <w:p>
      <w:pPr>
        <w:pStyle w:val="ListParagraph"/>
        <w:numPr>
          <w:ilvl w:val="0"/>
          <w:numId w:val="3"/>
        </w:numPr>
        <w:spacing w:after="60" w:line="276"/>
      </w:pPr>
      <w:r>
        <w:rPr>
          <w:rFonts w:ascii="Calibri" w:cs="Calibri" w:eastAsia="Calibri" w:hAnsi="Calibri"/>
        </w:rPr>
        <w:t xml:space="preserve">Rehearse twice with a timer; once with someone who asks the section 9 questions.</w:t>
      </w:r>
    </w:p>
    <w:p>
      <w:pPr>
        <w:pStyle w:val="Heading2"/>
        <w:keepNext/>
        <w:spacing w:after="100" w:before="240"/>
      </w:pPr>
      <w:r>
        <w:rPr>
          <w:rFonts w:ascii="Calibri" w:cs="Calibri" w:eastAsia="Calibri" w:hAnsi="Calibri"/>
          <w:b/>
          <w:bCs/>
          <w:color w:val="1F4E9E"/>
          <w:sz w:val="26"/>
          <w:szCs w:val="26"/>
        </w:rPr>
        <w:t xml:space="preserve">The day before</w:t>
      </w:r>
    </w:p>
    <w:p>
      <w:pPr>
        <w:pStyle w:val="ListParagraph"/>
        <w:numPr>
          <w:ilvl w:val="0"/>
          <w:numId w:val="3"/>
        </w:numPr>
        <w:spacing w:after="60" w:line="276"/>
      </w:pPr>
      <w:r>
        <w:rPr>
          <w:rFonts w:ascii="Calibri" w:cs="Calibri" w:eastAsia="Calibri" w:hAnsi="Calibri"/>
        </w:rPr>
        <w:t xml:space="preserve">Run through the full demo on the device and network you will use. Check the health address responds.</w:t>
      </w:r>
    </w:p>
    <w:p>
      <w:pPr>
        <w:pStyle w:val="ListParagraph"/>
        <w:numPr>
          <w:ilvl w:val="0"/>
          <w:numId w:val="3"/>
        </w:numPr>
        <w:spacing w:after="60" w:line="276"/>
      </w:pPr>
      <w:r>
        <w:rPr>
          <w:rFonts w:ascii="Calibri" w:cs="Calibri" w:eastAsia="Calibri" w:hAnsi="Calibri"/>
        </w:rPr>
        <w:t xml:space="preserve">Charge devices; bring a hotspot as a backup network and an adapter.</w:t>
      </w:r>
    </w:p>
    <w:p>
      <w:pPr>
        <w:pStyle w:val="ListParagraph"/>
        <w:numPr>
          <w:ilvl w:val="0"/>
          <w:numId w:val="3"/>
        </w:numPr>
        <w:spacing w:after="60" w:line="276"/>
      </w:pPr>
      <w:r>
        <w:rPr>
          <w:rFonts w:ascii="Calibri" w:cs="Calibri" w:eastAsia="Calibri" w:hAnsi="Calibri"/>
        </w:rPr>
        <w:t xml:space="preserve">Send the audience a one-page summary (section 1) and the audit document if they want depth.</w:t>
      </w:r>
    </w:p>
    <w:p>
      <w:pPr>
        <w:pStyle w:val="Heading2"/>
        <w:keepNext/>
        <w:spacing w:after="100" w:before="240"/>
      </w:pPr>
      <w:r>
        <w:rPr>
          <w:rFonts w:ascii="Calibri" w:cs="Calibri" w:eastAsia="Calibri" w:hAnsi="Calibri"/>
          <w:b/>
          <w:bCs/>
          <w:color w:val="1F4E9E"/>
          <w:sz w:val="26"/>
          <w:szCs w:val="26"/>
        </w:rPr>
        <w:t xml:space="preserve">Just before</w:t>
      </w:r>
    </w:p>
    <w:p>
      <w:pPr>
        <w:pStyle w:val="ListParagraph"/>
        <w:numPr>
          <w:ilvl w:val="0"/>
          <w:numId w:val="3"/>
        </w:numPr>
        <w:spacing w:after="60" w:line="276"/>
      </w:pPr>
      <w:r>
        <w:rPr>
          <w:rFonts w:ascii="Calibri" w:cs="Calibri" w:eastAsia="Calibri" w:hAnsi="Calibri"/>
        </w:rPr>
        <w:t xml:space="preserve">Log in to the learner and staff accounts; leave the sessions open.</w:t>
      </w:r>
    </w:p>
    <w:p>
      <w:pPr>
        <w:pStyle w:val="ListParagraph"/>
        <w:numPr>
          <w:ilvl w:val="0"/>
          <w:numId w:val="3"/>
        </w:numPr>
        <w:spacing w:after="60" w:line="276"/>
      </w:pPr>
      <w:r>
        <w:rPr>
          <w:rFonts w:ascii="Calibri" w:cs="Calibri" w:eastAsia="Calibri" w:hAnsi="Calibri"/>
        </w:rPr>
        <w:t xml:space="preserve">Close every other tab and notification. Put the fallback screenshots and sample PDF in a folder on the desktop.</w:t>
      </w:r>
    </w:p>
    <w:p>
      <w:pPr>
        <w:pStyle w:val="ListParagraph"/>
        <w:numPr>
          <w:ilvl w:val="0"/>
          <w:numId w:val="3"/>
        </w:numPr>
        <w:spacing w:after="60" w:line="276"/>
      </w:pPr>
      <w:r>
        <w:rPr>
          <w:rFonts w:ascii="Calibri" w:cs="Calibri" w:eastAsia="Calibri" w:hAnsi="Calibri"/>
        </w:rPr>
        <w:t xml:space="preserve">Write the ask on a card.</w:t>
      </w:r>
    </w:p>
    <w:p>
      <w:pPr>
        <w:pStyle w:val="Heading2"/>
        <w:keepNext/>
        <w:spacing w:after="100" w:before="240"/>
      </w:pPr>
      <w:r>
        <w:rPr>
          <w:rFonts w:ascii="Calibri" w:cs="Calibri" w:eastAsia="Calibri" w:hAnsi="Calibri"/>
          <w:b/>
          <w:bCs/>
          <w:color w:val="1F4E9E"/>
          <w:sz w:val="26"/>
          <w:szCs w:val="26"/>
        </w:rPr>
        <w:t xml:space="preserve">After</w:t>
      </w:r>
    </w:p>
    <w:p>
      <w:pPr>
        <w:pStyle w:val="ListParagraph"/>
        <w:numPr>
          <w:ilvl w:val="0"/>
          <w:numId w:val="3"/>
        </w:numPr>
        <w:spacing w:after="60" w:line="276"/>
      </w:pPr>
      <w:r>
        <w:rPr>
          <w:rFonts w:ascii="Calibri" w:cs="Calibri" w:eastAsia="Calibri" w:hAnsi="Calibri"/>
        </w:rPr>
        <w:t xml:space="preserve">Send a short note within 24 hours: the ask, the decision, the next date, and answers to any question you could not answer in the room.</w:t>
      </w:r>
    </w:p>
    <w:p>
      <w:pPr>
        <w:pStyle w:val="ListParagraph"/>
        <w:numPr>
          <w:ilvl w:val="0"/>
          <w:numId w:val="3"/>
        </w:numPr>
        <w:spacing w:after="60" w:line="276"/>
      </w:pPr>
      <w:r>
        <w:rPr>
          <w:rFonts w:ascii="Calibri" w:cs="Calibri" w:eastAsia="Calibri" w:hAnsi="Calibri"/>
        </w:rPr>
        <w:t xml:space="preserve">Update the audit checklist with what you promised.</w:t>
      </w:r>
    </w:p>
    <w:p>
      <w:pPr>
        <w:pStyle w:val="Heading1"/>
        <w:keepNext/>
        <w:spacing w:after="160" w:before="360"/>
      </w:pPr>
      <w:r>
        <w:rPr>
          <w:rFonts w:ascii="Calibri" w:cs="Calibri" w:eastAsia="Calibri" w:hAnsi="Calibri"/>
          <w:b/>
          <w:bCs/>
          <w:color w:val="14213D"/>
          <w:sz w:val="34"/>
          <w:szCs w:val="34"/>
        </w:rPr>
        <w:t xml:space="preserve">13. Glossary for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Term</w:t>
            </w:r>
          </w:p>
        </w:tc>
        <w:tc>
          <w:tcPr>
            <w:tcW w:type="dxa" w:w="7138"/>
            <w:tcBorders>
              <w:top w:val="single" w:color="C5D3E8" w:sz="4"/>
              <w:left w:val="single" w:color="C5D3E8" w:sz="4"/>
              <w:bottom w:val="single" w:color="C5D3E8" w:sz="4"/>
              <w:right w:val="single" w:color="C5D3E8" w:sz="4"/>
            </w:tcBorders>
            <w:shd w:fill="14213D" w:color="auto" w:val="clear"/>
            <w:tcMar>
              <w:top w:type="dxa" w:w="80"/>
              <w:left w:type="dxa" w:w="110"/>
              <w:bottom w:type="dxa" w:w="80"/>
              <w:right w:type="dxa" w:w="110"/>
            </w:tcMar>
          </w:tcPr>
          <w:p>
            <w:pPr>
              <w:spacing w:after="30"/>
            </w:pPr>
            <w:r>
              <w:rPr>
                <w:rFonts w:ascii="Calibri" w:cs="Calibri" w:eastAsia="Calibri" w:hAnsi="Calibri"/>
                <w:b/>
                <w:bCs/>
                <w:color w:val="FFFFFF"/>
                <w:sz w:val="20"/>
                <w:szCs w:val="20"/>
              </w:rPr>
              <w:t xml:space="preserve">In plain words</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POPIA</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South Africa's data protection law. It has extra rules for children's information.</w:t>
            </w:r>
          </w:p>
        </w:tc>
      </w:tr>
      <w:tr>
        <w:trPr>
          <w:cantSplit/>
        </w:trPr>
        <w:tc>
          <w:tcPr>
            <w:tcW w:type="dxa" w:w="2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Responsible party / operator</w:t>
            </w:r>
          </w:p>
        </w:tc>
        <w:tc>
          <w:tcPr>
            <w:tcW w:type="dxa" w:w="7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The organisation that decides why data is used (usually the school) and the one that processes it on their behalf (us). A written agreement sets this out.</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Row-level security</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Database rules that decide, row by row, who may see what, so one school or learner cannot read another's data.</w:t>
            </w:r>
          </w:p>
        </w:tc>
      </w:tr>
      <w:tr>
        <w:trPr>
          <w:cantSplit/>
        </w:trPr>
        <w:tc>
          <w:tcPr>
            <w:tcW w:type="dxa" w:w="2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Two-step sign-in (MFA)</w:t>
            </w:r>
          </w:p>
        </w:tc>
        <w:tc>
          <w:tcPr>
            <w:tcW w:type="dxa" w:w="7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password plus a 6-digit code from an authenticator app on the person's phone.</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Safety screen</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check on every learner message, before the AI replies, for signs the learner may be at risk.</w:t>
            </w:r>
          </w:p>
        </w:tc>
      </w:tr>
      <w:tr>
        <w:trPr>
          <w:cantSplit/>
        </w:trPr>
        <w:tc>
          <w:tcPr>
            <w:tcW w:type="dxa" w:w="2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Keyword floor</w:t>
            </w:r>
          </w:p>
        </w:tc>
        <w:tc>
          <w:tcPr>
            <w:tcW w:type="dxa" w:w="7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fixed list of clear danger phrases that can only raise the screen's answer, never lower it.</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Content-Security-Policy</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Browser instructions that limit where a page may load code from, reducing the damage of an attack.</w:t>
            </w:r>
          </w:p>
        </w:tc>
      </w:tr>
      <w:tr>
        <w:trPr>
          <w:cantSplit/>
        </w:trPr>
        <w:tc>
          <w:tcPr>
            <w:tcW w:type="dxa" w:w="2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CI / pipeline</w:t>
            </w:r>
          </w:p>
        </w:tc>
        <w:tc>
          <w:tcPr>
            <w:tcW w:type="dxa" w:w="7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Automatic checks that run on every code change before it can ship.</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Norms</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Comparison data from a large sample, so a score can be described relative to similar learners. We do not yet have a South African sample.</w:t>
            </w:r>
          </w:p>
        </w:tc>
      </w:tr>
      <w:tr>
        <w:trPr>
          <w:cantSplit/>
        </w:trPr>
        <w:tc>
          <w:tcPr>
            <w:tcW w:type="dxa" w:w="2500"/>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Validity study</w:t>
            </w:r>
          </w:p>
        </w:tc>
        <w:tc>
          <w:tcPr>
            <w:tcW w:type="dxa" w:w="7138"/>
            <w:tcBorders>
              <w:top w:val="single" w:color="C5D3E8" w:sz="4"/>
              <w:left w:val="single" w:color="C5D3E8" w:sz="4"/>
              <w:bottom w:val="single" w:color="C5D3E8" w:sz="4"/>
              <w:right w:val="single" w:color="C5D3E8" w:sz="4"/>
            </w:tcBorders>
            <w:shd w:fill="F6F9FD" w:color="auto" w:val="clear"/>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Research on whether the checks really predict later outcomes.</w:t>
            </w:r>
          </w:p>
        </w:tc>
      </w:tr>
      <w:tr>
        <w:trPr>
          <w:cantSplit/>
        </w:trPr>
        <w:tc>
          <w:tcPr>
            <w:tcW w:type="dxa" w:w="2500"/>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bCs/>
                <w:color w:val="14213D"/>
                <w:sz w:val="20"/>
                <w:szCs w:val="20"/>
              </w:rPr>
              <w:t xml:space="preserve">Pilot</w:t>
            </w:r>
          </w:p>
        </w:tc>
        <w:tc>
          <w:tcPr>
            <w:tcW w:type="dxa" w:w="7138"/>
            <w:tcBorders>
              <w:top w:val="single" w:color="C5D3E8" w:sz="4"/>
              <w:left w:val="single" w:color="C5D3E8" w:sz="4"/>
              <w:bottom w:val="single" w:color="C5D3E8" w:sz="4"/>
              <w:right w:val="single" w:color="C5D3E8" w:sz="4"/>
            </w:tcBorders>
            <w:tcMar>
              <w:top w:type="dxa" w:w="80"/>
              <w:left w:type="dxa" w:w="110"/>
              <w:bottom w:type="dxa" w:w="80"/>
              <w:right w:type="dxa" w:w="110"/>
            </w:tcMar>
          </w:tcPr>
          <w:p>
            <w:pPr>
              <w:spacing w:after="30"/>
            </w:pPr>
            <w:r>
              <w:rPr>
                <w:rFonts w:ascii="Calibri" w:cs="Calibri" w:eastAsia="Calibri" w:hAnsi="Calibri"/>
                <w:b w:val="false"/>
                <w:bCs w:val="false"/>
                <w:color w:val="14213D"/>
                <w:sz w:val="20"/>
                <w:szCs w:val="20"/>
              </w:rPr>
              <w:t xml:space="preserve">A small, supervised first use with stop rules, to learn what a desk review cannot show.</w:t>
            </w:r>
          </w:p>
        </w:tc>
      </w:tr>
    </w:tbl>
    <w:p>
      <w:pPr>
        <w:spacing w:after="80"/>
      </w:pPr>
    </w:p>
    <w:p>
      <w:pPr>
        <w:pStyle w:val="Heading2"/>
        <w:keepNext/>
        <w:spacing w:after="100" w:before="240"/>
      </w:pPr>
      <w:r>
        <w:rPr>
          <w:rFonts w:ascii="Calibri" w:cs="Calibri" w:eastAsia="Calibri" w:hAnsi="Calibri"/>
          <w:b/>
          <w:bCs/>
          <w:color w:val="1F4E9E"/>
          <w:sz w:val="26"/>
          <w:szCs w:val="26"/>
        </w:rPr>
        <w:t xml:space="preserve">Where to find the evidence</w:t>
      </w:r>
    </w:p>
    <w:p>
      <w:pPr>
        <w:pStyle w:val="ListParagraph"/>
        <w:numPr>
          <w:ilvl w:val="0"/>
          <w:numId w:val="3"/>
        </w:numPr>
        <w:spacing w:after="60" w:line="276"/>
      </w:pPr>
      <w:r>
        <w:rPr>
          <w:rFonts w:ascii="Calibri" w:cs="Calibri" w:eastAsia="Calibri" w:hAnsi="Calibri"/>
        </w:rPr>
        <w:t xml:space="preserve">docs/AUDIT.md: full audit and checklist with status for every item.</w:t>
      </w:r>
    </w:p>
    <w:p>
      <w:pPr>
        <w:pStyle w:val="ListParagraph"/>
        <w:numPr>
          <w:ilvl w:val="0"/>
          <w:numId w:val="3"/>
        </w:numPr>
        <w:spacing w:after="60" w:line="276"/>
      </w:pPr>
      <w:r>
        <w:rPr>
          <w:rFonts w:ascii="Calibri" w:cs="Calibri" w:eastAsia="Calibri" w:hAnsi="Calibri"/>
        </w:rPr>
        <w:t xml:space="preserve">docs/SAFETY_EVALUATION.md: how the safety screen is measured, and its known limits.</w:t>
      </w:r>
    </w:p>
    <w:p>
      <w:pPr>
        <w:pStyle w:val="ListParagraph"/>
        <w:numPr>
          <w:ilvl w:val="0"/>
          <w:numId w:val="3"/>
        </w:numPr>
        <w:spacing w:after="60" w:line="276"/>
      </w:pPr>
      <w:r>
        <w:rPr>
          <w:rFonts w:ascii="Calibri" w:cs="Calibri" w:eastAsia="Calibri" w:hAnsi="Calibri"/>
        </w:rPr>
        <w:t xml:space="preserve">docs/RUNBOOK.md, docs/BREACH_PLAN.md, docs/PILOT_PLAYBOOK.md, docs/TEACHER_GUIDE.md: how it is run, how a breach is handled, how a pilot goes, what a teacher does.</w:t>
      </w:r>
    </w:p>
    <w:p>
      <w:pPr>
        <w:pStyle w:val="ListParagraph"/>
        <w:numPr>
          <w:ilvl w:val="0"/>
          <w:numId w:val="3"/>
        </w:numPr>
        <w:spacing w:after="60" w:line="276"/>
      </w:pPr>
      <w:r>
        <w:rPr>
          <w:rFonts w:ascii="Calibri" w:cs="Calibri" w:eastAsia="Calibri" w:hAnsi="Calibri"/>
        </w:rPr>
        <w:t xml:space="preserve">GitHub repository hmalepe/excavation: code, tests, pipeline.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The Excavation × Know Thy Self · Shareholder presentation guide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Shareholder Presentation Guide: The Excavation × Know Thy Self</dc:title>
  <dc:creator>Holiday Malepe</dc:creator>
  <cp:lastModifiedBy>Un-named</cp:lastModifiedBy>
  <cp:revision>1</cp:revision>
  <dcterms:created xsi:type="dcterms:W3CDTF">2026-10-11T13:30:08.418Z</dcterms:created>
  <dcterms:modified xsi:type="dcterms:W3CDTF">2026-10-11T13:30:08.418Z</dcterms:modified>
</cp:coreProperties>
</file>

<file path=docProps/custom.xml><?xml version="1.0" encoding="utf-8"?>
<Properties xmlns="http://schemas.openxmlformats.org/officeDocument/2006/custom-properties" xmlns:vt="http://schemas.openxmlformats.org/officeDocument/2006/docPropsVTypes"/>
</file>