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32"/>
        </w:rPr>
        <w:t>AHR expression 与 Myocarditis 中介 MR 补充分析报告</w:t>
      </w:r>
    </w:p>
    <w:p>
      <w:pPr>
        <w:jc w:val="center"/>
      </w:pPr>
      <w:r>
        <w:rPr>
          <w:rFonts w:ascii="Arial" w:hAnsi="Arial" w:eastAsia="SimSun"/>
          <w:sz w:val="21"/>
        </w:rPr>
        <w:t>基于加项目.docx 指定 SNP：rs17643734、rs59291726</w:t>
      </w:r>
    </w:p>
    <w:p>
      <w:pPr>
        <w:spacing w:after="120"/>
      </w:pPr>
      <w:r>
        <w:rPr>
          <w:rFonts w:ascii="Arial" w:hAnsi="Arial" w:eastAsia="SimSun"/>
        </w:rPr>
        <w:t>生成日期：2026-05-19</w:t>
      </w:r>
    </w:p>
    <w:p>
      <w:pPr>
        <w:spacing w:after="120"/>
      </w:pPr>
      <w:r>
        <w:rPr>
          <w:rFonts w:ascii="Arial" w:hAnsi="Arial" w:eastAsia="SimSun"/>
        </w:rPr>
        <w:t>项目目录：AHR_myocarditis_gwas</w:t>
      </w:r>
    </w:p>
    <w:p>
      <w:pPr>
        <w:pStyle w:val="Heading1"/>
      </w:pPr>
      <w:r>
        <w:rPr>
          <w:rFonts w:ascii="Arial" w:hAnsi="Arial" w:eastAsia="SimHei"/>
        </w:rPr>
        <w:t>一、分析目的</w:t>
      </w:r>
    </w:p>
    <w:p>
      <w:pPr>
        <w:spacing w:after="120"/>
      </w:pPr>
      <w:r>
        <w:rPr>
          <w:rFonts w:ascii="Arial" w:hAnsi="Arial" w:eastAsia="SimSun"/>
        </w:rPr>
        <w:t>本报告根据加项目.docx 的要求，围绕 AHR expression GWAS eqtl-a-ENSG00000106546 和两个指定显著 SNP（rs17643734、rs59291726）补充中介 MR 相关分析、共定位结果、Manhattan/locus 图和结果解释。</w:t>
      </w:r>
    </w:p>
    <w:p>
      <w:pPr>
        <w:pStyle w:val="Heading1"/>
      </w:pPr>
      <w:r>
        <w:rPr>
          <w:rFonts w:ascii="Arial" w:hAnsi="Arial" w:eastAsia="SimHei"/>
        </w:rPr>
        <w:t>二、分析流程</w:t>
      </w:r>
    </w:p>
    <w:p>
      <w:pPr>
        <w:pStyle w:val="ListBullet"/>
        <w:spacing w:after="40"/>
      </w:pPr>
      <w:r>
        <w:rPr>
          <w:rFonts w:ascii="Arial" w:hAnsi="Arial" w:eastAsia="SimSun"/>
        </w:rPr>
        <w:t>确定分析对象：AHR expression GWAS ID 为 eqtl-a-ENSG00000106546，指定 SNP 为 rs17643734 和 rs59291726。</w:t>
      </w:r>
    </w:p>
    <w:p>
      <w:pPr>
        <w:pStyle w:val="ListBullet"/>
        <w:spacing w:after="40"/>
      </w:pPr>
      <w:r>
        <w:rPr>
          <w:rFonts w:ascii="Arial" w:hAnsi="Arial" w:eastAsia="SimSun"/>
        </w:rPr>
        <w:t>提取 exposure：从本地 eQTLGen AHR cis-eQTL 标准化结果中提取两个 SNP 的 AHR expression 效应值、标准误、P 值和等位基因信息。</w:t>
      </w:r>
    </w:p>
    <w:p>
      <w:pPr>
        <w:pStyle w:val="ListBullet"/>
        <w:spacing w:after="40"/>
      </w:pPr>
      <w:r>
        <w:rPr>
          <w:rFonts w:ascii="Arial" w:hAnsi="Arial" w:eastAsia="SimSun"/>
        </w:rPr>
        <w:t>匹配 outcome：在 Sakaue2021 BBJ、Sakaue2021 EUR 和 FinnGen R12 I9_MYOCARD 三套心肌炎 GWAS 的 AHR locus 数据中查找对应 SNP。</w:t>
      </w:r>
    </w:p>
    <w:p>
      <w:pPr>
        <w:pStyle w:val="ListBullet"/>
        <w:spacing w:after="40"/>
      </w:pPr>
      <w:r>
        <w:rPr>
          <w:rFonts w:ascii="Arial" w:hAnsi="Arial" w:eastAsia="SimSun"/>
        </w:rPr>
        <w:t>等位基因协调：按 exposure effect allele 对齐 outcome beta，必要时进行方向翻转；等位基因不匹配或 outcome 缺失则不计算 Wald ratio。</w:t>
      </w:r>
    </w:p>
    <w:p>
      <w:pPr>
        <w:pStyle w:val="ListBullet"/>
        <w:spacing w:after="40"/>
      </w:pPr>
      <w:r>
        <w:rPr>
          <w:rFonts w:ascii="Arial" w:hAnsi="Arial" w:eastAsia="SimSun"/>
        </w:rPr>
        <w:t>计算单 SNP Wald ratio：使用 beta_outcome_aligned / beta_exposure 估计 AHR expression 对 myocarditis 的遗传预测效应，并用 delta method 计算标准误、P 值和 OR 及 95% CI。</w:t>
      </w:r>
    </w:p>
    <w:p>
      <w:pPr>
        <w:pStyle w:val="ListBullet"/>
        <w:spacing w:after="40"/>
      </w:pPr>
      <w:r>
        <w:rPr>
          <w:rFonts w:ascii="Arial" w:hAnsi="Arial" w:eastAsia="SimSun"/>
        </w:rPr>
        <w:t>共定位分析：复用 AHR eQTL 与心肌炎 GWAS 的 coloc.abf 结果，汇总 PP.H3、PP.H4，并提取指定 SNP 的 SNP-level posterior context。</w:t>
      </w:r>
    </w:p>
    <w:p>
      <w:pPr>
        <w:pStyle w:val="ListBullet"/>
        <w:spacing w:after="40"/>
      </w:pPr>
      <w:r>
        <w:rPr>
          <w:rFonts w:ascii="Arial" w:hAnsi="Arial" w:eastAsia="SimSun"/>
        </w:rPr>
        <w:t>可视化：生成中介模式图、AHR eQTL locus Manhattan 图、心肌炎 locus Manhattan 图、coloc 汇总图和 Wald ratio forest plot。</w:t>
      </w:r>
    </w:p>
    <w:p>
      <w:pPr>
        <w:pStyle w:val="Heading1"/>
      </w:pPr>
      <w:r>
        <w:rPr>
          <w:rFonts w:ascii="Arial" w:hAnsi="Arial" w:eastAsia="SimHei"/>
        </w:rPr>
        <w:t>三、输入数据与指定 SNP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类别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Exposure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AHR expression eQTLGen whole blood，eqtl-a-ENSG00000106546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指定 SNP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rs17643734；rs59291726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Outcome 1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Sakaue2021_BBJ_Myocarditis，East Asian / BBJ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Outcome 2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Sakaue2021_EUR_Myocarditis，European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Outcome 3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FinnGen_R12_I9_MYOCARD，Finnish / European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主要方法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单 SNP Wald ratio；coloc.abf；locus/Manhattan 可视化</w:t>
            </w:r>
          </w:p>
        </w:tc>
      </w:tr>
    </w:tbl>
    <w:p/>
    <w:p>
      <w:pPr>
        <w:pStyle w:val="Heading1"/>
      </w:pPr>
      <w:r>
        <w:rPr>
          <w:rFonts w:ascii="Arial" w:hAnsi="Arial" w:eastAsia="SimHei"/>
        </w:rPr>
        <w:t>四、Wald Ratio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Outcome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人群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SNP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状态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beta_eQTL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P_eQTL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beta_GWAS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P_GWAS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OR (95% CI)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P_Wald</w:t>
            </w:r>
          </w:p>
        </w:tc>
        <w:tc>
          <w:tcPr>
            <w:tcW w:type="dxa" w:w="927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解释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Sakaue2021_BBJ_Myocarditis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East Asian / BBJ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missing_outcome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3.771e-184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NA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NA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NA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NA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outcome 数据缺失，未计算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Sakaue2021_BBJ_Myocarditis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East Asian / BBJ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ok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0.492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0.378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6.052 (0.110-333.218)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0.379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正向，不显著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European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ok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3.771e-184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0.131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0.257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1.315 (0.819-2.113)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0.257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正向，不显著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European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ok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0.183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0.088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1.952 (0.902-4.222)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0.089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正向趋势，未达 P&lt;0.05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Finnish / European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ok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3.771e-184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-0.004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0.945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0.991 (0.766-1.282)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0.945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负向，不显著</w:t>
            </w:r>
          </w:p>
        </w:tc>
      </w:tr>
      <w:tr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Finnish / European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ok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-0.002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0.994 (0.641-1.541)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0.978</w:t>
            </w:r>
          </w:p>
        </w:tc>
        <w:tc>
          <w:tcPr>
            <w:tcW w:type="dxa" w:w="927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负向，不显著</w:t>
            </w:r>
          </w:p>
        </w:tc>
      </w:tr>
    </w:tbl>
    <w:p/>
    <w:p>
      <w:pPr>
        <w:spacing w:after="120"/>
      </w:pPr>
      <w:r>
        <w:rPr>
          <w:rFonts w:ascii="Arial" w:hAnsi="Arial" w:eastAsia="SimSun"/>
        </w:rPr>
        <w:t>结果解读：rs17643734 在 BBJ outcome 中缺失，无法计算 Wald ratio。rs59291726 在 BBJ 中 OR 点估计较大，但置信区间极宽且 P=0.379，证据不足。Sakaue EUR 中两个 SNP 均为正向，其中 rs59291726 呈趋势性正向结果（P=0.089），但未达到 P&lt;0.05。FinnGen 中两个 SNP 的 OR 均接近 1，P 值接近 1，未见效应信号。</w:t>
      </w:r>
    </w:p>
    <w:p>
      <w:pPr>
        <w:pStyle w:val="Heading1"/>
      </w:pPr>
      <w:r>
        <w:rPr>
          <w:rFonts w:ascii="Arial" w:hAnsi="Arial" w:eastAsia="SimHei"/>
        </w:rPr>
        <w:t>五、中介 MR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分析模块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状态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方法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SNP 数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AHR expression -&gt; Myocarditis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completed_two_snp_wald_where_available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Single-SNP Wald ratio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Docx-specified SNPs rs17643734 and rs59291726 were evaluated against the three myocarditis GWAS datasets; see AHR_two_significant_snp_wald_ratios.tsv.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AHR eQTL and Myocarditis coloc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completed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coloc.abf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Coloc summary and SNP-level posterior context were generated for the requested AHR SNPs.</w:t>
            </w:r>
          </w:p>
        </w:tc>
      </w:tr>
    </w:tbl>
    <w:p/>
    <w:p>
      <w:pPr>
        <w:pStyle w:val="Heading1"/>
      </w:pPr>
      <w:r>
        <w:rPr>
          <w:rFonts w:ascii="Arial" w:hAnsi="Arial" w:eastAsia="SimHei"/>
        </w:rPr>
        <w:t>六、Coloc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Outcome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重叠 SNP 数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PP.H3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PP.H4</w:t>
            </w:r>
          </w:p>
        </w:tc>
        <w:tc>
          <w:tcPr>
            <w:tcW w:type="dxa" w:w="2040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解释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Sakaue2021_BBJ_Myocarditis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5e+03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0.309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0.062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no_strong_colocalization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7e+03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0.356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0.048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no_strong_colocalization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7e+03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0.284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0.021</w:t>
            </w:r>
          </w:p>
        </w:tc>
        <w:tc>
          <w:tcPr>
            <w:tcW w:type="dxa" w:w="2040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no_strong_colocalization</w:t>
            </w:r>
          </w:p>
        </w:tc>
      </w:tr>
    </w:tbl>
    <w:p/>
    <w:p>
      <w:pPr>
        <w:spacing w:after="120"/>
      </w:pPr>
      <w:r>
        <w:rPr>
          <w:rFonts w:ascii="Arial" w:hAnsi="Arial" w:eastAsia="SimSun"/>
        </w:rPr>
        <w:t>Coloc 结果解读：三套心肌炎 GWAS 的 PP.H4 分别为 0.062、0.048 和 0.021，均明显低于常用强共定位参考阈值 0.8。因此，AHR eQTL 与心肌炎 GWAS 在该区域缺乏强共定位证据。</w:t>
      </w:r>
    </w:p>
    <w:p>
      <w:pPr>
        <w:pStyle w:val="Heading1"/>
      </w:pPr>
      <w:r>
        <w:rPr>
          <w:rFonts w:ascii="Arial" w:hAnsi="Arial" w:eastAsia="SimHei"/>
        </w:rPr>
        <w:t>七、指定 SNP 的 Coloc Posterior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Outcome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SNP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匹配方式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beta_eQTL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P_eQTL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beta_GWAS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P_GWAS</w:t>
            </w:r>
          </w:p>
        </w:tc>
        <w:tc>
          <w:tcPr>
            <w:tcW w:type="dxa" w:w="12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SimSun"/>
                <w:b/>
                <w:sz w:val="17"/>
              </w:rPr>
              <w:t>SNP.PP.H4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rsID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0.478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3.771e-184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-0.004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0.945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1.000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FinnGen_R12_I9_MYOCARD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rsID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-0.002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0.978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1.917e-94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Sakaue2021_BBJ_Myocarditis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rsID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0.492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0.378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1.000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rs17643734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chr_pos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0.478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3.771e-184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0.131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0.257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1.000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Sakaue2021_EUR_Myocarditis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rs59291726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chr_pos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0.273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6.491e-89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0.183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0.088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sz w:val="17"/>
              </w:rPr>
              <w:t>3.513e-94</w:t>
            </w:r>
          </w:p>
        </w:tc>
      </w:tr>
    </w:tbl>
    <w:p/>
    <w:p>
      <w:pPr>
        <w:spacing w:after="120"/>
      </w:pPr>
      <w:r>
        <w:rPr>
          <w:rFonts w:ascii="Arial" w:hAnsi="Arial" w:eastAsia="SimSun"/>
        </w:rPr>
        <w:t>注意：SNP.PP.H4 是在 H4 假设下的 SNP-level posterior context，不能替代整体 PP.H4。整体共定位判断仍应以每个 outcome 的 PP.H4.abf 为准。</w:t>
      </w:r>
    </w:p>
    <w:p>
      <w:pPr>
        <w:pStyle w:val="Heading1"/>
      </w:pPr>
      <w:r>
        <w:rPr>
          <w:rFonts w:ascii="Arial" w:hAnsi="Arial" w:eastAsia="SimHei"/>
        </w:rPr>
        <w:t>八、图像结果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36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R_two_snp_mediation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3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SimSun"/>
          <w:i/>
          <w:color w:val="505050"/>
          <w:sz w:val="18"/>
        </w:rPr>
        <w:t>图 1. 中介 MR 分析框架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40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R_eqtlgen_AHR_locus_manhattan_two_sn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SimSun"/>
          <w:i/>
          <w:color w:val="505050"/>
          <w:sz w:val="18"/>
        </w:rPr>
        <w:t>图 2. AHR cis-eQTL locus Manhattan plot（标注 rs17643734、rs59291726）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071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R_myocarditis_locus_manhattan_two_sn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0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SimSun"/>
          <w:i/>
          <w:color w:val="505050"/>
          <w:sz w:val="18"/>
        </w:rPr>
        <w:t>图 3. 三套心肌炎 GWAS 的 AHR locus Manhattan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849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R_coloc_summary_with_two_snp_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84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SimSun"/>
          <w:i/>
          <w:color w:val="505050"/>
          <w:sz w:val="18"/>
        </w:rPr>
        <w:t>图 4. AHR eQTL 与心肌炎 GWAS 的 coloc 后验概率汇总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2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R_two_snp_wald_ratio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2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SimSun"/>
          <w:i/>
          <w:color w:val="505050"/>
          <w:sz w:val="18"/>
        </w:rPr>
        <w:t>图 5. 两个指定 SNP 的 AHR expression -&gt; myocarditis Wald ratio forest plot</w:t>
      </w:r>
    </w:p>
    <w:p>
      <w:pPr>
        <w:pStyle w:val="Heading1"/>
      </w:pPr>
      <w:r>
        <w:rPr>
          <w:rFonts w:ascii="Arial" w:hAnsi="Arial" w:eastAsia="SimHei"/>
        </w:rPr>
        <w:t>九、综合结论</w:t>
      </w:r>
    </w:p>
    <w:p>
      <w:pPr>
        <w:pStyle w:val="ListBullet"/>
        <w:spacing w:after="40"/>
      </w:pPr>
      <w:r>
        <w:rPr>
          <w:rFonts w:ascii="Arial" w:hAnsi="Arial" w:eastAsia="SimSun"/>
        </w:rPr>
        <w:t>两个指定 SNP 在 AHR expression GWAS 中均为强 eQTL，F 统计量较高，适合作为本次文档指定的 AHR expression 工具 SNP 进行补充分析。</w:t>
      </w:r>
    </w:p>
    <w:p>
      <w:pPr>
        <w:pStyle w:val="ListBullet"/>
        <w:spacing w:after="40"/>
      </w:pPr>
      <w:r>
        <w:rPr>
          <w:rFonts w:ascii="Arial" w:hAnsi="Arial" w:eastAsia="SimSun"/>
        </w:rPr>
        <w:t>AHR expression -&gt; myocarditis 的单 SNP Wald ratio 在三套心肌炎 GWAS 中均未达到统计显著。</w:t>
      </w:r>
    </w:p>
    <w:p>
      <w:pPr>
        <w:pStyle w:val="ListBullet"/>
        <w:spacing w:after="40"/>
      </w:pPr>
      <w:r>
        <w:rPr>
          <w:rFonts w:ascii="Arial" w:hAnsi="Arial" w:eastAsia="SimSun"/>
        </w:rPr>
        <w:t>Sakaue EUR 中 rs59291726 呈正向趋势，但 P=0.089，不能作为明确阳性证据。</w:t>
      </w:r>
    </w:p>
    <w:p>
      <w:pPr>
        <w:pStyle w:val="ListBullet"/>
        <w:spacing w:after="40"/>
      </w:pPr>
      <w:r>
        <w:rPr>
          <w:rFonts w:ascii="Arial" w:hAnsi="Arial" w:eastAsia="SimSun"/>
        </w:rPr>
        <w:t>FinnGen 中两个 SNP 的效应接近零，未支持 AHR expression 对 myocarditis 的遗传预测效应。</w:t>
      </w:r>
    </w:p>
    <w:p>
      <w:pPr>
        <w:pStyle w:val="ListBullet"/>
        <w:spacing w:after="40"/>
      </w:pPr>
      <w:r>
        <w:rPr>
          <w:rFonts w:ascii="Arial" w:hAnsi="Arial" w:eastAsia="SimSun"/>
        </w:rPr>
        <w:t>Coloc 分析中三套数据 PP.H4 均较低，提示 AHR eQTL 与心肌炎 GWAS 信号缺乏强共定位支持。</w:t>
      </w:r>
    </w:p>
    <w:p>
      <w:pPr>
        <w:pStyle w:val="ListBullet"/>
        <w:spacing w:after="40"/>
      </w:pPr>
      <w:r>
        <w:rPr>
          <w:rFonts w:ascii="Arial" w:hAnsi="Arial" w:eastAsia="SimSun"/>
        </w:rPr>
        <w:t>总体而言，当前结果不支持 AHR expression 作为心肌炎风险的明确遗传中介；该结论受限于指定 SNP 数量少、部分 outcome SNP 缺失以及心肌炎 GWAS 局部信号较弱。</w:t>
      </w:r>
    </w:p>
    <w:p>
      <w:pPr>
        <w:pStyle w:val="Heading1"/>
      </w:pPr>
      <w:r>
        <w:rPr>
          <w:rFonts w:ascii="Arial" w:hAnsi="Arial" w:eastAsia="SimHei"/>
        </w:rPr>
        <w:t>十、输出文件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results/add_project/AHR_two_significant_snp_wald_ratios.tsv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results/add_project/AHR_two_snp_mediation_status.tsv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results/add_project/AHR_two_snp_coloc_posterior_context.tsv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results/add_project/AHR_add_project_report.md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results/add_project/AHR_add_project_word_report.docx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results/figures/AHR_two_snp_mediation_model.png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results/figures/AHR_eqtlgen_AHR_locus_manhattan_two_snp.png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results/figures/AHR_myocarditis_locus_manhattan_two_snp.png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results/figures/AHR_coloc_summary_with_two_snp_context.png</w:t>
      </w:r>
    </w:p>
    <w:p>
      <w:pPr>
        <w:pStyle w:val="ListBullet"/>
        <w:spacing w:after="40"/>
      </w:pPr>
      <w:r>
        <w:rPr>
          <w:rFonts w:ascii="Arial" w:hAnsi="Arial" w:eastAsia="SimSun"/>
        </w:rPr>
        <w:t>results/figures/AHR_two_snp_wald_ratio_forest.png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