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statistics for numeric predictors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statistics for numeric predictors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267"/>
        <w:gridCol w:w="1267"/>
        <w:gridCol w:w="1084"/>
        <w:gridCol w:w="1267"/>
        <w:gridCol w:w="1267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7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1,316.10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2,359.00</w:t>
            </w:r>
          </w:p>
        </w:tc>
      </w:tr>
      <w:tr>
        <w:trPr>
          <w:trHeight w:val="605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</w:t>
            </w:r>
          </w:p>
        </w:tc>
      </w:tr>
      <w:tr>
        <w:trPr>
          <w:trHeight w:val="57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70.49</w:t>
            </w:r>
          </w:p>
        </w:tc>
      </w:tr>
      <w:tr>
        <w:trPr>
          <w:trHeight w:val="61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-81.67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596.88</w:t>
            </w:r>
          </w:p>
        </w:tc>
      </w:tr>
      <w:tr>
        <w:trPr>
          <w:trHeight w:val="60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total_fatal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49.00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wind_speed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2025-11-07T23:19:49Z</dcterms:modified>
  <cp:category/>
</cp:coreProperties>
</file>