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Comparison Summary</w:t>
      </w:r>
    </w:p>
    <w:p>
      <w:pPr>
        <w:pStyle w:val="Titre2"/>
      </w:pPr>
      <w:r>
        <w:t xml:space="preserve">AUC Comparison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AUC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0.8510856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Lasso (Year Fixed Effects)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0.7857550</w:t>
            </w:r>
          </w:p>
        </w:tc>
      </w:tr>
    </w:tbl>
    <w:p>
      <w:pPr>
        <w:pStyle w:val="Titre2"/>
      </w:pPr>
      <w:r>
        <w:t xml:space="preserve">Random Forest Feature Importance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Importance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19.036992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far_part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18.847663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11.538493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8.749401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wx_cond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8.321012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med_certf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6.722554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6.547656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4.643975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3.458696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3.272401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2.769079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event_year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2.707349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event_time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2.604032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1.698676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thanhhangpham</cp:lastModifiedBy>
  <cp:revision>9</cp:revision>
  <dcterms:created xsi:type="dcterms:W3CDTF">2017-02-28T11:18:00Z</dcterms:created>
  <dcterms:modified xsi:type="dcterms:W3CDTF">2025-11-06T22:16:28Z</dcterms:modified>
  <cp:category/>
</cp:coreProperties>
</file>