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Table 6: Leading model at each forecast horizon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tblHeader w:val="true"/>
        </w:trPr>
        <w:tc>
          <w:tcPr>
            <w:tcW w:type="dxa" w:w="8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h (days)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Leading model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RMSE (USD)</w:t>
            </w:r>
          </w:p>
        </w:tc>
        <w:tc>
          <w:tcPr>
            <w:tcW w:type="dxa" w:w="103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R²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MAPE (%)</w:t>
            </w:r>
          </w:p>
        </w:tc>
        <w:tc>
          <w:tcPr>
            <w:tcW w:type="dxa" w:w="11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DA (%)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In MCS</w:t>
            </w:r>
          </w:p>
        </w:tc>
      </w:tr>
      <w:tr>
        <w:trPr>
          <w:cantSplit/>
        </w:trPr>
        <w:tc>
          <w:tcPr>
            <w:tcW w:type="dxa" w:w="8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STL-Auto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1,821 ± 129</w:t>
            </w:r>
          </w:p>
        </w:tc>
        <w:tc>
          <w:tcPr>
            <w:tcW w:type="dxa" w:w="103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0.9888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1.79</w:t>
            </w:r>
          </w:p>
        </w:tc>
        <w:tc>
          <w:tcPr>
            <w:tcW w:type="dxa" w:w="11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64.7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Yes</w:t>
            </w:r>
          </w:p>
        </w:tc>
      </w:tr>
      <w:tr>
        <w:trPr>
          <w:cantSplit/>
        </w:trPr>
        <w:tc>
          <w:tcPr>
            <w:tcW w:type="dxa" w:w="835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2160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rSTL-EnsAvg</w:t>
            </w:r>
          </w:p>
        </w:tc>
        <w:tc>
          <w:tcPr>
            <w:tcW w:type="dxa" w:w="1699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2,359 ± 121</w:t>
            </w:r>
          </w:p>
        </w:tc>
        <w:tc>
          <w:tcPr>
            <w:tcW w:type="dxa" w:w="103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0.9814</w:t>
            </w:r>
          </w:p>
        </w:tc>
        <w:tc>
          <w:tcPr>
            <w:tcW w:type="dxa" w:w="1209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2.35</w:t>
            </w:r>
          </w:p>
        </w:tc>
        <w:tc>
          <w:tcPr>
            <w:tcW w:type="dxa" w:w="1123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83.7</w:t>
            </w:r>
          </w:p>
        </w:tc>
        <w:tc>
          <w:tcPr>
            <w:tcW w:type="dxa" w:w="129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835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2160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STL-EnsAvg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2,153 ± 102</w:t>
            </w:r>
          </w:p>
        </w:tc>
        <w:tc>
          <w:tcPr>
            <w:tcW w:type="dxa" w:w="103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0.9845</w:t>
            </w:r>
          </w:p>
        </w:tc>
        <w:tc>
          <w:tcPr>
            <w:tcW w:type="dxa" w:w="120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2.13</w:t>
            </w:r>
          </w:p>
        </w:tc>
        <w:tc>
          <w:tcPr>
            <w:tcW w:type="dxa" w:w="1123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90.9</w:t>
            </w:r>
          </w:p>
        </w:tc>
        <w:tc>
          <w:tcPr>
            <w:tcW w:type="dxa" w:w="1296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type="dxa" w:w="835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2160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STL-Auto</w:t>
            </w:r>
          </w:p>
        </w:tc>
        <w:tc>
          <w:tcPr>
            <w:tcW w:type="dxa" w:w="1699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4,219 ± 420</w:t>
            </w:r>
          </w:p>
        </w:tc>
        <w:tc>
          <w:tcPr>
            <w:tcW w:type="dxa" w:w="103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0.9378</w:t>
            </w:r>
          </w:p>
        </w:tc>
        <w:tc>
          <w:tcPr>
            <w:tcW w:type="dxa" w:w="1209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3.85</w:t>
            </w:r>
          </w:p>
        </w:tc>
        <w:tc>
          <w:tcPr>
            <w:tcW w:type="dxa" w:w="1123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88.3</w:t>
            </w:r>
          </w:p>
        </w:tc>
        <w:tc>
          <w:tcPr>
            <w:tcW w:type="dxa" w:w="1296"/>
            <w:shd w:fill="F7F9FB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Yes</w:t>
            </w:r>
          </w:p>
        </w:tc>
      </w:tr>
    </w:tbl>
    <w:p>
      <w:pPr>
        <w:spacing w:before="120" w:after="0"/>
        <w:jc w:val="left"/>
      </w:pPr>
      <w:r>
        <w:rPr>
          <w:rFonts w:ascii="Times New Roman" w:hAnsi="Times New Roman" w:eastAsia="Times New Roman" w:cs="Times New Roman"/>
          <w:color w:val="000000"/>
          <w:sz w:val="20"/>
        </w:rPr>
        <w:t>The leading model minimizes seed-averaged RMSE at each horizon. MCS membership is evaluated using the seed-averaged forecast. DA: directional accuracy; MAPE: mean absolute percentage error; MCS: Model Confidence Set; RMSE: root mean squared error.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  <w:jc w:val="left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6: Leading model at each forecast horizon</dc:title>
  <dc:subject>Separate table file for PeerJ Computer Science submission</dc:subject>
  <dc:creator>Tran Thai Hoa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