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01F2E"/>
          <w:spacing w:val="30"/>
          <w:sz w:val="16"/>
          <w:szCs w:val="16"/>
        </w:rPr>
        <w:t xml:space="preserve">PARTNERSHIP CONCEPT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      Not an official AARP product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Parigrado × AARP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Unbiased hospital quality for the 50+ community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Parigrado turns the government's own CMS and CDC data into a clear, side-by-side hospital comparison — no advertising, no sponsorships, and no pay-to-rank lists. White-labeled under AARP branding, it extends AARP's health-empowerment mission to one of the highest-stakes decisions members make: </w:t>
      </w:r>
      <w:r>
        <w:rPr>
          <w:rFonts w:ascii="Calibri" w:cs="Calibri" w:eastAsia="Calibri" w:hAnsi="Calibri"/>
          <w:b/>
          <w:bCs/>
          <w:color w:val="444444"/>
        </w:rPr>
        <w:t xml:space="preserve">where to get care.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Why it matters for members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Clarity when it counts. </w:t>
      </w:r>
      <w:r>
        <w:rPr>
          <w:rFonts w:ascii="Calibri" w:cs="Calibri" w:eastAsia="Calibri" w:hAnsi="Calibri"/>
          <w:color w:val="444444"/>
        </w:rPr>
        <w:t xml:space="preserve">Choosing a hospital is confusing. Members see plain-language facts — not marketing — comparing any hospital to its county, state, and national peers.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Trust, protected. </w:t>
      </w:r>
      <w:r>
        <w:rPr>
          <w:rFonts w:ascii="Calibri" w:cs="Calibri" w:eastAsia="Calibri" w:hAnsi="Calibri"/>
          <w:color w:val="444444"/>
        </w:rPr>
        <w:t xml:space="preserve">Every score comes from CMS and CDC. Nothing is for sale; no hospital can pay to rank higher. That editorial independence protects AARP's reputation for objectivity.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A reason to return. </w:t>
      </w:r>
      <w:r>
        <w:rPr>
          <w:rFonts w:ascii="Calibri" w:cs="Calibri" w:eastAsia="Calibri" w:hAnsi="Calibri"/>
          <w:color w:val="444444"/>
        </w:rPr>
        <w:t xml:space="preserve">A genuinely useful utility reinforces the everyday value of membership, measurable through real engagement.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What Parigrado does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Search any Medicare-certified hospital and instantly see how it compares to peers on the measures that matter to patients. Results are large-type, plain-language, and built for a 50+ audience — with benchmarks shown side by side, exportable to PDF or CSV, and shareable with family or a physician.</w:t>
      </w:r>
    </w:p>
    <w:tbl>
      <w:tblPr>
        <w:tblW w:type="pct" w:w="100%"/>
        <w:tblBorders>
          <w:top w:val="single" w:color="D8CFCF" w:sz="2"/>
          <w:left w:val="none" w:color="FFFFFF" w:sz="0"/>
          <w:bottom w:val="single" w:color="D8CFCF" w:sz="2"/>
          <w:right w:val="none" w:color="FFFFFF" w:sz="0"/>
          <w:insideH w:val="single" w:color="D8CFCF" w:sz="2"/>
          <w:insideV w:val="none" w:color="FFFFFF" w:sz="0"/>
        </w:tblBorders>
      </w:tblPr>
      <w:tblGrid>
        <w:gridCol w:w="3200"/>
        <w:gridCol w:w="2400"/>
      </w:tblGrid>
      <w:tr>
        <w:trPr>
          <w:tblHeader/>
        </w:trPr>
        <w:tc>
          <w:tcPr>
            <w:shd w:fill="E01F2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members see</w:t>
            </w:r>
          </w:p>
        </w:tc>
        <w:tc>
          <w:tcPr>
            <w:shd w:fill="E01F2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Public source</w:t>
            </w:r>
          </w:p>
        </w:tc>
      </w:tr>
      <w:tr>
        <w:tc>
          <w:tcPr>
            <w:shd w:fill="F5F2F2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Patient experience (HCAHPS)</w:t>
            </w:r>
          </w:p>
        </w:tc>
        <w:tc>
          <w:tcPr>
            <w:shd w:fill="F5F2F2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CMS Hospital Compare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Healthcare-associated infections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CMS / CDC NHSN</w:t>
            </w:r>
          </w:p>
        </w:tc>
      </w:tr>
      <w:tr>
        <w:tc>
          <w:tcPr>
            <w:shd w:fill="F5F2F2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30-day readmissions (HRRP)</w:t>
            </w:r>
          </w:p>
        </w:tc>
        <w:tc>
          <w:tcPr>
            <w:shd w:fill="F5F2F2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CMS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Year-over-year trends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CMS archived snapshots</w:t>
            </w:r>
          </w:p>
        </w:tc>
      </w:tr>
    </w:tbl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White-label embed concept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Parigrado embeds inside AARP's member health resources, fully re-skinned in AARP colors and chrome, via a simple link or iframe. The lift for AARP is low — brand assets and a placement — while Parigrado operates the tool, the data pipeline, and ongoing updates end to end.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The ask: a 90-day co-branded pilot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Embed an AARP-branded Parigrado in 2–3 high-50+ states for 90 days. Low lift for AARP, fully operated by Parigrado, with clear engagement and member-value metrics reviewed before any broader rollout.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Weeks 1–2 — Stand up. </w:t>
      </w:r>
      <w:r>
        <w:rPr>
          <w:rFonts w:ascii="Calibri" w:cs="Calibri" w:eastAsia="Calibri" w:hAnsi="Calibri"/>
          <w:color w:val="444444"/>
        </w:rPr>
        <w:t xml:space="preserve">Configure the AARP white-label embed and disclaimers.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Weeks 3–8 — Soft launch. </w:t>
      </w:r>
      <w:r>
        <w:rPr>
          <w:rFonts w:ascii="Calibri" w:cs="Calibri" w:eastAsia="Calibri" w:hAnsi="Calibri"/>
          <w:color w:val="444444"/>
        </w:rPr>
        <w:t xml:space="preserve">Introduce to members in pilot states; gather feedback.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</w:rPr>
        <w:t xml:space="preserve">Weeks 9–12 — Measure. </w:t>
      </w:r>
      <w:r>
        <w:rPr>
          <w:rFonts w:ascii="Calibri" w:cs="Calibri" w:eastAsia="Calibri" w:hAnsi="Calibri"/>
          <w:color w:val="444444"/>
        </w:rPr>
        <w:t xml:space="preserve">Review sessions, comparisons, return rate, and member sentiment; produce a go / no-go readout.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Data trust &amp; sourcing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Parigrado presents public federal data as-is, drawn from CMS Hospital Compare, CMS/CDC infection reporting, and the CMS Hospital Readmissions Reduction Program. It is provided for informational purposes only — </w:t>
      </w:r>
      <w:r>
        <w:rPr>
          <w:rFonts w:ascii="Calibri" w:cs="Calibri" w:eastAsia="Calibri" w:hAnsi="Calibri"/>
          <w:b/>
          <w:bCs/>
          <w:color w:val="444444"/>
        </w:rPr>
        <w:t xml:space="preserve">not medical advice</w:t>
      </w:r>
      <w:r>
        <w:rPr>
          <w:rFonts w:ascii="Calibri" w:cs="Calibri" w:eastAsia="Calibri" w:hAnsi="Calibri"/>
          <w:color w:val="444444"/>
        </w:rPr>
        <w:t xml:space="preserve"> and not a sole basis for any care decision. No hospital payments or sponsorships ever influence what members see.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See it live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A working AARP-branded preview is ready to walk through in a meeting. It is kept private as a partner concept — </w:t>
      </w:r>
      <w:r>
        <w:rPr>
          <w:rFonts w:ascii="Calibri" w:cs="Calibri" w:eastAsia="Calibri" w:hAnsi="Calibri"/>
          <w:b/>
          <w:bCs/>
          <w:color w:val="E01F2E"/>
        </w:rPr>
        <w:t xml:space="preserve">request a private demo</w:t>
      </w:r>
      <w:r>
        <w:rPr>
          <w:rFonts w:ascii="Calibri" w:cs="Calibri" w:eastAsia="Calibri" w:hAnsi="Calibri"/>
          <w:color w:val="444444"/>
        </w:rPr>
        <w:t xml:space="preserve"> and we'll provide guided access.</w:t>
      </w:r>
    </w:p>
    <w:p>
      <w:pPr>
        <w:pBdr>
          <w:bottom w:val="single" w:color="D8CFCF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E01F2E"/>
          <w:sz w:val="24"/>
          <w:szCs w:val="24"/>
        </w:rPr>
        <w:t xml:space="preserve">Next step</w:t>
      </w:r>
    </w:p>
    <w:p>
      <w:pPr>
        <w:spacing w:after="120" w:line="264"/>
      </w:pPr>
      <w:r>
        <w:rPr>
          <w:rFonts w:ascii="Calibri" w:cs="Calibri" w:eastAsia="Calibri" w:hAnsi="Calibri"/>
          <w:color w:val="444444"/>
        </w:rPr>
        <w:t xml:space="preserve">A 30-minute intro call and live demo walkthrough, then align on pilot states, success metrics, and scope. Parigrado can have an AARP-branded embed live within two weeks of a signed pilot.</w:t>
      </w:r>
    </w:p>
    <w:p>
      <w:pPr>
        <w:pBdr>
          <w:top w:val="single" w:color="D8CFCF" w:sz="6" w:space="6"/>
        </w:pBd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Parigrado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·   parigrado.com   ·   partnerships@parigrado.com</w:t>
      </w:r>
    </w:p>
    <w:p>
      <w:pPr>
        <w:spacing w:before="2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Hospital quality comparison built on public CMS &amp; CDC data. Informational only; not medical advice.</w:t>
      </w:r>
    </w:p>
    <w:sectPr>
      <w:pgSz w:w="11906" w:h="16838" w:orient="portrait"/>
      <w:pgMar w:top="1008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Parigrado × AARP — Partnership Leave-Behind</dc:title>
  <dc:creator>Parigrado</dc:creator>
  <dc:description>External partnership overview for AARP outreach.</dc:description>
  <cp:lastModifiedBy>Un-named</cp:lastModifiedBy>
  <cp:revision>1</cp:revision>
  <dcterms:created xsi:type="dcterms:W3CDTF">2026-07-12T11:57:15.124Z</dcterms:created>
  <dcterms:modified xsi:type="dcterms:W3CDTF">2026-07-12T11:57:15.125Z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