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pPr>
      <w:r>
        <w:rPr>
          <w:rFonts w:ascii="Times New Roman" w:hAnsi="Times New Roman" w:eastAsia="Times New Roman"/>
          <w:b/>
          <w:i w:val="0"/>
          <w:sz w:val="28"/>
        </w:rPr>
        <w:t>CISC3024 Pattern Recognition</w:t>
      </w:r>
    </w:p>
    <w:p>
      <w:pPr>
        <w:spacing w:after="40" w:before="0" w:line="276" w:lineRule="auto"/>
      </w:pPr>
      <w:r>
        <w:rPr>
          <w:rFonts w:ascii="Times New Roman" w:hAnsi="Times New Roman" w:eastAsia="Times New Roman"/>
          <w:b/>
          <w:i w:val="0"/>
          <w:sz w:val="28"/>
        </w:rPr>
        <w:t>AI Assignment #2 — Probability / Bayes theory</w:t>
      </w:r>
    </w:p>
    <w:p>
      <w:pPr>
        <w:spacing w:after="160" w:before="0" w:line="276" w:lineRule="auto"/>
      </w:pPr>
      <w:r>
        <w:rPr>
          <w:rFonts w:ascii="Times New Roman" w:hAnsi="Times New Roman" w:eastAsia="Times New Roman"/>
          <w:b/>
          <w:i w:val="0"/>
          <w:sz w:val="26"/>
        </w:rPr>
        <w:t>ABNN: Make Me a BNN — converting a pretrained DNN into a Bayesian network (CVPR 2024), reproduced on CIFAR-10</w:t>
      </w:r>
    </w:p>
    <w:p>
      <w:pPr>
        <w:spacing w:after="80" w:before="0" w:line="276" w:lineRule="auto"/>
      </w:pPr>
      <w:r>
        <w:rPr>
          <w:rFonts w:ascii="Times New Roman" w:hAnsi="Times New Roman" w:eastAsia="Times New Roman"/>
          <w:b w:val="0"/>
          <w:i w:val="0"/>
          <w:sz w:val="24"/>
        </w:rPr>
        <w:t>Name: HOI KAI CHENG     Student ID: UC325381</w:t>
      </w:r>
    </w:p>
    <w:p>
      <w:pPr>
        <w:spacing w:after="240" w:before="0" w:line="276" w:lineRule="auto"/>
      </w:pPr>
      <w:r>
        <w:rPr>
          <w:rFonts w:ascii="Times New Roman" w:hAnsi="Times New Roman" w:eastAsia="Times New Roman"/>
          <w:b w:val="0"/>
          <w:i/>
          <w:sz w:val="22"/>
        </w:rPr>
        <w:t>AI tool used: Cursor IDE in agent mode (model: Cursor Grok 4.6). As required by the assignment, every line of code, every experiment and this report were produced by the AI agent; my own contribution was limited to writing prompts and making the choices recorded in Section 1.</w:t>
      </w:r>
    </w:p>
    <w:p>
      <w:pPr>
        <w:pStyle w:val="Heading1"/>
        <w:spacing w:before="280" w:after="120"/>
      </w:pPr>
      <w:r>
        <w:rPr>
          <w:rFonts w:ascii="Times New Roman" w:hAnsi="Times New Roman" w:eastAsia="Times New Roman"/>
          <w:color w:val="000000"/>
        </w:rPr>
        <w:t>1. How I asked the AI tool to find the algorithm</w:t>
      </w:r>
    </w:p>
    <w:p>
      <w:pPr>
        <w:spacing w:after="120" w:before="0" w:line="276" w:lineRule="auto"/>
      </w:pPr>
      <w:r>
        <w:rPr>
          <w:rFonts w:ascii="Times New Roman" w:hAnsi="Times New Roman" w:eastAsia="Times New Roman"/>
          <w:b w:val="0"/>
          <w:i w:val="0"/>
          <w:sz w:val="24"/>
        </w:rPr>
        <w:t>I used the agent mode of the Cursor IDE, which can read files, run shell commands, write code and search the web, so a single conversation could carry the whole assignment from literature search to report. My first message attached the assignment PDF and the list of required report sections:</w:t>
      </w:r>
    </w:p>
    <w:p>
      <w:pPr>
        <w:spacing w:after="0" w:before="0" w:line="240" w:lineRule="auto"/>
        <w:ind w:left="340"/>
        <w:shd w:val="clear" w:fill="F4F4F4"/>
      </w:pPr>
      <w:r>
        <w:rPr>
          <w:rFonts w:ascii="Consolas" w:hAnsi="Consolas" w:eastAsia="Consolas"/>
          <w:b w:val="0"/>
          <w:i w:val="0"/>
          <w:sz w:val="18"/>
        </w:rPr>
        <w:t>d:\UM\Year4\CISC3024\AI Assignment2\AIassign2.pdf</w:t>
      </w:r>
    </w:p>
    <w:p>
      <w:pPr>
        <w:spacing w:after="0" w:before="0" w:line="240" w:lineRule="auto"/>
        <w:ind w:left="340"/>
        <w:shd w:val="clear" w:fill="F4F4F4"/>
      </w:pPr>
      <w:r>
        <w:rPr>
          <w:rFonts w:ascii="Consolas" w:hAnsi="Consolas" w:eastAsia="Consolas"/>
          <w:b w:val="0"/>
          <w:i w:val="0"/>
          <w:sz w:val="18"/>
        </w:rPr>
        <w:t>Your AI assignment report in Word/PDF format should contain the following details</w:t>
      </w:r>
    </w:p>
    <w:p>
      <w:pPr>
        <w:spacing w:after="0" w:before="0" w:line="240" w:lineRule="auto"/>
        <w:ind w:left="340"/>
        <w:shd w:val="clear" w:fill="F4F4F4"/>
      </w:pPr>
      <w:r>
        <w:rPr>
          <w:rFonts w:ascii="Consolas" w:hAnsi="Consolas" w:eastAsia="Consolas"/>
          <w:b w:val="0"/>
          <w:i w:val="0"/>
          <w:sz w:val="18"/>
        </w:rPr>
        <w:t>(1) how you ask AI tools to find the algorithm, (2) algorithm description,</w:t>
      </w:r>
    </w:p>
    <w:p>
      <w:pPr>
        <w:spacing w:after="0" w:before="0" w:line="240" w:lineRule="auto"/>
        <w:ind w:left="340"/>
        <w:shd w:val="clear" w:fill="F4F4F4"/>
      </w:pPr>
      <w:r>
        <w:rPr>
          <w:rFonts w:ascii="Consolas" w:hAnsi="Consolas" w:eastAsia="Consolas"/>
          <w:b w:val="0"/>
          <w:i w:val="0"/>
          <w:sz w:val="18"/>
        </w:rPr>
        <w:t>(3) how AI implements the algorithm, (4) experiment settings and results,</w:t>
      </w:r>
    </w:p>
    <w:p>
      <w:pPr>
        <w:spacing w:after="0" w:before="0" w:line="240" w:lineRule="auto"/>
        <w:ind w:left="340"/>
        <w:shd w:val="clear" w:fill="F4F4F4"/>
      </w:pPr>
      <w:r>
        <w:rPr>
          <w:rFonts w:ascii="Consolas" w:hAnsi="Consolas" w:eastAsia="Consolas"/>
          <w:b w:val="0"/>
          <w:i w:val="0"/>
          <w:sz w:val="18"/>
        </w:rPr>
        <w:t>(5) what you have learnt from this AI assignment, and (6) a webpage link of your</w:t>
      </w:r>
    </w:p>
    <w:p>
      <w:pPr>
        <w:spacing w:after="160" w:before="0" w:line="240" w:lineRule="auto"/>
        <w:ind w:left="340"/>
        <w:shd w:val="clear" w:fill="F4F4F4"/>
      </w:pPr>
      <w:r>
        <w:rPr>
          <w:rFonts w:ascii="Consolas" w:hAnsi="Consolas" w:eastAsia="Consolas"/>
          <w:b w:val="0"/>
          <w:i w:val="0"/>
          <w:sz w:val="18"/>
        </w:rPr>
        <w:t>source codes.</w:t>
      </w:r>
    </w:p>
    <w:p>
      <w:pPr>
        <w:spacing w:after="120" w:before="0" w:line="276" w:lineRule="auto"/>
      </w:pPr>
      <w:r>
        <w:rPr>
          <w:rFonts w:ascii="Times New Roman" w:hAnsi="Times New Roman" w:eastAsia="Times New Roman"/>
          <w:b w:val="0"/>
          <w:i w:val="0"/>
          <w:sz w:val="24"/>
        </w:rPr>
        <w:t xml:space="preserve">The agent read the PDF and extracted the constraints: a </w:t>
      </w:r>
      <w:r>
        <w:rPr>
          <w:rFonts w:ascii="Times New Roman" w:hAnsi="Times New Roman" w:eastAsia="Times New Roman"/>
          <w:b/>
          <w:i w:val="0"/>
          <w:sz w:val="24"/>
        </w:rPr>
        <w:t>recent classification / recognition algorithm based on probability or Bayes theory</w:t>
      </w:r>
      <w:r>
        <w:rPr>
          <w:rFonts w:ascii="Times New Roman" w:hAnsi="Times New Roman" w:eastAsia="Times New Roman"/>
          <w:b w:val="0"/>
          <w:i w:val="0"/>
          <w:sz w:val="24"/>
        </w:rPr>
        <w:t xml:space="preserve"> for computer vision and pattern recognition; the report must document the six numbered sections; and </w:t>
      </w:r>
      <w:r>
        <w:rPr>
          <w:rFonts w:ascii="Times New Roman" w:hAnsi="Times New Roman" w:eastAsia="Times New Roman"/>
          <w:b/>
          <w:i w:val="0"/>
          <w:sz w:val="24"/>
        </w:rPr>
        <w:t>I am not allowed to write any code myself</w:t>
      </w:r>
      <w:r>
        <w:rPr>
          <w:rFonts w:ascii="Times New Roman" w:hAnsi="Times New Roman" w:eastAsia="Times New Roman"/>
          <w:b w:val="0"/>
          <w:i w:val="0"/>
          <w:sz w:val="24"/>
        </w:rPr>
        <w:t>. It also inspected the previous assignment (ConvNeXt V2 on CIFAR-10 in the same GitHub repository), the machine (Python 3.12, PyTorch 2.13 CPU-only, 20 logical cores) and then searched the web for recent peer-reviewed methods rather than guessing. The shortlist it came back with was: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2324"/>
        <w:gridCol w:w="2324"/>
        <w:gridCol w:w="2324"/>
        <w:gridCol w:w="2324"/>
      </w:tblGrid>
      <w:tr>
        <w:tc>
          <w:tcPr>
            <w:tcW w:type="dxa" w:w="2154"/>
            <w:shd w:fill="D9D9D9" w:val="clear"/>
          </w:tcPr>
          <w:p>
            <w:pPr>
              <w:jc w:val="center"/>
            </w:pPr>
            <w:r/>
            <w:r>
              <w:rPr>
                <w:rFonts w:ascii="Times New Roman" w:hAnsi="Times New Roman" w:eastAsia="Times New Roman"/>
                <w:b/>
                <w:i w:val="0"/>
                <w:sz w:val="19"/>
              </w:rPr>
              <w:t>Candidate</w:t>
            </w:r>
          </w:p>
        </w:tc>
        <w:tc>
          <w:tcPr>
            <w:tcW w:type="dxa" w:w="1474"/>
            <w:shd w:fill="D9D9D9" w:val="clear"/>
          </w:tcPr>
          <w:p>
            <w:pPr>
              <w:jc w:val="center"/>
            </w:pPr>
            <w:r/>
            <w:r>
              <w:rPr>
                <w:rFonts w:ascii="Times New Roman" w:hAnsi="Times New Roman" w:eastAsia="Times New Roman"/>
                <w:b/>
                <w:i w:val="0"/>
                <w:sz w:val="19"/>
              </w:rPr>
              <w:t>Venue / year</w:t>
            </w:r>
          </w:p>
        </w:tc>
        <w:tc>
          <w:tcPr>
            <w:tcW w:type="dxa" w:w="3061"/>
            <w:shd w:fill="D9D9D9" w:val="clear"/>
          </w:tcPr>
          <w:p>
            <w:pPr>
              <w:jc w:val="center"/>
            </w:pPr>
            <w:r/>
            <w:r>
              <w:rPr>
                <w:rFonts w:ascii="Times New Roman" w:hAnsi="Times New Roman" w:eastAsia="Times New Roman"/>
                <w:b/>
                <w:i w:val="0"/>
                <w:sz w:val="19"/>
              </w:rPr>
              <w:t>Why it was considered</w:t>
            </w:r>
          </w:p>
        </w:tc>
        <w:tc>
          <w:tcPr>
            <w:tcW w:type="dxa" w:w="2494"/>
            <w:shd w:fill="D9D9D9" w:val="clear"/>
          </w:tcPr>
          <w:p>
            <w:pPr>
              <w:jc w:val="center"/>
            </w:pPr>
            <w:r/>
            <w:r>
              <w:rPr>
                <w:rFonts w:ascii="Times New Roman" w:hAnsi="Times New Roman" w:eastAsia="Times New Roman"/>
                <w:b/>
                <w:i w:val="0"/>
                <w:sz w:val="19"/>
              </w:rPr>
              <w:t>Why it was or was not chosen</w:t>
            </w:r>
          </w:p>
        </w:tc>
      </w:tr>
      <w:tr>
        <w:tc>
          <w:tcPr>
            <w:tcW w:type="dxa" w:w="2154"/>
          </w:tcPr>
          <w:p>
            <w:pPr>
              <w:spacing w:after="20"/>
              <w:jc w:val="left"/>
            </w:pPr>
            <w:r/>
            <w:r>
              <w:rPr>
                <w:rFonts w:ascii="Times New Roman" w:hAnsi="Times New Roman" w:eastAsia="Times New Roman"/>
                <w:b w:val="0"/>
                <w:i w:val="0"/>
                <w:sz w:val="19"/>
              </w:rPr>
              <w:t>ABNN — “Make Me a BNN” (recommended)</w:t>
            </w:r>
          </w:p>
        </w:tc>
        <w:tc>
          <w:tcPr>
            <w:tcW w:type="dxa" w:w="1474"/>
          </w:tcPr>
          <w:p>
            <w:pPr>
              <w:spacing w:after="20"/>
              <w:jc w:val="center"/>
            </w:pPr>
            <w:r/>
            <w:r>
              <w:rPr>
                <w:rFonts w:ascii="Times New Roman" w:hAnsi="Times New Roman" w:eastAsia="Times New Roman"/>
                <w:b w:val="0"/>
                <w:i w:val="0"/>
                <w:sz w:val="19"/>
              </w:rPr>
              <w:t>CVPR 2024</w:t>
            </w:r>
          </w:p>
        </w:tc>
        <w:tc>
          <w:tcPr>
            <w:tcW w:type="dxa" w:w="3061"/>
          </w:tcPr>
          <w:p>
            <w:pPr>
              <w:spacing w:after="20"/>
              <w:jc w:val="center"/>
            </w:pPr>
            <w:r/>
            <w:r>
              <w:rPr>
                <w:rFonts w:ascii="Times New Roman" w:hAnsi="Times New Roman" w:eastAsia="Times New Roman"/>
                <w:b w:val="0"/>
                <w:i w:val="0"/>
                <w:sz w:val="19"/>
              </w:rPr>
              <w:t>Explicitly Bayesian: a post-hoc BNN obtained by attaching Gaussian noise to normalisation layers; official CIFAR-10 classification + SVHN OOD protocol.</w:t>
            </w:r>
          </w:p>
        </w:tc>
        <w:tc>
          <w:tcPr>
            <w:tcW w:type="dxa" w:w="2494"/>
          </w:tcPr>
          <w:p>
            <w:pPr>
              <w:spacing w:after="20"/>
              <w:jc w:val="center"/>
            </w:pPr>
            <w:r/>
            <w:r>
              <w:rPr>
                <w:rFonts w:ascii="Times New Roman" w:hAnsi="Times New Roman" w:eastAsia="Times New Roman"/>
                <w:b w:val="0"/>
                <w:i w:val="0"/>
                <w:sz w:val="19"/>
              </w:rPr>
              <w:t>Chosen: most recent, clearly Bayesian, and feasible on CPU.</w:t>
            </w:r>
          </w:p>
        </w:tc>
      </w:tr>
      <w:tr>
        <w:tc>
          <w:tcPr>
            <w:tcW w:type="dxa" w:w="2154"/>
            <w:shd w:fill="F2F2F2" w:val="clear"/>
          </w:tcPr>
          <w:p>
            <w:pPr>
              <w:spacing w:after="20"/>
              <w:jc w:val="left"/>
            </w:pPr>
            <w:r/>
            <w:r>
              <w:rPr>
                <w:rFonts w:ascii="Times New Roman" w:hAnsi="Times New Roman" w:eastAsia="Times New Roman"/>
                <w:b w:val="0"/>
                <w:i w:val="0"/>
                <w:sz w:val="19"/>
              </w:rPr>
              <w:t>Deep Deterministic Uncertainty (DDU)</w:t>
            </w:r>
          </w:p>
        </w:tc>
        <w:tc>
          <w:tcPr>
            <w:tcW w:type="dxa" w:w="1474"/>
            <w:shd w:fill="F2F2F2" w:val="clear"/>
          </w:tcPr>
          <w:p>
            <w:pPr>
              <w:spacing w:after="20"/>
              <w:jc w:val="center"/>
            </w:pPr>
            <w:r/>
            <w:r>
              <w:rPr>
                <w:rFonts w:ascii="Times New Roman" w:hAnsi="Times New Roman" w:eastAsia="Times New Roman"/>
                <w:b w:val="0"/>
                <w:i w:val="0"/>
                <w:sz w:val="19"/>
              </w:rPr>
              <w:t>CVPR 2023</w:t>
            </w:r>
          </w:p>
        </w:tc>
        <w:tc>
          <w:tcPr>
            <w:tcW w:type="dxa" w:w="3061"/>
            <w:shd w:fill="F2F2F2" w:val="clear"/>
          </w:tcPr>
          <w:p>
            <w:pPr>
              <w:spacing w:after="20"/>
              <w:jc w:val="center"/>
            </w:pPr>
            <w:r/>
            <w:r>
              <w:rPr>
                <w:rFonts w:ascii="Times New Roman" w:hAnsi="Times New Roman" w:eastAsia="Times New Roman"/>
                <w:b w:val="0"/>
                <w:i w:val="0"/>
                <w:sz w:val="19"/>
              </w:rPr>
              <w:t>Class-conditional Gaussians (GDA) on last-layer features; a classical Bayes classifier on top of a CNN.</w:t>
            </w:r>
          </w:p>
        </w:tc>
        <w:tc>
          <w:tcPr>
            <w:tcW w:type="dxa" w:w="2494"/>
            <w:shd w:fill="F2F2F2" w:val="clear"/>
          </w:tcPr>
          <w:p>
            <w:pPr>
              <w:spacing w:after="20"/>
              <w:jc w:val="center"/>
            </w:pPr>
            <w:r/>
            <w:r>
              <w:rPr>
                <w:rFonts w:ascii="Times New Roman" w:hAnsi="Times New Roman" w:eastAsia="Times New Roman"/>
                <w:b w:val="0"/>
                <w:i w:val="0"/>
                <w:sz w:val="19"/>
              </w:rPr>
              <w:t>Simpler and faster, but less “Bayesian neural network” than ABNN.</w:t>
            </w:r>
          </w:p>
        </w:tc>
      </w:tr>
      <w:tr>
        <w:tc>
          <w:tcPr>
            <w:tcW w:type="dxa" w:w="2154"/>
          </w:tcPr>
          <w:p>
            <w:pPr>
              <w:spacing w:after="20"/>
              <w:jc w:val="left"/>
            </w:pPr>
            <w:r/>
            <w:r>
              <w:rPr>
                <w:rFonts w:ascii="Times New Roman" w:hAnsi="Times New Roman" w:eastAsia="Times New Roman"/>
                <w:b w:val="0"/>
                <w:i w:val="0"/>
                <w:sz w:val="19"/>
              </w:rPr>
              <w:t>Fisher-information evidential DL (I-EDL)</w:t>
            </w:r>
          </w:p>
        </w:tc>
        <w:tc>
          <w:tcPr>
            <w:tcW w:type="dxa" w:w="1474"/>
          </w:tcPr>
          <w:p>
            <w:pPr>
              <w:spacing w:after="20"/>
              <w:jc w:val="center"/>
            </w:pPr>
            <w:r/>
            <w:r>
              <w:rPr>
                <w:rFonts w:ascii="Times New Roman" w:hAnsi="Times New Roman" w:eastAsia="Times New Roman"/>
                <w:b w:val="0"/>
                <w:i w:val="0"/>
                <w:sz w:val="19"/>
              </w:rPr>
              <w:t>ICML 2023</w:t>
            </w:r>
          </w:p>
        </w:tc>
        <w:tc>
          <w:tcPr>
            <w:tcW w:type="dxa" w:w="3061"/>
          </w:tcPr>
          <w:p>
            <w:pPr>
              <w:spacing w:after="20"/>
              <w:jc w:val="center"/>
            </w:pPr>
            <w:r/>
            <w:r>
              <w:rPr>
                <w:rFonts w:ascii="Times New Roman" w:hAnsi="Times New Roman" w:eastAsia="Times New Roman"/>
                <w:b w:val="0"/>
                <w:i w:val="0"/>
                <w:sz w:val="19"/>
              </w:rPr>
              <w:t>Predicts Dirichlet evidence and therefore a full categorical posterior.</w:t>
            </w:r>
          </w:p>
        </w:tc>
        <w:tc>
          <w:tcPr>
            <w:tcW w:type="dxa" w:w="2494"/>
          </w:tcPr>
          <w:p>
            <w:pPr>
              <w:spacing w:after="20"/>
              <w:jc w:val="center"/>
            </w:pPr>
            <w:r/>
            <w:r>
              <w:rPr>
                <w:rFonts w:ascii="Times New Roman" w:hAnsi="Times New Roman" w:eastAsia="Times New Roman"/>
                <w:b w:val="0"/>
                <w:i w:val="0"/>
                <w:sz w:val="19"/>
              </w:rPr>
              <w:t>Strong probabilistic story, but a heavier training recipe than ABNN.</w:t>
            </w:r>
          </w:p>
        </w:tc>
      </w:tr>
    </w:tbl>
    <w:p>
      <w:pPr>
        <w:spacing w:after="40"/>
      </w:pPr>
    </w:p>
    <w:p>
      <w:pPr>
        <w:spacing w:after="120" w:before="0" w:line="276" w:lineRule="auto"/>
      </w:pPr>
      <w:r>
        <w:rPr>
          <w:rFonts w:ascii="Times New Roman" w:hAnsi="Times New Roman" w:eastAsia="Times New Roman"/>
          <w:b w:val="0"/>
          <w:i w:val="0"/>
          <w:sz w:val="24"/>
        </w:rPr>
        <w:t xml:space="preserve">The agent asked me to pick one of those three. I chose </w:t>
      </w:r>
      <w:r>
        <w:rPr>
          <w:rFonts w:ascii="Times New Roman" w:hAnsi="Times New Roman" w:eastAsia="Times New Roman"/>
          <w:b/>
          <w:i w:val="0"/>
          <w:sz w:val="24"/>
        </w:rPr>
        <w:t>ABNN (CVPR 2024)</w:t>
      </w:r>
      <w:r>
        <w:rPr>
          <w:rFonts w:ascii="Times New Roman" w:hAnsi="Times New Roman" w:eastAsia="Times New Roman"/>
          <w:b w:val="0"/>
          <w:i w:val="0"/>
          <w:sz w:val="24"/>
        </w:rPr>
        <w:t xml:space="preserve"> and told it to keep going, to put the source on </w:t>
      </w:r>
      <w:r>
        <w:rPr>
          <w:rFonts w:ascii="Consolas" w:hAnsi="Consolas" w:eastAsia="Consolas"/>
          <w:b w:val="0"/>
          <w:i w:val="0"/>
          <w:sz w:val="22"/>
        </w:rPr>
        <w:t>https://github.com/HOIKAICHENG/CISC3024.git</w:t>
      </w:r>
      <w:r>
        <w:rPr>
          <w:rFonts w:ascii="Times New Roman" w:hAnsi="Times New Roman" w:eastAsia="Times New Roman"/>
          <w:b w:val="0"/>
          <w:i w:val="0"/>
          <w:sz w:val="24"/>
        </w:rPr>
        <w:t>, and to sign the report with my name (HOI KAI CHENG) and student ID (UC325381). From that point the agent implemented the paper from scratch, ran the experiments and wrote this report. I did not edit any source file by hand.</w:t>
      </w:r>
    </w:p>
    <w:p>
      <w:pPr>
        <w:spacing w:after="120" w:before="0" w:line="276" w:lineRule="auto"/>
      </w:pPr>
      <w:r>
        <w:rPr>
          <w:rFonts w:ascii="Times New Roman" w:hAnsi="Times New Roman" w:eastAsia="Times New Roman"/>
          <w:b/>
          <w:i w:val="0"/>
          <w:sz w:val="22"/>
        </w:rPr>
        <w:t xml:space="preserve">Reference. </w:t>
      </w:r>
      <w:r>
        <w:rPr>
          <w:rFonts w:ascii="Times New Roman" w:hAnsi="Times New Roman" w:eastAsia="Times New Roman"/>
          <w:b w:val="0"/>
          <w:i w:val="0"/>
          <w:sz w:val="22"/>
        </w:rPr>
        <w:t>G. Franchi, O. Laurent, M. Leguery, A. Bursuc, A. Pilzer and A. Yao, "Make Me a BNN: A Simple Strategy for Estimating Bayesian Uncertainty from Pre-trained Models", CVPR 2024 (arXiv:2312.15297).</w:t>
      </w:r>
    </w:p>
    <w:p>
      <w:pPr>
        <w:pStyle w:val="Heading1"/>
        <w:spacing w:before="280" w:after="120"/>
      </w:pPr>
      <w:r>
        <w:rPr>
          <w:rFonts w:ascii="Times New Roman" w:hAnsi="Times New Roman" w:eastAsia="Times New Roman"/>
          <w:color w:val="000000"/>
        </w:rPr>
        <w:t>2. Algorithm description</w:t>
      </w:r>
    </w:p>
    <w:p>
      <w:pPr>
        <w:pStyle w:val="Heading2"/>
        <w:spacing w:before="200" w:after="120"/>
      </w:pPr>
      <w:r>
        <w:rPr>
          <w:rFonts w:ascii="Times New Roman" w:hAnsi="Times New Roman" w:eastAsia="Times New Roman"/>
          <w:color w:val="000000"/>
        </w:rPr>
        <w:t>2.1 Motivation</w:t>
      </w:r>
    </w:p>
    <w:p>
      <w:pPr>
        <w:spacing w:after="120" w:before="0" w:line="276" w:lineRule="auto"/>
      </w:pPr>
      <w:r>
        <w:rPr>
          <w:rFonts w:ascii="Times New Roman" w:hAnsi="Times New Roman" w:eastAsia="Times New Roman"/>
          <w:b w:val="0"/>
          <w:i w:val="0"/>
          <w:sz w:val="24"/>
        </w:rPr>
        <w:t xml:space="preserve">A standard deep network keeps a single weight vector </w:t>
      </w:r>
      <m:oMath>
        <m:sSub>
          <m:e>
            <m:r>
              <m:t>ω</m:t>
            </m:r>
          </m:e>
          <m:sub>
            <m:r>
              <m:rPr>
                <m:sty m:val="p"/>
              </m:rPr>
              <m:t>MAP</m:t>
            </m:r>
          </m:sub>
        </m:sSub>
      </m:oMath>
      <w:r>
        <w:rPr>
          <w:rFonts w:ascii="Times New Roman" w:hAnsi="Times New Roman" w:eastAsia="Times New Roman"/>
          <w:b w:val="0"/>
          <w:i w:val="0"/>
          <w:sz w:val="24"/>
        </w:rPr>
        <w:t xml:space="preserve"> and treats it as an oracle. That point estimate is often over-confident: a cat that the model has never seen, or a house-number image when the training set was CIFAR-10, can still receive a softmax probability close to one. Bayesian neural networks (BNNs) instead try to represent the posterior </w:t>
      </w:r>
      <m:oMath>
        <m:r>
          <m:t>P(ω∣𝒟)</m:t>
        </m:r>
      </m:oMath>
      <w:r>
        <w:rPr>
          <w:rFonts w:ascii="Times New Roman" w:hAnsi="Times New Roman" w:eastAsia="Times New Roman"/>
          <w:b w:val="0"/>
          <w:i w:val="0"/>
          <w:sz w:val="24"/>
        </w:rPr>
        <w:t xml:space="preserve"> and to predict by averaging,</w:t>
      </w:r>
    </w:p>
    <w:p>
      <w:pPr>
        <w:spacing w:before="120" w:after="120"/>
        <w:jc w:val="center"/>
      </w:pPr>
      <m:oMathPara>
        <m:oMath>
          <m:r>
            <m:t>P(y∣x,𝒟)=∫P(y∣x,ω)</m:t>
          </m:r>
          <m:r>
            <m:t>P(ω∣𝒟)</m:t>
          </m:r>
          <m:r>
            <m:t>dω</m:t>
          </m:r>
        </m:oMath>
      </m:oMathPara>
      <w:r>
        <w:rPr>
          <w:rFonts w:ascii="Times New Roman" w:hAnsi="Times New Roman" w:eastAsia="Times New Roman"/>
          <w:b w:val="0"/>
          <w:i w:val="0"/>
          <w:sz w:val="22"/>
        </w:rPr>
        <w:t xml:space="preserve">    (2)</w:t>
      </w:r>
    </w:p>
    <w:p>
      <w:pPr>
        <w:spacing w:after="120" w:before="0" w:line="276" w:lineRule="auto"/>
      </w:pPr>
      <w:r>
        <w:rPr>
          <w:rFonts w:ascii="Times New Roman" w:hAnsi="Times New Roman" w:eastAsia="Times New Roman"/>
          <w:b w:val="0"/>
          <w:i w:val="0"/>
          <w:sz w:val="24"/>
        </w:rPr>
        <w:t xml:space="preserve">which in practice is replaced by a finite average over </w:t>
      </w:r>
      <m:oMath>
        <m:r>
          <m:t>M</m:t>
        </m:r>
      </m:oMath>
      <w:r>
        <w:rPr>
          <w:rFonts w:ascii="Times New Roman" w:hAnsi="Times New Roman" w:eastAsia="Times New Roman"/>
          <w:b w:val="0"/>
          <w:i w:val="0"/>
          <w:sz w:val="24"/>
        </w:rPr>
        <w:t xml:space="preserve"> weight samples. Classical variational BNNs put a Gaussian on every weight and are unstable to train on modern ConvNets. Deep ensembles work well but multiply the training cost. Last-layer Laplace methods are cheap but only see high-level features. ABNN sits between these extremes: start from a finished deterministic network and turn </w:t>
      </w:r>
      <w:r>
        <w:rPr>
          <w:rFonts w:ascii="Times New Roman" w:hAnsi="Times New Roman" w:eastAsia="Times New Roman"/>
          <w:b/>
          <w:i w:val="0"/>
          <w:sz w:val="24"/>
        </w:rPr>
        <w:t>only the normalisation layers</w:t>
      </w:r>
      <w:r>
        <w:rPr>
          <w:rFonts w:ascii="Times New Roman" w:hAnsi="Times New Roman" w:eastAsia="Times New Roman"/>
          <w:b w:val="0"/>
          <w:i w:val="0"/>
          <w:sz w:val="24"/>
        </w:rPr>
        <w:t xml:space="preserve"> into a cheap Bayesian approximation.</w:t>
      </w:r>
    </w:p>
    <w:p>
      <w:pPr>
        <w:pStyle w:val="Heading2"/>
        <w:spacing w:before="200" w:after="120"/>
      </w:pPr>
      <w:r>
        <w:rPr>
          <w:rFonts w:ascii="Times New Roman" w:hAnsi="Times New Roman" w:eastAsia="Times New Roman"/>
          <w:color w:val="000000"/>
        </w:rPr>
        <w:t>2.2 From MAP to a BNN</w:t>
      </w:r>
    </w:p>
    <w:p>
      <w:pPr>
        <w:spacing w:after="120" w:before="0" w:line="276" w:lineRule="auto"/>
      </w:pPr>
      <w:r>
        <w:rPr>
          <w:rFonts w:ascii="Times New Roman" w:hAnsi="Times New Roman" w:eastAsia="Times New Roman"/>
          <w:b w:val="0"/>
          <w:i w:val="0"/>
          <w:sz w:val="24"/>
        </w:rPr>
        <w:t xml:space="preserve">Training first minimises the usual MAP objective (cross-entropy plus a Gaussian weight prior, i.e. </w:t>
      </w:r>
      <m:oMath>
        <m:sSub>
          <m:e>
            <m:r>
              <m:t>L</m:t>
            </m:r>
          </m:e>
          <m:sub>
            <m:r>
              <m:t>2</m:t>
            </m:r>
          </m:sub>
        </m:sSub>
      </m:oMath>
      <w:r>
        <w:rPr>
          <w:rFonts w:ascii="Times New Roman" w:hAnsi="Times New Roman" w:eastAsia="Times New Roman"/>
          <w:b w:val="0"/>
          <w:i w:val="0"/>
          <w:sz w:val="24"/>
        </w:rPr>
        <w:t xml:space="preserve"> regularisation),</w:t>
      </w:r>
    </w:p>
    <w:p>
      <w:pPr>
        <w:spacing w:before="120" w:after="120"/>
        <w:jc w:val="center"/>
      </w:pPr>
      <m:oMathPara>
        <m:oMath>
          <m:sSub>
            <m:e>
              <m:r>
                <m:t>ℒ</m:t>
              </m:r>
            </m:e>
            <m:sub>
              <m:r>
                <m:rPr>
                  <m:sty m:val="p"/>
                </m:rPr>
                <m:t>MAP</m:t>
              </m:r>
            </m:sub>
          </m:sSub>
          <m:r>
            <m:t>(ω)=−</m:t>
          </m:r>
          <m:nary>
            <m:naryPr>
              <m:chr m:val="∑"/>
              <m:limLoc m:val="subSup"/>
              <m:grow m:val="1"/>
              <m:subHide m:val="off"/>
              <m:supHide m:val="on"/>
            </m:naryPr>
            <m:sub>
              <m:r>
                <m:t>(</m:t>
              </m:r>
              <m:sSub>
                <m:e>
                  <m:r>
                    <m:t>x</m:t>
                  </m:r>
                </m:e>
                <m:sub>
                  <m:r>
                    <m:t>i</m:t>
                  </m:r>
                </m:sub>
              </m:sSub>
              <m:r>
                <m:t>,</m:t>
              </m:r>
              <m:sSub>
                <m:e>
                  <m:r>
                    <m:t>y</m:t>
                  </m:r>
                </m:e>
                <m:sub>
                  <m:r>
                    <m:t>i</m:t>
                  </m:r>
                </m:sub>
              </m:sSub>
              <m:r>
                <m:t>)∈𝒟</m:t>
              </m:r>
            </m:sub>
            <m:sup/>
            <m:e>
              <m:r>
                <m:rPr>
                  <m:sty m:val="p"/>
                </m:rPr>
                <m:t>log</m:t>
              </m:r>
              <m:r>
                <m:t>P(</m:t>
              </m:r>
            </m:e>
          </m:nary>
          <m:sSub>
            <m:e>
              <m:r>
                <m:t>y</m:t>
              </m:r>
            </m:e>
            <m:sub>
              <m:r>
                <m:t>i</m:t>
              </m:r>
            </m:sub>
          </m:sSub>
          <m:r>
            <m:t>∣</m:t>
          </m:r>
          <m:sSub>
            <m:e>
              <m:r>
                <m:t>x</m:t>
              </m:r>
            </m:e>
            <m:sub>
              <m:r>
                <m:t>i</m:t>
              </m:r>
            </m:sub>
          </m:sSub>
          <m:r>
            <m:t>,ω)−</m:t>
          </m:r>
          <m:r>
            <m:rPr>
              <m:sty m:val="p"/>
            </m:rPr>
            <m:t>log</m:t>
          </m:r>
          <m:r>
            <m:t>P(ω)</m:t>
          </m:r>
        </m:oMath>
      </m:oMathPara>
      <w:r>
        <w:rPr>
          <w:rFonts w:ascii="Times New Roman" w:hAnsi="Times New Roman" w:eastAsia="Times New Roman"/>
          <w:b w:val="0"/>
          <w:i w:val="0"/>
          <w:sz w:val="22"/>
        </w:rPr>
        <w:t xml:space="preserve">    (1)</w:t>
      </w:r>
    </w:p>
    <w:p>
      <w:pPr>
        <w:spacing w:after="120" w:before="0" w:line="276" w:lineRule="auto"/>
      </w:pPr>
      <w:r>
        <w:rPr>
          <w:rFonts w:ascii="Times New Roman" w:hAnsi="Times New Roman" w:eastAsia="Times New Roman"/>
          <w:b w:val="0"/>
          <w:i w:val="0"/>
          <w:sz w:val="24"/>
        </w:rPr>
        <w:t xml:space="preserve">yielding a deterministic ResNet. ABNN then replaces every batch / layer / instance normalisation with a </w:t>
      </w:r>
      <w:r>
        <w:rPr>
          <w:rFonts w:ascii="Times New Roman" w:hAnsi="Times New Roman" w:eastAsia="Times New Roman"/>
          <w:b/>
          <w:i w:val="0"/>
          <w:sz w:val="24"/>
        </w:rPr>
        <w:t>Bayesian Normalisation Layer (BNL)</w:t>
      </w:r>
      <w:r>
        <w:rPr>
          <w:rFonts w:ascii="Times New Roman" w:hAnsi="Times New Roman" w:eastAsia="Times New Roman"/>
          <w:b w:val="0"/>
          <w:i w:val="0"/>
          <w:sz w:val="24"/>
        </w:rPr>
        <w:t xml:space="preserve">. Write </w:t>
      </w:r>
      <m:oMath>
        <m:sSub>
          <m:e>
            <m:r>
              <m:t>h</m:t>
            </m:r>
          </m:e>
          <m:sub>
            <m:r>
              <m:t>j</m:t>
            </m:r>
          </m:sub>
        </m:sSub>
      </m:oMath>
      <w:r>
        <w:rPr>
          <w:rFonts w:ascii="Times New Roman" w:hAnsi="Times New Roman" w:eastAsia="Times New Roman"/>
          <w:b w:val="0"/>
          <w:i w:val="0"/>
          <w:sz w:val="24"/>
        </w:rPr>
        <w:t xml:space="preserve"> for the pre-activation of layer </w:t>
      </w:r>
      <m:oMath>
        <m:r>
          <m:t>j</m:t>
        </m:r>
      </m:oMath>
      <w:r>
        <w:rPr>
          <w:rFonts w:ascii="Times New Roman" w:hAnsi="Times New Roman" w:eastAsia="Times New Roman"/>
          <w:b w:val="0"/>
          <w:i w:val="0"/>
          <w:sz w:val="24"/>
        </w:rPr>
        <w:t xml:space="preserve">, and </w:t>
      </w:r>
      <m:oMath>
        <m:sSub>
          <m:e>
            <m:acc>
              <m:accPr>
                <m:chr m:val="̂"/>
              </m:accPr>
              <m:e>
                <m:r>
                  <m:t>μ</m:t>
                </m:r>
              </m:e>
            </m:acc>
          </m:e>
          <m:sub>
            <m:r>
              <m:t>j</m:t>
            </m:r>
          </m:sub>
        </m:sSub>
        <m:r>
          <m:t>,</m:t>
        </m:r>
        <m:sSub>
          <m:e>
            <m:acc>
              <m:accPr>
                <m:chr m:val="̂"/>
              </m:accPr>
              <m:e>
                <m:r>
                  <m:t>σ</m:t>
                </m:r>
              </m:e>
            </m:acc>
          </m:e>
          <m:sub>
            <m:r>
              <m:t>j</m:t>
            </m:r>
          </m:sub>
        </m:sSub>
      </m:oMath>
      <w:r>
        <w:rPr>
          <w:rFonts w:ascii="Times New Roman" w:hAnsi="Times New Roman" w:eastAsia="Times New Roman"/>
          <w:b w:val="0"/>
          <w:i w:val="0"/>
          <w:sz w:val="24"/>
        </w:rPr>
        <w:t xml:space="preserve"> for the empirical mean and standard deviation already computed by the original normalisation. The BNL is</w:t>
      </w:r>
    </w:p>
    <w:p>
      <w:pPr>
        <w:spacing w:before="120" w:after="120"/>
        <w:jc w:val="center"/>
      </w:pPr>
      <m:oMathPara>
        <m:oMath>
          <m:r>
            <m:rPr>
              <m:sty m:val="p"/>
            </m:rPr>
            <m:t>BNL</m:t>
          </m:r>
          <m:r>
            <m:t>(</m:t>
          </m:r>
          <m:sSub>
            <m:e>
              <m:r>
                <m:t>h</m:t>
              </m:r>
            </m:e>
            <m:sub>
              <m:r>
                <m:t>j</m:t>
              </m:r>
            </m:sub>
          </m:sSub>
          <m:r>
            <m:t>)=</m:t>
          </m:r>
          <m:f>
            <m:fPr>
              <m:type m:val="bar"/>
            </m:fPr>
            <m:num>
              <m:sSub>
                <m:e>
                  <m:r>
                    <m:t>h</m:t>
                  </m:r>
                </m:e>
                <m:sub>
                  <m:r>
                    <m:t>j</m:t>
                  </m:r>
                </m:sub>
              </m:sSub>
              <m:r>
                <m:t>−</m:t>
              </m:r>
              <m:sSub>
                <m:e>
                  <m:acc>
                    <m:accPr>
                      <m:chr m:val="̂"/>
                    </m:accPr>
                    <m:e>
                      <m:r>
                        <m:t>μ</m:t>
                      </m:r>
                    </m:e>
                  </m:acc>
                </m:e>
                <m:sub>
                  <m:r>
                    <m:t>j</m:t>
                  </m:r>
                </m:sub>
              </m:sSub>
            </m:num>
            <m:den>
              <m:sSub>
                <m:e>
                  <m:acc>
                    <m:accPr>
                      <m:chr m:val="̂"/>
                    </m:accPr>
                    <m:e>
                      <m:r>
                        <m:t>σ</m:t>
                      </m:r>
                    </m:e>
                  </m:acc>
                </m:e>
                <m:sub>
                  <m:r>
                    <m:t>j</m:t>
                  </m:r>
                </m:sub>
              </m:sSub>
            </m:den>
          </m:f>
          <m:r>
            <m:t>·</m:t>
          </m:r>
          <m:sSub>
            <m:e>
              <m:r>
                <m:t>γ</m:t>
              </m:r>
            </m:e>
            <m:sub>
              <m:r>
                <m:t>j</m:t>
              </m:r>
            </m:sub>
          </m:sSub>
          <m:r>
            <m:t>(1+</m:t>
          </m:r>
          <m:sSub>
            <m:e>
              <m:r>
                <m:t>ϵ</m:t>
              </m:r>
            </m:e>
            <m:sub>
              <m:r>
                <m:t>j</m:t>
              </m:r>
            </m:sub>
          </m:sSub>
          <m:r>
            <m:t>)+</m:t>
          </m:r>
          <m:sSub>
            <m:e>
              <m:r>
                <m:t>β</m:t>
              </m:r>
            </m:e>
            <m:sub>
              <m:r>
                <m:t>j</m:t>
              </m:r>
            </m:sub>
          </m:sSub>
          <m:r>
            <m:t>,</m:t>
          </m:r>
          <m:sSub>
            <m:e>
              <m:r>
                <m:t>ϵ</m:t>
              </m:r>
            </m:e>
            <m:sub>
              <m:r>
                <m:t>j</m:t>
              </m:r>
            </m:sub>
          </m:sSub>
          <m:r>
            <m:t>~𝒩(0,I)</m:t>
          </m:r>
        </m:oMath>
      </m:oMathPara>
      <w:r>
        <w:rPr>
          <w:rFonts w:ascii="Times New Roman" w:hAnsi="Times New Roman" w:eastAsia="Times New Roman"/>
          <w:b w:val="0"/>
          <w:i w:val="0"/>
          <w:sz w:val="22"/>
        </w:rPr>
        <w:t xml:space="preserve">    (7)</w:t>
      </w:r>
    </w:p>
    <w:p>
      <w:pPr>
        <w:spacing w:after="120" w:before="0" w:line="276" w:lineRule="auto"/>
      </w:pPr>
      <w:r>
        <w:rPr>
          <w:rFonts w:ascii="Times New Roman" w:hAnsi="Times New Roman" w:eastAsia="Times New Roman"/>
          <w:b w:val="0"/>
          <w:i w:val="0"/>
          <w:sz w:val="24"/>
        </w:rPr>
        <w:t xml:space="preserve">The only new source of randomness is the multiplicative Gaussian noise on the scale </w:t>
      </w:r>
      <m:oMath>
        <m:sSub>
          <m:e>
            <m:r>
              <m:t>γ</m:t>
            </m:r>
          </m:e>
          <m:sub>
            <m:r>
              <m:t>j</m:t>
            </m:r>
          </m:sub>
        </m:sSub>
      </m:oMath>
      <w:r>
        <w:rPr>
          <w:rFonts w:ascii="Times New Roman" w:hAnsi="Times New Roman" w:eastAsia="Times New Roman"/>
          <w:b w:val="0"/>
          <w:i w:val="0"/>
          <w:sz w:val="24"/>
        </w:rPr>
        <w:t xml:space="preserve">. The running statistics and the convolutional weights stay frozen at their MAP values; only </w:t>
      </w:r>
      <m:oMath>
        <m:sSub>
          <m:e>
            <m:r>
              <m:t>γ</m:t>
            </m:r>
          </m:e>
          <m:sub>
            <m:r>
              <m:t>j</m:t>
            </m:r>
          </m:sub>
        </m:sSub>
      </m:oMath>
      <w:r>
        <w:rPr>
          <w:rFonts w:ascii="Times New Roman" w:hAnsi="Times New Roman" w:eastAsia="Times New Roman"/>
          <w:b w:val="0"/>
          <w:i w:val="0"/>
          <w:sz w:val="24"/>
        </w:rPr>
        <w:t xml:space="preserve"> and </w:t>
      </w:r>
      <m:oMath>
        <m:sSub>
          <m:e>
            <m:r>
              <m:t>β</m:t>
            </m:r>
          </m:e>
          <m:sub>
            <m:r>
              <m:t>j</m:t>
            </m:r>
          </m:sub>
        </m:sSub>
      </m:oMath>
      <w:r>
        <w:rPr>
          <w:rFonts w:ascii="Times New Roman" w:hAnsi="Times New Roman" w:eastAsia="Times New Roman"/>
          <w:b w:val="0"/>
          <w:i w:val="0"/>
          <w:sz w:val="24"/>
        </w:rPr>
        <w:t xml:space="preserve"> are fine-tuned for a few epochs. Because the noise lives in the latent activations rather than on every weight, the paper argues that the gradient variance is smaller than in a classical variational BNN, which is why the conversion is stable.</w:t>
      </w:r>
    </w:p>
    <w:p>
      <w:pPr>
        <w:spacing w:before="120" w:after="40"/>
        <w:jc w:val="center"/>
      </w:pPr>
      <w:r>
        <w:drawing>
          <wp:inline xmlns:a="http://schemas.openxmlformats.org/drawingml/2006/main" xmlns:pic="http://schemas.openxmlformats.org/drawingml/2006/picture">
            <wp:extent cx="5486400" cy="2052909"/>
            <wp:docPr id="1" name="Picture 1"/>
            <wp:cNvGraphicFramePr>
              <a:graphicFrameLocks noChangeAspect="1"/>
            </wp:cNvGraphicFramePr>
            <a:graphic>
              <a:graphicData uri="http://schemas.openxmlformats.org/drawingml/2006/picture">
                <pic:pic>
                  <pic:nvPicPr>
                    <pic:cNvPr id="0" name="fig_bnl.png"/>
                    <pic:cNvPicPr/>
                  </pic:nvPicPr>
                  <pic:blipFill>
                    <a:blip r:embed="rId10"/>
                    <a:stretch>
                      <a:fillRect/>
                    </a:stretch>
                  </pic:blipFill>
                  <pic:spPr>
                    <a:xfrm>
                      <a:off x="0" y="0"/>
                      <a:ext cx="5486400" cy="2052909"/>
                    </a:xfrm>
                    <a:prstGeom prst="rect"/>
                  </pic:spPr>
                </pic:pic>
              </a:graphicData>
            </a:graphic>
          </wp:inline>
        </w:drawing>
      </w:r>
    </w:p>
    <w:p>
      <w:pPr>
        <w:spacing w:after="200"/>
        <w:jc w:val="center"/>
      </w:pPr>
      <w:r>
        <w:rPr>
          <w:rFonts w:ascii="Times New Roman" w:hAnsi="Times New Roman" w:eastAsia="Times New Roman"/>
          <w:b w:val="0"/>
          <w:i/>
          <w:sz w:val="21"/>
        </w:rPr>
        <w:t>Figure 1. The Bayesian Normalisation Layer: standard normalisation, then a noisy scale γ(1+ε) and the original shift β.</w:t>
      </w:r>
    </w:p>
    <w:p>
      <w:pPr>
        <w:spacing w:before="120" w:after="40"/>
        <w:jc w:val="center"/>
      </w:pPr>
      <w:r>
        <w:drawing>
          <wp:inline xmlns:a="http://schemas.openxmlformats.org/drawingml/2006/main" xmlns:pic="http://schemas.openxmlformats.org/drawingml/2006/picture">
            <wp:extent cx="5486400" cy="2041676"/>
            <wp:docPr id="2" name="Picture 2"/>
            <wp:cNvGraphicFramePr>
              <a:graphicFrameLocks noChangeAspect="1"/>
            </wp:cNvGraphicFramePr>
            <a:graphic>
              <a:graphicData uri="http://schemas.openxmlformats.org/drawingml/2006/picture">
                <pic:pic>
                  <pic:nvPicPr>
                    <pic:cNvPr id="0" name="fig_pipeline.png"/>
                    <pic:cNvPicPr/>
                  </pic:nvPicPr>
                  <pic:blipFill>
                    <a:blip r:embed="rId11"/>
                    <a:stretch>
                      <a:fillRect/>
                    </a:stretch>
                  </pic:blipFill>
                  <pic:spPr>
                    <a:xfrm>
                      <a:off x="0" y="0"/>
                      <a:ext cx="5486400" cy="2041676"/>
                    </a:xfrm>
                    <a:prstGeom prst="rect"/>
                  </pic:spPr>
                </pic:pic>
              </a:graphicData>
            </a:graphic>
          </wp:inline>
        </w:drawing>
      </w:r>
    </w:p>
    <w:p>
      <w:pPr>
        <w:spacing w:after="200"/>
        <w:jc w:val="center"/>
      </w:pPr>
      <w:r>
        <w:rPr>
          <w:rFonts w:ascii="Times New Roman" w:hAnsi="Times New Roman" w:eastAsia="Times New Roman"/>
          <w:b w:val="0"/>
          <w:i/>
          <w:sz w:val="21"/>
        </w:rPr>
        <w:t>Figure 2. Three-step ABNN recipe: train a MAP network, replace every BN by a BNL, fine-tune M copies of (γ, β).</w:t>
      </w:r>
    </w:p>
    <w:p>
      <w:pPr>
        <w:pStyle w:val="Heading2"/>
        <w:spacing w:before="200" w:after="120"/>
      </w:pPr>
      <w:r>
        <w:rPr>
          <w:rFonts w:ascii="Times New Roman" w:hAnsi="Times New Roman" w:eastAsia="Times New Roman"/>
          <w:color w:val="000000"/>
        </w:rPr>
        <w:t>2.3 Diversity loss and the predictive posterior</w:t>
      </w:r>
    </w:p>
    <w:p>
      <w:pPr>
        <w:spacing w:after="120" w:before="0" w:line="276" w:lineRule="auto"/>
      </w:pPr>
      <w:r>
        <w:rPr>
          <w:rFonts w:ascii="Times New Roman" w:hAnsi="Times New Roman" w:eastAsia="Times New Roman"/>
          <w:b w:val="0"/>
          <w:i w:val="0"/>
          <w:sz w:val="24"/>
        </w:rPr>
        <w:t xml:space="preserve">A single diagonal Gaussian around one MAP checkpoint cannot represent the multi-modal DNN posterior. The paper therefore trains </w:t>
      </w:r>
      <m:oMath>
        <m:r>
          <m:t>M</m:t>
        </m:r>
      </m:oMath>
      <w:r>
        <w:rPr>
          <w:rFonts w:ascii="Times New Roman" w:hAnsi="Times New Roman" w:eastAsia="Times New Roman"/>
          <w:b w:val="0"/>
          <w:i w:val="0"/>
          <w:sz w:val="24"/>
        </w:rPr>
        <w:t xml:space="preserve"> ABNN members from the same checkpoint and, to stop them collapsing onto each other, adds a class-dependent perturbation of the cross-entropy</w:t>
      </w:r>
    </w:p>
    <w:p>
      <w:pPr>
        <w:spacing w:before="120" w:after="120"/>
        <w:jc w:val="center"/>
      </w:pPr>
      <m:oMathPara>
        <m:oMath>
          <m:r>
            <m:t>ℰ(ω)=−</m:t>
          </m:r>
          <m:nary>
            <m:naryPr>
              <m:chr m:val="∑"/>
              <m:limLoc m:val="subSup"/>
              <m:grow m:val="1"/>
              <m:subHide m:val="off"/>
              <m:supHide m:val="on"/>
            </m:naryPr>
            <m:sub>
              <m:r>
                <m:t>(</m:t>
              </m:r>
              <m:sSub>
                <m:e>
                  <m:r>
                    <m:t>x</m:t>
                  </m:r>
                </m:e>
                <m:sub>
                  <m:r>
                    <m:t>i</m:t>
                  </m:r>
                </m:sub>
              </m:sSub>
              <m:r>
                <m:t>,</m:t>
              </m:r>
              <m:sSub>
                <m:e>
                  <m:r>
                    <m:t>y</m:t>
                  </m:r>
                </m:e>
                <m:sub>
                  <m:r>
                    <m:t>i</m:t>
                  </m:r>
                </m:sub>
              </m:sSub>
              <m:r>
                <m:t>)∈𝒟</m:t>
              </m:r>
            </m:sub>
            <m:sup/>
            <m:e>
              <m:sSub>
                <m:e>
                  <m:r>
                    <m:t>η</m:t>
                  </m:r>
                </m:e>
                <m:sub>
                  <m:r>
                    <m:t>i</m:t>
                  </m:r>
                </m:sub>
              </m:sSub>
            </m:e>
          </m:nary>
          <m:r>
            <m:rPr>
              <m:sty m:val="p"/>
            </m:rPr>
            <m:t>log</m:t>
          </m:r>
          <m:r>
            <m:t>P(</m:t>
          </m:r>
          <m:sSub>
            <m:e>
              <m:r>
                <m:t>y</m:t>
              </m:r>
            </m:e>
            <m:sub>
              <m:r>
                <m:t>i</m:t>
              </m:r>
            </m:sub>
          </m:sSub>
          <m:r>
            <m:t>∣</m:t>
          </m:r>
          <m:sSub>
            <m:e>
              <m:r>
                <m:t>x</m:t>
              </m:r>
            </m:e>
            <m:sub>
              <m:r>
                <m:t>i</m:t>
              </m:r>
            </m:sub>
          </m:sSub>
          <m:r>
            <m:t>,ω)</m:t>
          </m:r>
        </m:oMath>
      </m:oMathPara>
      <w:r>
        <w:rPr>
          <w:rFonts w:ascii="Times New Roman" w:hAnsi="Times New Roman" w:eastAsia="Times New Roman"/>
          <w:b w:val="0"/>
          <w:i w:val="0"/>
          <w:sz w:val="22"/>
        </w:rPr>
        <w:t xml:space="preserve">    (9)</w:t>
      </w:r>
    </w:p>
    <w:p>
      <w:pPr>
        <w:spacing w:after="120" w:before="0" w:line="276" w:lineRule="auto"/>
      </w:pPr>
      <w:r>
        <w:rPr>
          <w:rFonts w:ascii="Times New Roman" w:hAnsi="Times New Roman" w:eastAsia="Times New Roman"/>
          <w:b w:val="0"/>
          <w:i w:val="0"/>
          <w:sz w:val="24"/>
        </w:rPr>
        <w:t xml:space="preserve">where </w:t>
      </w:r>
      <m:oMath>
        <m:sSub>
          <m:e>
            <m:r>
              <m:t>η</m:t>
            </m:r>
          </m:e>
          <m:sub>
            <m:r>
              <m:t>i</m:t>
            </m:r>
          </m:sub>
        </m:sSub>
      </m:oMath>
      <w:r>
        <w:rPr>
          <w:rFonts w:ascii="Times New Roman" w:hAnsi="Times New Roman" w:eastAsia="Times New Roman"/>
          <w:b w:val="0"/>
          <w:i w:val="0"/>
          <w:sz w:val="24"/>
        </w:rPr>
        <w:t xml:space="preserve"> is a class weight drawn once per member. In the paper, a random subset of classes is treated as that member’s “expert” classes and their loss is multiplied by 5 or 7. The member then minimises </w:t>
      </w:r>
      <m:oMath>
        <m:r>
          <m:t>ℒ(ω)=</m:t>
        </m:r>
        <m:sSub>
          <m:e>
            <m:r>
              <m:t>ℒ</m:t>
            </m:r>
          </m:e>
          <m:sub>
            <m:r>
              <m:rPr>
                <m:sty m:val="p"/>
              </m:rPr>
              <m:t>MAP</m:t>
            </m:r>
          </m:sub>
        </m:sSub>
        <m:r>
          <m:t>(ω)+ℰ(ω)</m:t>
        </m:r>
      </m:oMath>
      <w:r>
        <w:rPr>
          <w:rFonts w:ascii="Times New Roman" w:hAnsi="Times New Roman" w:eastAsia="Times New Roman"/>
          <w:b w:val="0"/>
          <w:i w:val="0"/>
          <w:sz w:val="24"/>
        </w:rPr>
        <w:t xml:space="preserve">, which is ordinary weighted cross-entropy plus weight decay. At test time each member is evaluated with </w:t>
      </w:r>
      <m:oMath>
        <m:r>
          <m:t>L</m:t>
        </m:r>
      </m:oMath>
      <w:r>
        <w:rPr>
          <w:rFonts w:ascii="Times New Roman" w:hAnsi="Times New Roman" w:eastAsia="Times New Roman"/>
          <w:b w:val="0"/>
          <w:i w:val="0"/>
          <w:sz w:val="24"/>
        </w:rPr>
        <w:t xml:space="preserve"> independent draws of </w:t>
      </w:r>
      <m:oMath>
        <m:r>
          <m:t>ϵ</m:t>
        </m:r>
      </m:oMath>
      <w:r>
        <w:rPr>
          <w:rFonts w:ascii="Times New Roman" w:hAnsi="Times New Roman" w:eastAsia="Times New Roman"/>
          <w:b w:val="0"/>
          <w:i w:val="0"/>
          <w:sz w:val="24"/>
        </w:rPr>
        <w:t xml:space="preserve"> and the </w:t>
      </w:r>
      <m:oMath>
        <m:r>
          <m:t>ML</m:t>
        </m:r>
      </m:oMath>
      <w:r>
        <w:rPr>
          <w:rFonts w:ascii="Times New Roman" w:hAnsi="Times New Roman" w:eastAsia="Times New Roman"/>
          <w:b w:val="0"/>
          <w:i w:val="0"/>
          <w:sz w:val="24"/>
        </w:rPr>
        <w:t xml:space="preserve"> softmax vectors are averaged:</w:t>
      </w:r>
    </w:p>
    <w:p>
      <w:pPr>
        <w:spacing w:before="120" w:after="120"/>
        <w:jc w:val="center"/>
      </w:pPr>
      <m:oMathPara>
        <m:oMath>
          <m:r>
            <m:t>P(y∣x,𝒟)≈</m:t>
          </m:r>
          <m:f>
            <m:fPr>
              <m:type m:val="bar"/>
            </m:fPr>
            <m:num>
              <m:r>
                <m:t>1</m:t>
              </m:r>
            </m:num>
            <m:den>
              <m:r>
                <m:t>ML</m:t>
              </m:r>
            </m:den>
          </m:f>
          <m:nary>
            <m:naryPr>
              <m:chr m:val="∑"/>
              <m:limLoc m:val="subSup"/>
              <m:grow m:val="1"/>
              <m:subHide m:val="off"/>
              <m:supHide m:val="off"/>
            </m:naryPr>
            <m:sub>
              <m:r>
                <m:t>m=1</m:t>
              </m:r>
            </m:sub>
            <m:sup>
              <m:r>
                <m:t>M</m:t>
              </m:r>
            </m:sup>
            <m:e>
              <m:nary>
                <m:naryPr>
                  <m:chr m:val="∑"/>
                  <m:limLoc m:val="subSup"/>
                  <m:grow m:val="1"/>
                  <m:subHide m:val="off"/>
                  <m:supHide m:val="off"/>
                </m:naryPr>
                <m:sub>
                  <m:r>
                    <m:t>l=1</m:t>
                  </m:r>
                </m:sub>
                <m:sup>
                  <m:r>
                    <m:t>L</m:t>
                  </m:r>
                </m:sup>
                <m:e>
                  <m:r>
                    <m:t>P(y∣x,</m:t>
                  </m:r>
                </m:e>
              </m:nary>
            </m:e>
          </m:nary>
          <m:sSub>
            <m:e>
              <m:r>
                <m:t>ω</m:t>
              </m:r>
            </m:e>
            <m:sub>
              <m:r>
                <m:t>m</m:t>
              </m:r>
            </m:sub>
          </m:sSub>
          <m:r>
            <m:t>,</m:t>
          </m:r>
          <m:sSub>
            <m:e>
              <m:r>
                <m:t>ϵ</m:t>
              </m:r>
            </m:e>
            <m:sub>
              <m:r>
                <m:t>l</m:t>
              </m:r>
            </m:sub>
          </m:sSub>
          <m:r>
            <m:t>)</m:t>
          </m:r>
        </m:oMath>
      </m:oMathPara>
      <w:r>
        <w:rPr>
          <w:rFonts w:ascii="Times New Roman" w:hAnsi="Times New Roman" w:eastAsia="Times New Roman"/>
          <w:b w:val="0"/>
          <w:i w:val="0"/>
          <w:sz w:val="22"/>
        </w:rPr>
        <w:t xml:space="preserve">    (8)</w:t>
      </w:r>
    </w:p>
    <w:p>
      <w:pPr>
        <w:spacing w:after="120" w:before="0" w:line="276" w:lineRule="auto"/>
      </w:pPr>
      <w:r>
        <w:rPr>
          <w:rFonts w:ascii="Times New Roman" w:hAnsi="Times New Roman" w:eastAsia="Times New Roman"/>
          <w:b w:val="0"/>
          <w:i w:val="0"/>
          <w:sz w:val="24"/>
        </w:rPr>
        <w:t xml:space="preserve">Table 1 of the paper uses </w:t>
      </w:r>
      <m:oMath>
        <m:r>
          <m:t>M=3</m:t>
        </m:r>
      </m:oMath>
      <w:r>
        <w:rPr>
          <w:rFonts w:ascii="Times New Roman" w:hAnsi="Times New Roman" w:eastAsia="Times New Roman"/>
          <w:b w:val="0"/>
          <w:i w:val="0"/>
          <w:sz w:val="24"/>
        </w:rPr>
        <w:t xml:space="preserve"> and </w:t>
      </w:r>
      <m:oMath>
        <m:r>
          <m:t>L=3</m:t>
        </m:r>
      </m:oMath>
      <w:r>
        <w:rPr>
          <w:rFonts w:ascii="Times New Roman" w:hAnsi="Times New Roman" w:eastAsia="Times New Roman"/>
          <w:b w:val="0"/>
          <w:i w:val="0"/>
          <w:sz w:val="24"/>
        </w:rPr>
        <w:t xml:space="preserve"> on CIFAR-10/100; we keep the same ensemble size. The quality of the predictive distribution is measured by accuracy, negative log-likelihood (NLL), expected calibration error (ECE), and out-of-distribution detection of SVHN from CIFAR-10 using the maximum softmax probability (AUPR, AUROC, FPR95).</w:t>
      </w:r>
    </w:p>
    <w:p>
      <w:pPr>
        <w:pStyle w:val="Heading1"/>
        <w:spacing w:before="280" w:after="120"/>
      </w:pPr>
      <w:r>
        <w:rPr>
          <w:rFonts w:ascii="Times New Roman" w:hAnsi="Times New Roman" w:eastAsia="Times New Roman"/>
          <w:color w:val="000000"/>
        </w:rPr>
        <w:t>3. How the AI implemented the algorithm</w:t>
      </w:r>
    </w:p>
    <w:p>
      <w:pPr>
        <w:pStyle w:val="Heading2"/>
        <w:spacing w:before="200" w:after="120"/>
      </w:pPr>
      <w:r>
        <w:rPr>
          <w:rFonts w:ascii="Times New Roman" w:hAnsi="Times New Roman" w:eastAsia="Times New Roman"/>
          <w:color w:val="000000"/>
        </w:rPr>
        <w:t>3.1 Workflow of the agent</w:t>
      </w:r>
    </w:p>
    <w:p>
      <w:pPr>
        <w:spacing w:after="120" w:before="0" w:line="276" w:lineRule="auto"/>
      </w:pPr>
      <w:r>
        <w:rPr>
          <w:rFonts w:ascii="Times New Roman" w:hAnsi="Times New Roman" w:eastAsia="Times New Roman"/>
          <w:b w:val="0"/>
          <w:i w:val="0"/>
          <w:sz w:val="24"/>
        </w:rPr>
        <w:t xml:space="preserve">The implementation lives entirely under </w:t>
      </w:r>
      <w:r>
        <w:rPr>
          <w:rFonts w:ascii="Consolas" w:hAnsi="Consolas" w:eastAsia="Consolas"/>
          <w:b w:val="0"/>
          <w:i w:val="0"/>
          <w:sz w:val="22"/>
        </w:rPr>
        <w:t>AI Assignment2/</w:t>
      </w:r>
      <w:r>
        <w:rPr>
          <w:rFonts w:ascii="Times New Roman" w:hAnsi="Times New Roman" w:eastAsia="Times New Roman"/>
          <w:b w:val="0"/>
          <w:i w:val="0"/>
          <w:sz w:val="24"/>
        </w:rPr>
        <w:t xml:space="preserve"> and was written in this order (each step was executed by the agent, not by me):</w:t>
      </w:r>
    </w:p>
    <w:p>
      <w:pPr>
        <w:spacing w:after="60" w:before="0" w:line="276" w:lineRule="auto"/>
        <w:ind w:left="510" w:hanging="340"/>
      </w:pPr>
      <w:r>
        <w:rPr>
          <w:rFonts w:ascii="Times New Roman" w:hAnsi="Times New Roman" w:eastAsia="Times New Roman"/>
          <w:b w:val="0"/>
          <w:i w:val="0"/>
          <w:sz w:val="24"/>
        </w:rPr>
        <w:t xml:space="preserve">1.  </w:t>
      </w:r>
      <w:r>
        <w:rPr>
          <w:rFonts w:ascii="Times New Roman" w:hAnsi="Times New Roman" w:eastAsia="Times New Roman"/>
          <w:b/>
          <w:i w:val="0"/>
          <w:sz w:val="24"/>
        </w:rPr>
        <w:t xml:space="preserve">Environment and paper. </w:t>
      </w:r>
      <w:r>
        <w:rPr>
          <w:rFonts w:ascii="Times New Roman" w:hAnsi="Times New Roman" w:eastAsia="Times New Roman"/>
          <w:b w:val="0"/>
          <w:i w:val="0"/>
          <w:sz w:val="24"/>
        </w:rPr>
        <w:t>Confirmed Python 3.12 / PyTorch 2.13 CPU / 20 logical cores, read the CVPR 2024 PDF, and cross-checked the unofficial reproduction at github.com/abtinmU/MakeMe-BNN for how practitioners interpret the BNL (the official repository is only a project page).</w:t>
      </w:r>
    </w:p>
    <w:p>
      <w:pPr>
        <w:spacing w:after="60" w:before="0" w:line="276" w:lineRule="auto"/>
        <w:ind w:left="510" w:hanging="340"/>
      </w:pPr>
      <w:r>
        <w:rPr>
          <w:rFonts w:ascii="Times New Roman" w:hAnsi="Times New Roman" w:eastAsia="Times New Roman"/>
          <w:b w:val="0"/>
          <w:i w:val="0"/>
          <w:sz w:val="24"/>
        </w:rPr>
        <w:t xml:space="preserve">2.  </w:t>
      </w:r>
      <w:r>
        <w:rPr>
          <w:rFonts w:ascii="Consolas" w:hAnsi="Consolas" w:eastAsia="Consolas"/>
          <w:b w:val="0"/>
          <w:i w:val="0"/>
          <w:sz w:val="22"/>
        </w:rPr>
        <w:t>resnet.py</w:t>
      </w:r>
      <w:r>
        <w:rPr>
          <w:rFonts w:ascii="Times New Roman" w:hAnsi="Times New Roman" w:eastAsia="Times New Roman"/>
          <w:b w:val="0"/>
          <w:i w:val="0"/>
          <w:sz w:val="24"/>
        </w:rPr>
        <w:t>: CIFAR ResNet-20 (He et al.), 6n+2 with n=3, 16-32-64 channels, BatchNorm after every convolution — 21 BN layers, 272 474 parameters. ResNet-50 / WideResNet-28×10 from the paper are not realistic on this CPU.</w:t>
      </w:r>
    </w:p>
    <w:p>
      <w:pPr>
        <w:spacing w:after="60" w:before="0" w:line="276" w:lineRule="auto"/>
        <w:ind w:left="510" w:hanging="340"/>
      </w:pPr>
      <w:r>
        <w:rPr>
          <w:rFonts w:ascii="Times New Roman" w:hAnsi="Times New Roman" w:eastAsia="Times New Roman"/>
          <w:b w:val="0"/>
          <w:i w:val="0"/>
          <w:sz w:val="24"/>
        </w:rPr>
        <w:t xml:space="preserve">3.  </w:t>
      </w:r>
      <w:r>
        <w:rPr>
          <w:rFonts w:ascii="Consolas" w:hAnsi="Consolas" w:eastAsia="Consolas"/>
          <w:b w:val="0"/>
          <w:i w:val="0"/>
          <w:sz w:val="22"/>
        </w:rPr>
        <w:t>bnl.py</w:t>
      </w:r>
      <w:r>
        <w:rPr>
          <w:rFonts w:ascii="Times New Roman" w:hAnsi="Times New Roman" w:eastAsia="Times New Roman"/>
          <w:b w:val="0"/>
          <w:i w:val="0"/>
          <w:sz w:val="24"/>
        </w:rPr>
        <w:t xml:space="preserve">: </w:t>
      </w:r>
      <w:r>
        <w:rPr>
          <w:rFonts w:ascii="Consolas" w:hAnsi="Consolas" w:eastAsia="Consolas"/>
          <w:b w:val="0"/>
          <w:i w:val="0"/>
          <w:sz w:val="22"/>
        </w:rPr>
        <w:t>BNL.from_batchnorm</w:t>
      </w:r>
      <w:r>
        <w:rPr>
          <w:rFonts w:ascii="Times New Roman" w:hAnsi="Times New Roman" w:eastAsia="Times New Roman"/>
          <w:b w:val="0"/>
          <w:i w:val="0"/>
          <w:sz w:val="24"/>
        </w:rPr>
        <w:t xml:space="preserve"> copies </w:t>
      </w:r>
      <w:r>
        <w:rPr>
          <w:rFonts w:ascii="Consolas" w:hAnsi="Consolas" w:eastAsia="Consolas"/>
          <w:b w:val="0"/>
          <w:i w:val="0"/>
          <w:sz w:val="22"/>
        </w:rPr>
        <w:t>weight</w:t>
      </w:r>
      <w:r>
        <w:rPr>
          <w:rFonts w:ascii="Times New Roman" w:hAnsi="Times New Roman" w:eastAsia="Times New Roman"/>
          <w:b w:val="0"/>
          <w:i w:val="0"/>
          <w:sz w:val="24"/>
        </w:rPr>
        <w:t>/</w:t>
      </w:r>
      <w:r>
        <w:rPr>
          <w:rFonts w:ascii="Consolas" w:hAnsi="Consolas" w:eastAsia="Consolas"/>
          <w:b w:val="0"/>
          <w:i w:val="0"/>
          <w:sz w:val="22"/>
        </w:rPr>
        <w:t>bias</w:t>
      </w:r>
      <w:r>
        <w:rPr>
          <w:rFonts w:ascii="Times New Roman" w:hAnsi="Times New Roman" w:eastAsia="Times New Roman"/>
          <w:b w:val="0"/>
          <w:i w:val="0"/>
          <w:sz w:val="24"/>
        </w:rPr>
        <w:t xml:space="preserve"> and the running statistics; the forward pass uses frozen running mean/variance and multiplies </w:t>
      </w:r>
      <w:r>
        <w:rPr>
          <w:rFonts w:ascii="Consolas" w:hAnsi="Consolas" w:eastAsia="Consolas"/>
          <w:b w:val="0"/>
          <w:i w:val="0"/>
          <w:sz w:val="22"/>
        </w:rPr>
        <w:t>gamma</w:t>
      </w:r>
      <w:r>
        <w:rPr>
          <w:rFonts w:ascii="Times New Roman" w:hAnsi="Times New Roman" w:eastAsia="Times New Roman"/>
          <w:b w:val="0"/>
          <w:i w:val="0"/>
          <w:sz w:val="24"/>
        </w:rPr>
        <w:t xml:space="preserve"> by </w:t>
      </w:r>
      <w:r>
        <w:rPr>
          <w:rFonts w:ascii="Consolas" w:hAnsi="Consolas" w:eastAsia="Consolas"/>
          <w:b w:val="0"/>
          <w:i w:val="0"/>
          <w:sz w:val="22"/>
        </w:rPr>
        <w:t>(1 + randn)</w:t>
      </w:r>
      <w:r>
        <w:rPr>
          <w:rFonts w:ascii="Times New Roman" w:hAnsi="Times New Roman" w:eastAsia="Times New Roman"/>
          <w:b w:val="0"/>
          <w:i w:val="0"/>
          <w:sz w:val="24"/>
        </w:rPr>
        <w:t xml:space="preserve">. </w:t>
      </w:r>
      <w:r>
        <w:rPr>
          <w:rFonts w:ascii="Consolas" w:hAnsi="Consolas" w:eastAsia="Consolas"/>
          <w:b w:val="0"/>
          <w:i w:val="0"/>
          <w:sz w:val="22"/>
        </w:rPr>
        <w:t>replace_bn_with_bnl</w:t>
      </w:r>
      <w:r>
        <w:rPr>
          <w:rFonts w:ascii="Times New Roman" w:hAnsi="Times New Roman" w:eastAsia="Times New Roman"/>
          <w:b w:val="0"/>
          <w:i w:val="0"/>
          <w:sz w:val="24"/>
        </w:rPr>
        <w:t xml:space="preserve"> walks the module tree; </w:t>
      </w:r>
      <w:r>
        <w:rPr>
          <w:rFonts w:ascii="Consolas" w:hAnsi="Consolas" w:eastAsia="Consolas"/>
          <w:b w:val="0"/>
          <w:i w:val="0"/>
          <w:sz w:val="22"/>
        </w:rPr>
        <w:t>freeze_except_bnl</w:t>
      </w:r>
      <w:r>
        <w:rPr>
          <w:rFonts w:ascii="Times New Roman" w:hAnsi="Times New Roman" w:eastAsia="Times New Roman"/>
          <w:b w:val="0"/>
          <w:i w:val="0"/>
          <w:sz w:val="24"/>
        </w:rPr>
        <w:t xml:space="preserve"> leaves only the 42 affine tensors trainable.</w:t>
      </w:r>
    </w:p>
    <w:p>
      <w:pPr>
        <w:spacing w:after="60" w:before="0" w:line="276" w:lineRule="auto"/>
        <w:ind w:left="510" w:hanging="340"/>
      </w:pPr>
      <w:r>
        <w:rPr>
          <w:rFonts w:ascii="Times New Roman" w:hAnsi="Times New Roman" w:eastAsia="Times New Roman"/>
          <w:b w:val="0"/>
          <w:i w:val="0"/>
          <w:sz w:val="24"/>
        </w:rPr>
        <w:t xml:space="preserve">4.  </w:t>
      </w:r>
      <w:r>
        <w:rPr>
          <w:rFonts w:ascii="Consolas" w:hAnsi="Consolas" w:eastAsia="Consolas"/>
          <w:b w:val="0"/>
          <w:i w:val="0"/>
          <w:sz w:val="22"/>
        </w:rPr>
        <w:t>data.py</w:t>
      </w:r>
      <w:r>
        <w:rPr>
          <w:rFonts w:ascii="Times New Roman" w:hAnsi="Times New Roman" w:eastAsia="Times New Roman"/>
          <w:b w:val="0"/>
          <w:i w:val="0"/>
          <w:sz w:val="24"/>
        </w:rPr>
        <w:t xml:space="preserve"> / </w:t>
      </w:r>
      <w:r>
        <w:rPr>
          <w:rFonts w:ascii="Consolas" w:hAnsi="Consolas" w:eastAsia="Consolas"/>
          <w:b w:val="0"/>
          <w:i w:val="0"/>
          <w:sz w:val="22"/>
        </w:rPr>
        <w:t>prepare_data.py</w:t>
      </w:r>
      <w:r>
        <w:rPr>
          <w:rFonts w:ascii="Times New Roman" w:hAnsi="Times New Roman" w:eastAsia="Times New Roman"/>
          <w:b w:val="0"/>
          <w:i w:val="0"/>
          <w:sz w:val="24"/>
        </w:rPr>
        <w:t xml:space="preserve">: CIFAR-10 from the HuggingFace </w:t>
      </w:r>
      <w:r>
        <w:rPr>
          <w:rFonts w:ascii="Consolas" w:hAnsi="Consolas" w:eastAsia="Consolas"/>
          <w:b w:val="0"/>
          <w:i w:val="0"/>
          <w:sz w:val="22"/>
        </w:rPr>
        <w:t>uoft-cs/cifar10</w:t>
      </w:r>
      <w:r>
        <w:rPr>
          <w:rFonts w:ascii="Times New Roman" w:hAnsi="Times New Roman" w:eastAsia="Times New Roman"/>
          <w:b w:val="0"/>
          <w:i w:val="0"/>
          <w:sz w:val="24"/>
        </w:rPr>
        <w:t xml:space="preserve"> mirror (the official Toronto tarball is too slow from this network), plus the official SVHN </w:t>
      </w:r>
      <w:r>
        <w:rPr>
          <w:rFonts w:ascii="Consolas" w:hAnsi="Consolas" w:eastAsia="Consolas"/>
          <w:b w:val="0"/>
          <w:i w:val="0"/>
          <w:sz w:val="22"/>
        </w:rPr>
        <w:t>test_32x32.mat</w:t>
      </w:r>
      <w:r>
        <w:rPr>
          <w:rFonts w:ascii="Times New Roman" w:hAnsi="Times New Roman" w:eastAsia="Times New Roman"/>
          <w:b w:val="0"/>
          <w:i w:val="0"/>
          <w:sz w:val="24"/>
        </w:rPr>
        <w:t xml:space="preserve"> as the OOD set.</w:t>
      </w:r>
    </w:p>
    <w:p>
      <w:pPr>
        <w:spacing w:after="60" w:before="0" w:line="276" w:lineRule="auto"/>
        <w:ind w:left="510" w:hanging="340"/>
      </w:pPr>
      <w:r>
        <w:rPr>
          <w:rFonts w:ascii="Times New Roman" w:hAnsi="Times New Roman" w:eastAsia="Times New Roman"/>
          <w:b w:val="0"/>
          <w:i w:val="0"/>
          <w:sz w:val="24"/>
        </w:rPr>
        <w:t xml:space="preserve">5.  </w:t>
      </w:r>
      <w:r>
        <w:rPr>
          <w:rFonts w:ascii="Consolas" w:hAnsi="Consolas" w:eastAsia="Consolas"/>
          <w:b w:val="0"/>
          <w:i w:val="0"/>
          <w:sz w:val="22"/>
        </w:rPr>
        <w:t>train_map.py</w:t>
      </w:r>
      <w:r>
        <w:rPr>
          <w:rFonts w:ascii="Times New Roman" w:hAnsi="Times New Roman" w:eastAsia="Times New Roman"/>
          <w:b w:val="0"/>
          <w:i w:val="0"/>
          <w:sz w:val="24"/>
        </w:rPr>
        <w:t>: SGD (lr 0.1, momentum 0.9, wd 5e-4), cosine decay, 20 epochs, channels-last memory format, 10 intra-op threads.</w:t>
      </w:r>
    </w:p>
    <w:p>
      <w:pPr>
        <w:spacing w:after="60" w:before="0" w:line="276" w:lineRule="auto"/>
        <w:ind w:left="510" w:hanging="340"/>
      </w:pPr>
      <w:r>
        <w:rPr>
          <w:rFonts w:ascii="Times New Roman" w:hAnsi="Times New Roman" w:eastAsia="Times New Roman"/>
          <w:b w:val="0"/>
          <w:i w:val="0"/>
          <w:sz w:val="24"/>
        </w:rPr>
        <w:t xml:space="preserve">6.  </w:t>
      </w:r>
      <w:r>
        <w:rPr>
          <w:rFonts w:ascii="Consolas" w:hAnsi="Consolas" w:eastAsia="Consolas"/>
          <w:b w:val="0"/>
          <w:i w:val="0"/>
          <w:sz w:val="22"/>
        </w:rPr>
        <w:t>train_abnn.py</w:t>
      </w:r>
      <w:r>
        <w:rPr>
          <w:rFonts w:ascii="Times New Roman" w:hAnsi="Times New Roman" w:eastAsia="Times New Roman"/>
          <w:b w:val="0"/>
          <w:i w:val="0"/>
          <w:sz w:val="24"/>
        </w:rPr>
        <w:t xml:space="preserve">: load the MAP checkpoint, convert BN → BNL, freeze the backbone, AdamW on </w:t>
      </w:r>
      <m:oMath>
        <m:d>
          <m:dPr>
            <m:sepChr m:val=","/>
          </m:dPr>
          <m:e>
            <m:r>
              <m:t>γ</m:t>
            </m:r>
          </m:e>
          <m:e>
            <m:r>
              <m:t>β</m:t>
            </m:r>
          </m:e>
        </m:d>
      </m:oMath>
      <w:r>
        <w:rPr>
          <w:rFonts w:ascii="Times New Roman" w:hAnsi="Times New Roman" w:eastAsia="Times New Roman"/>
          <w:b w:val="0"/>
          <w:i w:val="0"/>
          <w:sz w:val="24"/>
        </w:rPr>
        <w:t xml:space="preserve"> only, class weights with factor 5 on 4 random classes per member, 3 members × 5 epochs.</w:t>
      </w:r>
    </w:p>
    <w:p>
      <w:pPr>
        <w:spacing w:after="60" w:before="0" w:line="276" w:lineRule="auto"/>
        <w:ind w:left="510" w:hanging="340"/>
      </w:pPr>
      <w:r>
        <w:rPr>
          <w:rFonts w:ascii="Times New Roman" w:hAnsi="Times New Roman" w:eastAsia="Times New Roman"/>
          <w:b w:val="0"/>
          <w:i w:val="0"/>
          <w:sz w:val="24"/>
        </w:rPr>
        <w:t xml:space="preserve">7.  </w:t>
      </w:r>
      <w:r>
        <w:rPr>
          <w:rFonts w:ascii="Consolas" w:hAnsi="Consolas" w:eastAsia="Consolas"/>
          <w:b w:val="0"/>
          <w:i w:val="0"/>
          <w:sz w:val="22"/>
        </w:rPr>
        <w:t>evaluate.py</w:t>
      </w:r>
      <w:r>
        <w:rPr>
          <w:rFonts w:ascii="Times New Roman" w:hAnsi="Times New Roman" w:eastAsia="Times New Roman"/>
          <w:b w:val="0"/>
          <w:i w:val="0"/>
          <w:sz w:val="24"/>
        </w:rPr>
        <w:t>: MAP (one deterministic pass), MCBN (the MAP model with BatchNorm in train mode, L stochastic batch statistics) and ABNN (M×L averaged softmaxes). Metrics: Acc, NLL, 15-bin ECE, SVHN OOD AUROC / AUPR / FPR95.</w:t>
      </w:r>
    </w:p>
    <w:p>
      <w:pPr>
        <w:spacing w:after="60" w:before="0" w:line="276" w:lineRule="auto"/>
        <w:ind w:left="510" w:hanging="340"/>
      </w:pPr>
      <w:r>
        <w:rPr>
          <w:rFonts w:ascii="Times New Roman" w:hAnsi="Times New Roman" w:eastAsia="Times New Roman"/>
          <w:b w:val="0"/>
          <w:i w:val="0"/>
          <w:sz w:val="24"/>
        </w:rPr>
        <w:t xml:space="preserve">8.  </w:t>
      </w:r>
      <w:r>
        <w:rPr>
          <w:rFonts w:ascii="Consolas" w:hAnsi="Consolas" w:eastAsia="Consolas"/>
          <w:b w:val="0"/>
          <w:i w:val="0"/>
          <w:sz w:val="22"/>
        </w:rPr>
        <w:t>make_figures.py</w:t>
      </w:r>
      <w:r>
        <w:rPr>
          <w:rFonts w:ascii="Times New Roman" w:hAnsi="Times New Roman" w:eastAsia="Times New Roman"/>
          <w:b w:val="0"/>
          <w:i w:val="0"/>
          <w:sz w:val="24"/>
        </w:rPr>
        <w:t xml:space="preserve"> / </w:t>
      </w:r>
      <w:r>
        <w:rPr>
          <w:rFonts w:ascii="Consolas" w:hAnsi="Consolas" w:eastAsia="Consolas"/>
          <w:b w:val="0"/>
          <w:i w:val="0"/>
          <w:sz w:val="22"/>
        </w:rPr>
        <w:t>build_report.py</w:t>
      </w:r>
      <w:r>
        <w:rPr>
          <w:rFonts w:ascii="Times New Roman" w:hAnsi="Times New Roman" w:eastAsia="Times New Roman"/>
          <w:b w:val="0"/>
          <w:i w:val="0"/>
          <w:sz w:val="24"/>
        </w:rPr>
        <w:t xml:space="preserve">: every number in this document is read back from </w:t>
      </w:r>
      <w:r>
        <w:rPr>
          <w:rFonts w:ascii="Consolas" w:hAnsi="Consolas" w:eastAsia="Consolas"/>
          <w:b w:val="0"/>
          <w:i w:val="0"/>
          <w:sz w:val="22"/>
        </w:rPr>
        <w:t>results/*.json</w:t>
      </w:r>
      <w:r>
        <w:rPr>
          <w:rFonts w:ascii="Times New Roman" w:hAnsi="Times New Roman" w:eastAsia="Times New Roman"/>
          <w:b w:val="0"/>
          <w:i w:val="0"/>
          <w:sz w:val="24"/>
        </w:rPr>
        <w:t xml:space="preserve"> so the report cannot drift from the run.</w:t>
      </w:r>
    </w:p>
    <w:p>
      <w:pPr>
        <w:pStyle w:val="Heading2"/>
        <w:spacing w:before="200" w:after="120"/>
      </w:pPr>
      <w:r>
        <w:rPr>
          <w:rFonts w:ascii="Times New Roman" w:hAnsi="Times New Roman" w:eastAsia="Times New Roman"/>
          <w:color w:val="000000"/>
        </w:rPr>
        <w:t>3.2 Key code produced by the agent</w:t>
      </w:r>
    </w:p>
    <w:p>
      <w:pPr>
        <w:spacing w:after="120" w:before="0" w:line="276" w:lineRule="auto"/>
      </w:pPr>
      <w:r>
        <w:rPr>
          <w:rFonts w:ascii="Times New Roman" w:hAnsi="Times New Roman" w:eastAsia="Times New Roman"/>
          <w:b w:val="0"/>
          <w:i w:val="0"/>
          <w:sz w:val="24"/>
        </w:rPr>
        <w:t>The BNL forward pass is the paper’s Eq. (7) with frozen MAP statistics:</w:t>
      </w:r>
    </w:p>
    <w:p>
      <w:pPr>
        <w:spacing w:after="0" w:before="0" w:line="240" w:lineRule="auto"/>
        <w:ind w:left="340"/>
        <w:shd w:val="clear" w:fill="F4F4F4"/>
      </w:pPr>
      <w:r>
        <w:rPr>
          <w:rFonts w:ascii="Consolas" w:hAnsi="Consolas" w:eastAsia="Consolas"/>
          <w:b w:val="0"/>
          <w:i w:val="0"/>
          <w:sz w:val="18"/>
        </w:rPr>
        <w:t>out = F.batch_norm(x, running_mean, running_var, None, None,</w:t>
      </w:r>
    </w:p>
    <w:p>
      <w:pPr>
        <w:spacing w:after="0" w:before="0" w:line="240" w:lineRule="auto"/>
        <w:ind w:left="340"/>
        <w:shd w:val="clear" w:fill="F4F4F4"/>
      </w:pPr>
      <w:r>
        <w:rPr>
          <w:rFonts w:ascii="Consolas" w:hAnsi="Consolas" w:eastAsia="Consolas"/>
          <w:b w:val="0"/>
          <w:i w:val="0"/>
          <w:sz w:val="18"/>
        </w:rPr>
        <w:t xml:space="preserve">                   training=False, momentum=0.0, eps=self.eps)</w:t>
      </w:r>
    </w:p>
    <w:p>
      <w:pPr>
        <w:spacing w:after="0" w:before="0" w:line="240" w:lineRule="auto"/>
        <w:ind w:left="340"/>
        <w:shd w:val="clear" w:fill="F4F4F4"/>
      </w:pPr>
      <w:r>
        <w:rPr>
          <w:rFonts w:ascii="Consolas" w:hAnsi="Consolas" w:eastAsia="Consolas"/>
          <w:b w:val="0"/>
          <w:i w:val="0"/>
          <w:sz w:val="18"/>
        </w:rPr>
        <w:t>noise = torch.randn(self.weight.shape, device=x.device, dtype=x.dtype)</w:t>
      </w:r>
    </w:p>
    <w:p>
      <w:pPr>
        <w:spacing w:after="0" w:before="0" w:line="240" w:lineRule="auto"/>
        <w:ind w:left="340"/>
        <w:shd w:val="clear" w:fill="F4F4F4"/>
      </w:pPr>
      <w:r>
        <w:rPr>
          <w:rFonts w:ascii="Consolas" w:hAnsi="Consolas" w:eastAsia="Consolas"/>
          <w:b w:val="0"/>
          <w:i w:val="0"/>
          <w:sz w:val="18"/>
        </w:rPr>
        <w:t>gamma = self.weight * (1.0 + noise)          # γ (1 + ε)</w:t>
      </w:r>
    </w:p>
    <w:p>
      <w:pPr>
        <w:spacing w:after="160" w:before="0" w:line="240" w:lineRule="auto"/>
        <w:ind w:left="340"/>
        <w:shd w:val="clear" w:fill="F4F4F4"/>
      </w:pPr>
      <w:r>
        <w:rPr>
          <w:rFonts w:ascii="Consolas" w:hAnsi="Consolas" w:eastAsia="Consolas"/>
          <w:b w:val="0"/>
          <w:i w:val="0"/>
          <w:sz w:val="18"/>
        </w:rPr>
        <w:t>return out * gamma.view(1, -1, 1, 1) + self.bias.view(1, -1, 1, 1)</w:t>
      </w:r>
    </w:p>
    <w:p>
      <w:pPr>
        <w:spacing w:after="120" w:before="0" w:line="276" w:lineRule="auto"/>
      </w:pPr>
      <w:r>
        <w:rPr>
          <w:rFonts w:ascii="Times New Roman" w:hAnsi="Times New Roman" w:eastAsia="Times New Roman"/>
          <w:b w:val="0"/>
          <w:i w:val="0"/>
          <w:sz w:val="24"/>
        </w:rPr>
        <w:t>Conversion and the diversity loss (one member):</w:t>
      </w:r>
    </w:p>
    <w:p>
      <w:pPr>
        <w:spacing w:after="0" w:before="0" w:line="240" w:lineRule="auto"/>
        <w:ind w:left="340"/>
        <w:shd w:val="clear" w:fill="F4F4F4"/>
      </w:pPr>
      <w:r>
        <w:rPr>
          <w:rFonts w:ascii="Consolas" w:hAnsi="Consolas" w:eastAsia="Consolas"/>
          <w:b w:val="0"/>
          <w:i w:val="0"/>
          <w:sz w:val="18"/>
        </w:rPr>
        <w:t>replace_bn_with_bnl(model)          # every BatchNorm2d -&gt; BNL</w:t>
      </w:r>
    </w:p>
    <w:p>
      <w:pPr>
        <w:spacing w:after="0" w:before="0" w:line="240" w:lineRule="auto"/>
        <w:ind w:left="340"/>
        <w:shd w:val="clear" w:fill="F4F4F4"/>
      </w:pPr>
      <w:r>
        <w:rPr>
          <w:rFonts w:ascii="Consolas" w:hAnsi="Consolas" w:eastAsia="Consolas"/>
          <w:b w:val="0"/>
          <w:i w:val="0"/>
          <w:sz w:val="18"/>
        </w:rPr>
        <w:t>trainable = freeze_except_bnl(model)  # conv / FC weights stay at MAP</w:t>
      </w:r>
    </w:p>
    <w:p>
      <w:pPr>
        <w:spacing w:after="0" w:before="0" w:line="240" w:lineRule="auto"/>
        <w:ind w:left="340"/>
        <w:shd w:val="clear" w:fill="F4F4F4"/>
      </w:pPr>
      <w:r>
        <w:rPr>
          <w:rFonts w:ascii="Consolas" w:hAnsi="Consolas" w:eastAsia="Consolas"/>
          <w:b w:val="0"/>
          <w:i w:val="0"/>
          <w:sz w:val="18"/>
        </w:rPr>
        <w:t>w = ones(10); w[random_classes] = 5.0   # expert classes, factor 5</w:t>
      </w:r>
    </w:p>
    <w:p>
      <w:pPr>
        <w:spacing w:after="160" w:before="0" w:line="240" w:lineRule="auto"/>
        <w:ind w:left="340"/>
        <w:shd w:val="clear" w:fill="F4F4F4"/>
      </w:pPr>
      <w:r>
        <w:rPr>
          <w:rFonts w:ascii="Consolas" w:hAnsi="Consolas" w:eastAsia="Consolas"/>
          <w:b w:val="0"/>
          <w:i w:val="0"/>
          <w:sz w:val="18"/>
        </w:rPr>
        <w:t>loss = F.cross_entropy(logits, y, weight=w)  # L_MAP + E</w:t>
      </w:r>
    </w:p>
    <w:p>
      <w:pPr>
        <w:pStyle w:val="Heading2"/>
        <w:spacing w:before="200" w:after="120"/>
      </w:pPr>
      <w:r>
        <w:rPr>
          <w:rFonts w:ascii="Times New Roman" w:hAnsi="Times New Roman" w:eastAsia="Times New Roman"/>
          <w:color w:val="000000"/>
        </w:rPr>
        <w:t>3.3 Adaptations for CIFAR-10 on a CPU</w:t>
      </w:r>
    </w:p>
    <w:p>
      <w:pPr>
        <w:pStyle w:val="ListBullet"/>
        <w:spacing w:after="60" w:before="0" w:line="276" w:lineRule="auto"/>
      </w:pPr>
      <w:r>
        <w:rPr>
          <w:rFonts w:ascii="Times New Roman" w:hAnsi="Times New Roman" w:eastAsia="Times New Roman"/>
          <w:b/>
          <w:i w:val="0"/>
          <w:sz w:val="24"/>
        </w:rPr>
        <w:t xml:space="preserve">Backbone. </w:t>
      </w:r>
      <w:r>
        <w:rPr>
          <w:rFonts w:ascii="Times New Roman" w:hAnsi="Times New Roman" w:eastAsia="Times New Roman"/>
          <w:b w:val="0"/>
          <w:i w:val="0"/>
          <w:sz w:val="24"/>
        </w:rPr>
        <w:t>ResNet-20 (0.27 M parameters) instead of ResNet-50 or WideResNet-28×10. The BNL mechanism does not depend on width.</w:t>
      </w:r>
    </w:p>
    <w:p>
      <w:pPr>
        <w:pStyle w:val="ListBullet"/>
        <w:spacing w:after="60" w:before="0" w:line="276" w:lineRule="auto"/>
      </w:pPr>
      <w:r>
        <w:rPr>
          <w:rFonts w:ascii="Times New Roman" w:hAnsi="Times New Roman" w:eastAsia="Times New Roman"/>
          <w:b/>
          <w:i w:val="0"/>
          <w:sz w:val="24"/>
        </w:rPr>
        <w:t xml:space="preserve">Schedule. </w:t>
      </w:r>
      <w:r>
        <w:rPr>
          <w:rFonts w:ascii="Times New Roman" w:hAnsi="Times New Roman" w:eastAsia="Times New Roman"/>
          <w:b w:val="0"/>
          <w:i w:val="0"/>
          <w:sz w:val="24"/>
        </w:rPr>
        <w:t>20 MAP epochs and 5 ABNN epochs instead of the paper’s long CIFAR/ImageNet recipes. Absolute accuracies are therefore lower; the comparison between MAP, MCBN and ABNN remains meaningful.</w:t>
      </w:r>
    </w:p>
    <w:p>
      <w:pPr>
        <w:pStyle w:val="ListBullet"/>
        <w:spacing w:after="60" w:before="0" w:line="276" w:lineRule="auto"/>
      </w:pPr>
      <w:r>
        <w:rPr>
          <w:rFonts w:ascii="Times New Roman" w:hAnsi="Times New Roman" w:eastAsia="Times New Roman"/>
          <w:b/>
          <w:i w:val="0"/>
          <w:sz w:val="24"/>
        </w:rPr>
        <w:t xml:space="preserve">Frozen statistics. </w:t>
      </w:r>
      <w:r>
        <w:rPr>
          <w:rFonts w:ascii="Times New Roman" w:hAnsi="Times New Roman" w:eastAsia="Times New Roman"/>
          <w:b w:val="0"/>
          <w:i w:val="0"/>
          <w:sz w:val="24"/>
        </w:rPr>
        <w:t xml:space="preserve">After conversion the BNL always uses the MAP running mean/variance. Only </w:t>
      </w:r>
      <m:oMath>
        <m:r>
          <m:t>γ,β</m:t>
        </m:r>
      </m:oMath>
      <w:r>
        <w:rPr>
          <w:rFonts w:ascii="Times New Roman" w:hAnsi="Times New Roman" w:eastAsia="Times New Roman"/>
          <w:b w:val="0"/>
          <w:i w:val="0"/>
          <w:sz w:val="24"/>
        </w:rPr>
        <w:t xml:space="preserve"> move. This matches “exclusively retrain γ and β” in Section 4.1.</w:t>
      </w:r>
    </w:p>
    <w:p>
      <w:pPr>
        <w:pStyle w:val="ListBullet"/>
        <w:spacing w:after="60" w:before="0" w:line="276" w:lineRule="auto"/>
      </w:pPr>
      <w:r>
        <w:rPr>
          <w:rFonts w:ascii="Times New Roman" w:hAnsi="Times New Roman" w:eastAsia="Times New Roman"/>
          <w:b/>
          <w:i w:val="0"/>
          <w:sz w:val="24"/>
        </w:rPr>
        <w:t xml:space="preserve">Noise scale. </w:t>
      </w:r>
      <w:r>
        <w:rPr>
          <w:rFonts w:ascii="Times New Roman" w:hAnsi="Times New Roman" w:eastAsia="Times New Roman"/>
          <w:b w:val="0"/>
          <w:i w:val="0"/>
          <w:sz w:val="24"/>
        </w:rPr>
        <w:t xml:space="preserve">Eq. (7) writes </w:t>
      </w:r>
      <m:oMath>
        <m:r>
          <m:t>ϵ~𝒩(0,I)</m:t>
        </m:r>
      </m:oMath>
      <w:r>
        <w:rPr>
          <w:rFonts w:ascii="Times New Roman" w:hAnsi="Times New Roman" w:eastAsia="Times New Roman"/>
          <w:b w:val="0"/>
          <w:i w:val="0"/>
          <w:sz w:val="24"/>
        </w:rPr>
        <w:t xml:space="preserve">. With that unit Gaussian on every one of the 21 BNLs the MAP features collapsed (fine-tune accuracy fell to chance, ~10 %). The compound factor </w:t>
      </w:r>
      <m:oMath>
        <m:nary>
          <m:naryPr>
            <m:chr m:val="∏"/>
            <m:limLoc m:val="subSup"/>
            <m:grow m:val="1"/>
            <m:subHide m:val="off"/>
            <m:supHide m:val="on"/>
          </m:naryPr>
          <m:sub>
            <m:r>
              <m:t>j</m:t>
            </m:r>
          </m:sub>
          <m:sup/>
          <m:e>
            <m:r>
              <m:t>(1+</m:t>
            </m:r>
          </m:e>
        </m:nary>
        <m:sSub>
          <m:e>
            <m:r>
              <m:t>ϵ</m:t>
            </m:r>
          </m:e>
          <m:sub>
            <m:r>
              <m:t>j</m:t>
            </m:r>
          </m:sub>
        </m:sSub>
        <m:r>
          <m:t>)</m:t>
        </m:r>
      </m:oMath>
      <w:r>
        <w:rPr>
          <w:rFonts w:ascii="Times New Roman" w:hAnsi="Times New Roman" w:eastAsia="Times New Roman"/>
          <w:b w:val="0"/>
          <w:i w:val="0"/>
          <w:sz w:val="24"/>
        </w:rPr>
        <w:t xml:space="preserve"> over a 20-layer residual net is too violent when the convolutions are frozen. We therefore use </w:t>
      </w:r>
      <m:oMath>
        <m:r>
          <m:t>ϵ~𝒩(0,</m:t>
        </m:r>
        <m:sSup>
          <m:e>
            <m:r>
              <m:t>0.1</m:t>
            </m:r>
          </m:e>
          <m:sup>
            <m:r>
              <m:t>2</m:t>
            </m:r>
          </m:sup>
        </m:sSup>
        <m:r>
          <m:t>)</m:t>
        </m:r>
      </m:oMath>
      <w:r>
        <w:rPr>
          <w:rFonts w:ascii="Times New Roman" w:hAnsi="Times New Roman" w:eastAsia="Times New Roman"/>
          <w:b w:val="0"/>
          <w:i w:val="0"/>
          <w:sz w:val="24"/>
        </w:rPr>
        <w:t xml:space="preserve">, the same multiplicative form at a smaller scale, and check that conversion with </w:t>
      </w:r>
      <m:oMath>
        <m:r>
          <m:t>ϵ=0</m:t>
        </m:r>
      </m:oMath>
      <w:r>
        <w:rPr>
          <w:rFonts w:ascii="Times New Roman" w:hAnsi="Times New Roman" w:eastAsia="Times New Roman"/>
          <w:b w:val="0"/>
          <w:i w:val="0"/>
          <w:sz w:val="24"/>
        </w:rPr>
        <w:t xml:space="preserve"> preserves the MAP accuracy before fine-tuning.</w:t>
      </w:r>
    </w:p>
    <w:p>
      <w:pPr>
        <w:pStyle w:val="ListBullet"/>
        <w:spacing w:after="60" w:before="0" w:line="276" w:lineRule="auto"/>
      </w:pPr>
      <w:r>
        <w:rPr>
          <w:rFonts w:ascii="Times New Roman" w:hAnsi="Times New Roman" w:eastAsia="Times New Roman"/>
          <w:b/>
          <w:i w:val="0"/>
          <w:sz w:val="24"/>
        </w:rPr>
        <w:t xml:space="preserve">Ensemble size. </w:t>
      </w:r>
      <m:oMath>
        <m:r>
          <m:t>M=L=3</m:t>
        </m:r>
      </m:oMath>
      <w:r>
        <w:rPr>
          <w:rFonts w:ascii="Times New Roman" w:hAnsi="Times New Roman" w:eastAsia="Times New Roman"/>
          <w:b w:val="0"/>
          <w:i w:val="0"/>
          <w:sz w:val="24"/>
        </w:rPr>
        <w:t xml:space="preserve"> as in Table 1 of the paper (the recommended default).</w:t>
      </w:r>
    </w:p>
    <w:p>
      <w:pPr>
        <w:pStyle w:val="ListBullet"/>
        <w:spacing w:after="60" w:before="0" w:line="276" w:lineRule="auto"/>
      </w:pPr>
      <w:r>
        <w:rPr>
          <w:rFonts w:ascii="Times New Roman" w:hAnsi="Times New Roman" w:eastAsia="Times New Roman"/>
          <w:b/>
          <w:i w:val="0"/>
          <w:sz w:val="24"/>
        </w:rPr>
        <w:t xml:space="preserve">No TorchUncertainty. </w:t>
      </w:r>
      <w:r>
        <w:rPr>
          <w:rFonts w:ascii="Times New Roman" w:hAnsi="Times New Roman" w:eastAsia="Times New Roman"/>
          <w:b w:val="0"/>
          <w:i w:val="0"/>
          <w:sz w:val="24"/>
        </w:rPr>
        <w:t>The paper’s training configs live in that library; the agent re-implemented the algorithm rather than wrapping the library, so every line can be read and marked.</w:t>
      </w:r>
    </w:p>
    <w:p>
      <w:pPr>
        <w:pStyle w:val="Heading1"/>
        <w:spacing w:before="280" w:after="120"/>
      </w:pPr>
      <w:r>
        <w:rPr>
          <w:rFonts w:ascii="Times New Roman" w:hAnsi="Times New Roman" w:eastAsia="Times New Roman"/>
          <w:color w:val="000000"/>
        </w:rPr>
        <w:t>4. Experiment settings and results</w:t>
      </w:r>
    </w:p>
    <w:p>
      <w:pPr>
        <w:pStyle w:val="Heading2"/>
        <w:spacing w:before="200" w:after="120"/>
      </w:pPr>
      <w:r>
        <w:rPr>
          <w:rFonts w:ascii="Times New Roman" w:hAnsi="Times New Roman" w:eastAsia="Times New Roman"/>
          <w:color w:val="000000"/>
        </w:rPr>
        <w:t>4.1 Settings</w:t>
      </w:r>
    </w:p>
    <w:p>
      <w:pPr>
        <w:spacing w:before="160" w:after="60"/>
        <w:jc w:val="center"/>
      </w:pPr>
      <w:r>
        <w:rPr>
          <w:rFonts w:ascii="Times New Roman" w:hAnsi="Times New Roman" w:eastAsia="Times New Roman"/>
          <w:b w:val="0"/>
          <w:i/>
          <w:sz w:val="21"/>
        </w:rPr>
        <w:t>Table 1. Experimental settings.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4649"/>
        <w:gridCol w:w="4649"/>
      </w:tblGrid>
      <w:tr>
        <w:tc>
          <w:tcPr>
            <w:tcW w:type="dxa" w:w="2381"/>
            <w:shd w:fill="D9D9D9" w:val="clear"/>
          </w:tcPr>
          <w:p>
            <w:pPr>
              <w:jc w:val="center"/>
            </w:pPr>
            <w:r/>
            <w:r>
              <w:rPr>
                <w:rFonts w:ascii="Times New Roman" w:hAnsi="Times New Roman" w:eastAsia="Times New Roman"/>
                <w:b/>
                <w:i w:val="0"/>
                <w:sz w:val="21"/>
              </w:rPr>
              <w:t>Item</w:t>
            </w:r>
          </w:p>
        </w:tc>
        <w:tc>
          <w:tcPr>
            <w:tcW w:type="dxa" w:w="6803"/>
            <w:shd w:fill="D9D9D9" w:val="clear"/>
          </w:tcPr>
          <w:p>
            <w:pPr>
              <w:jc w:val="center"/>
            </w:pPr>
            <w:r/>
            <w:r>
              <w:rPr>
                <w:rFonts w:ascii="Times New Roman" w:hAnsi="Times New Roman" w:eastAsia="Times New Roman"/>
                <w:b/>
                <w:i w:val="0"/>
                <w:sz w:val="21"/>
              </w:rPr>
              <w:t>Setting</w:t>
            </w:r>
          </w:p>
        </w:tc>
      </w:tr>
      <w:tr>
        <w:tc>
          <w:tcPr>
            <w:tcW w:type="dxa" w:w="2381"/>
          </w:tcPr>
          <w:p>
            <w:pPr>
              <w:spacing w:after="20"/>
              <w:jc w:val="left"/>
            </w:pPr>
            <w:r/>
            <w:r>
              <w:rPr>
                <w:rFonts w:ascii="Times New Roman" w:hAnsi="Times New Roman" w:eastAsia="Times New Roman"/>
                <w:b w:val="0"/>
                <w:i w:val="0"/>
                <w:sz w:val="21"/>
              </w:rPr>
              <w:t>Dataset (ID)</w:t>
            </w:r>
          </w:p>
        </w:tc>
        <w:tc>
          <w:tcPr>
            <w:tcW w:type="dxa" w:w="6803"/>
          </w:tcPr>
          <w:p>
            <w:pPr>
              <w:spacing w:after="20"/>
              <w:jc w:val="center"/>
            </w:pPr>
            <w:r/>
            <w:r>
              <w:rPr>
                <w:rFonts w:ascii="Times New Roman" w:hAnsi="Times New Roman" w:eastAsia="Times New Roman"/>
                <w:b w:val="0"/>
                <w:i w:val="0"/>
                <w:sz w:val="21"/>
              </w:rPr>
              <w:t>CIFAR-10: 50 000 train / 10 000 test, 32×32 RGB, 10 classes</w:t>
            </w:r>
          </w:p>
        </w:tc>
      </w:tr>
      <w:tr>
        <w:tc>
          <w:tcPr>
            <w:tcW w:type="dxa" w:w="2381"/>
            <w:shd w:fill="F2F2F2" w:val="clear"/>
          </w:tcPr>
          <w:p>
            <w:pPr>
              <w:spacing w:after="20"/>
              <w:jc w:val="left"/>
            </w:pPr>
            <w:r/>
            <w:r>
              <w:rPr>
                <w:rFonts w:ascii="Times New Roman" w:hAnsi="Times New Roman" w:eastAsia="Times New Roman"/>
                <w:b w:val="0"/>
                <w:i w:val="0"/>
                <w:sz w:val="21"/>
              </w:rPr>
              <w:t>Dataset (OOD)</w:t>
            </w:r>
          </w:p>
        </w:tc>
        <w:tc>
          <w:tcPr>
            <w:tcW w:type="dxa" w:w="6803"/>
            <w:shd w:fill="F2F2F2" w:val="clear"/>
          </w:tcPr>
          <w:p>
            <w:pPr>
              <w:spacing w:after="20"/>
              <w:jc w:val="center"/>
            </w:pPr>
            <w:r/>
            <w:r>
              <w:rPr>
                <w:rFonts w:ascii="Times New Roman" w:hAnsi="Times New Roman" w:eastAsia="Times New Roman"/>
                <w:b w:val="0"/>
                <w:i w:val="0"/>
                <w:sz w:val="21"/>
              </w:rPr>
              <w:t>SVHN test set (house-number images), same 32×32 resolution; maximum softmax probability as the OOD score</w:t>
            </w:r>
          </w:p>
        </w:tc>
      </w:tr>
      <w:tr>
        <w:tc>
          <w:tcPr>
            <w:tcW w:type="dxa" w:w="2381"/>
          </w:tcPr>
          <w:p>
            <w:pPr>
              <w:spacing w:after="20"/>
              <w:jc w:val="left"/>
            </w:pPr>
            <w:r/>
            <w:r>
              <w:rPr>
                <w:rFonts w:ascii="Times New Roman" w:hAnsi="Times New Roman" w:eastAsia="Times New Roman"/>
                <w:b w:val="0"/>
                <w:i w:val="0"/>
                <w:sz w:val="21"/>
              </w:rPr>
              <w:t>Backbone</w:t>
            </w:r>
          </w:p>
        </w:tc>
        <w:tc>
          <w:tcPr>
            <w:tcW w:type="dxa" w:w="6803"/>
          </w:tcPr>
          <w:p>
            <w:pPr>
              <w:spacing w:after="20"/>
              <w:jc w:val="center"/>
            </w:pPr>
            <w:r/>
            <w:r>
              <w:rPr>
                <w:rFonts w:ascii="Times New Roman" w:hAnsi="Times New Roman" w:eastAsia="Times New Roman"/>
                <w:b w:val="0"/>
                <w:i w:val="0"/>
                <w:sz w:val="21"/>
              </w:rPr>
              <w:t>CIFAR ResNet-20, 272 474 parameters, 21 BatchNorm / BNL layers</w:t>
            </w:r>
          </w:p>
        </w:tc>
      </w:tr>
      <w:tr>
        <w:tc>
          <w:tcPr>
            <w:tcW w:type="dxa" w:w="2381"/>
            <w:shd w:fill="F2F2F2" w:val="clear"/>
          </w:tcPr>
          <w:p>
            <w:pPr>
              <w:spacing w:after="20"/>
              <w:jc w:val="left"/>
            </w:pPr>
            <w:r/>
            <w:r>
              <w:rPr>
                <w:rFonts w:ascii="Times New Roman" w:hAnsi="Times New Roman" w:eastAsia="Times New Roman"/>
                <w:b w:val="0"/>
                <w:i w:val="0"/>
                <w:sz w:val="21"/>
              </w:rPr>
              <w:t>MAP training</w:t>
            </w:r>
          </w:p>
        </w:tc>
        <w:tc>
          <w:tcPr>
            <w:tcW w:type="dxa" w:w="6803"/>
            <w:shd w:fill="F2F2F2" w:val="clear"/>
          </w:tcPr>
          <w:p>
            <w:pPr>
              <w:spacing w:after="20"/>
              <w:jc w:val="center"/>
            </w:pPr>
            <w:r/>
            <w:r>
              <w:rPr>
                <w:rFonts w:ascii="Times New Roman" w:hAnsi="Times New Roman" w:eastAsia="Times New Roman"/>
                <w:b w:val="0"/>
                <w:i w:val="0"/>
                <w:sz w:val="21"/>
              </w:rPr>
              <w:t>SGD lr 0.1, momentum 0.9, wd 5e-4, cosine, batch 128, 20 epochs, RandomCrop(pad 4) + flip</w:t>
            </w:r>
          </w:p>
        </w:tc>
      </w:tr>
      <w:tr>
        <w:tc>
          <w:tcPr>
            <w:tcW w:type="dxa" w:w="2381"/>
          </w:tcPr>
          <w:p>
            <w:pPr>
              <w:spacing w:after="20"/>
              <w:jc w:val="left"/>
            </w:pPr>
            <w:r/>
            <w:r>
              <w:rPr>
                <w:rFonts w:ascii="Times New Roman" w:hAnsi="Times New Roman" w:eastAsia="Times New Roman"/>
                <w:b w:val="0"/>
                <w:i w:val="0"/>
                <w:sz w:val="21"/>
              </w:rPr>
              <w:t>ABNN fine-tune</w:t>
            </w:r>
          </w:p>
        </w:tc>
        <w:tc>
          <w:tcPr>
            <w:tcW w:type="dxa" w:w="6803"/>
          </w:tcPr>
          <w:p>
            <w:pPr>
              <w:spacing w:after="20"/>
              <w:jc w:val="center"/>
            </w:pPr>
            <w:r/>
            <w:r>
              <w:rPr>
                <w:rFonts w:ascii="Times New Roman" w:hAnsi="Times New Roman" w:eastAsia="Times New Roman"/>
                <w:b w:val="0"/>
                <w:i w:val="0"/>
                <w:sz w:val="21"/>
              </w:rPr>
              <w:t>AdamW lr 1e-3, wd 1e-4, 5 epochs, M=3 members, ε~N(0,0.1²), factor-5 weights on 4 random classes (member 0: horse, bird, dog, cat; member 1: airplane, truck, ship, bird; member 2: cat, deer, bird, frog)</w:t>
            </w:r>
          </w:p>
        </w:tc>
      </w:tr>
      <w:tr>
        <w:tc>
          <w:tcPr>
            <w:tcW w:type="dxa" w:w="2381"/>
            <w:shd w:fill="F2F2F2" w:val="clear"/>
          </w:tcPr>
          <w:p>
            <w:pPr>
              <w:spacing w:after="20"/>
              <w:jc w:val="left"/>
            </w:pPr>
            <w:r/>
            <w:r>
              <w:rPr>
                <w:rFonts w:ascii="Times New Roman" w:hAnsi="Times New Roman" w:eastAsia="Times New Roman"/>
                <w:b w:val="0"/>
                <w:i w:val="0"/>
                <w:sz w:val="21"/>
              </w:rPr>
              <w:t>Inference</w:t>
            </w:r>
          </w:p>
        </w:tc>
        <w:tc>
          <w:tcPr>
            <w:tcW w:type="dxa" w:w="6803"/>
            <w:shd w:fill="F2F2F2" w:val="clear"/>
          </w:tcPr>
          <w:p>
            <w:pPr>
              <w:spacing w:after="20"/>
              <w:jc w:val="center"/>
            </w:pPr>
            <w:r/>
            <w:r>
              <w:rPr>
                <w:rFonts w:ascii="Times New Roman" w:hAnsi="Times New Roman" w:eastAsia="Times New Roman"/>
                <w:b w:val="0"/>
                <w:i w:val="0"/>
                <w:sz w:val="21"/>
              </w:rPr>
              <w:t>MAP: 1 pass; MCBN: L=3 passes with BN in train mode; ABNN: M×L = 3×3 softmaxes averaged</w:t>
            </w:r>
          </w:p>
        </w:tc>
      </w:tr>
      <w:tr>
        <w:tc>
          <w:tcPr>
            <w:tcW w:type="dxa" w:w="2381"/>
          </w:tcPr>
          <w:p>
            <w:pPr>
              <w:spacing w:after="20"/>
              <w:jc w:val="left"/>
            </w:pPr>
            <w:r/>
            <w:r>
              <w:rPr>
                <w:rFonts w:ascii="Times New Roman" w:hAnsi="Times New Roman" w:eastAsia="Times New Roman"/>
                <w:b w:val="0"/>
                <w:i w:val="0"/>
                <w:sz w:val="21"/>
              </w:rPr>
              <w:t>Hardware / software</w:t>
            </w:r>
          </w:p>
        </w:tc>
        <w:tc>
          <w:tcPr>
            <w:tcW w:type="dxa" w:w="6803"/>
          </w:tcPr>
          <w:p>
            <w:pPr>
              <w:spacing w:after="20"/>
              <w:jc w:val="center"/>
            </w:pPr>
            <w:r/>
            <w:r>
              <w:rPr>
                <w:rFonts w:ascii="Times New Roman" w:hAnsi="Times New Roman" w:eastAsia="Times New Roman"/>
                <w:b w:val="0"/>
                <w:i w:val="0"/>
                <w:sz w:val="21"/>
              </w:rPr>
              <w:t>20-core CPU, no GPU; Python 3.12, PyTorch 2.13 (channels_last, 10 threads); MAP 35.1 min, ABNN 26.7 min</w:t>
            </w:r>
          </w:p>
        </w:tc>
      </w:tr>
      <w:tr>
        <w:tc>
          <w:tcPr>
            <w:tcW w:type="dxa" w:w="2381"/>
            <w:shd w:fill="F2F2F2" w:val="clear"/>
          </w:tcPr>
          <w:p>
            <w:pPr>
              <w:spacing w:after="20"/>
              <w:jc w:val="left"/>
            </w:pPr>
            <w:r/>
            <w:r>
              <w:rPr>
                <w:rFonts w:ascii="Times New Roman" w:hAnsi="Times New Roman" w:eastAsia="Times New Roman"/>
                <w:b w:val="0"/>
                <w:i w:val="0"/>
                <w:sz w:val="21"/>
              </w:rPr>
              <w:t>Seeds</w:t>
            </w:r>
          </w:p>
        </w:tc>
        <w:tc>
          <w:tcPr>
            <w:tcW w:type="dxa" w:w="6803"/>
            <w:shd w:fill="F2F2F2" w:val="clear"/>
          </w:tcPr>
          <w:p>
            <w:pPr>
              <w:spacing w:after="20"/>
              <w:jc w:val="center"/>
            </w:pPr>
            <w:r/>
            <w:r>
              <w:rPr>
                <w:rFonts w:ascii="Times New Roman" w:hAnsi="Times New Roman" w:eastAsia="Times New Roman"/>
                <w:b w:val="0"/>
                <w:i w:val="0"/>
                <w:sz w:val="21"/>
              </w:rPr>
              <w:t>torch.manual_seed(0); each ABNN member adds 17·(m+1) for its class weights</w:t>
            </w:r>
          </w:p>
        </w:tc>
      </w:tr>
    </w:tbl>
    <w:p>
      <w:pPr>
        <w:spacing w:after="40"/>
      </w:pPr>
    </w:p>
    <w:p>
      <w:pPr>
        <w:pStyle w:val="Heading2"/>
        <w:spacing w:before="200" w:after="120"/>
      </w:pPr>
      <w:r>
        <w:rPr>
          <w:rFonts w:ascii="Times New Roman" w:hAnsi="Times New Roman" w:eastAsia="Times New Roman"/>
          <w:color w:val="000000"/>
        </w:rPr>
        <w:t>4.2 MAP pre-training</w:t>
      </w:r>
    </w:p>
    <w:p>
      <w:pPr>
        <w:spacing w:before="120" w:after="40"/>
        <w:jc w:val="center"/>
      </w:pPr>
      <w:r>
        <w:drawing>
          <wp:inline xmlns:a="http://schemas.openxmlformats.org/drawingml/2006/main" xmlns:pic="http://schemas.openxmlformats.org/drawingml/2006/picture">
            <wp:extent cx="5486400" cy="2017986"/>
            <wp:docPr id="3" name="Picture 3"/>
            <wp:cNvGraphicFramePr>
              <a:graphicFrameLocks noChangeAspect="1"/>
            </wp:cNvGraphicFramePr>
            <a:graphic>
              <a:graphicData uri="http://schemas.openxmlformats.org/drawingml/2006/picture">
                <pic:pic>
                  <pic:nvPicPr>
                    <pic:cNvPr id="0" name="fig_map_curves.png"/>
                    <pic:cNvPicPr/>
                  </pic:nvPicPr>
                  <pic:blipFill>
                    <a:blip r:embed="rId12"/>
                    <a:stretch>
                      <a:fillRect/>
                    </a:stretch>
                  </pic:blipFill>
                  <pic:spPr>
                    <a:xfrm>
                      <a:off x="0" y="0"/>
                      <a:ext cx="5486400" cy="2017986"/>
                    </a:xfrm>
                    <a:prstGeom prst="rect"/>
                  </pic:spPr>
                </pic:pic>
              </a:graphicData>
            </a:graphic>
          </wp:inline>
        </w:drawing>
      </w:r>
    </w:p>
    <w:p>
      <w:pPr>
        <w:spacing w:after="200"/>
        <w:jc w:val="center"/>
      </w:pPr>
      <w:r>
        <w:rPr>
          <w:rFonts w:ascii="Times New Roman" w:hAnsi="Times New Roman" w:eastAsia="Times New Roman"/>
          <w:b w:val="0"/>
          <w:i/>
          <w:sz w:val="21"/>
        </w:rPr>
        <w:t>Figure 3. Deterministic ResNet-20 MAP training on CIFAR-10.</w:t>
      </w:r>
    </w:p>
    <w:p>
      <w:pPr>
        <w:spacing w:after="120" w:before="0" w:line="276" w:lineRule="auto"/>
      </w:pPr>
      <w:r>
        <w:rPr>
          <w:rFonts w:ascii="Times New Roman" w:hAnsi="Times New Roman" w:eastAsia="Times New Roman"/>
          <w:b w:val="0"/>
          <w:i w:val="0"/>
          <w:sz w:val="24"/>
        </w:rPr>
        <w:t xml:space="preserve">The MAP run reaches a final test accuracy of </w:t>
      </w:r>
      <w:r>
        <w:rPr>
          <w:rFonts w:ascii="Times New Roman" w:hAnsi="Times New Roman" w:eastAsia="Times New Roman"/>
          <w:b/>
          <w:i w:val="0"/>
          <w:sz w:val="24"/>
        </w:rPr>
        <w:t>89.42 %</w:t>
      </w:r>
      <w:r>
        <w:rPr>
          <w:rFonts w:ascii="Times New Roman" w:hAnsi="Times New Roman" w:eastAsia="Times New Roman"/>
          <w:b w:val="0"/>
          <w:i w:val="0"/>
          <w:sz w:val="24"/>
        </w:rPr>
        <w:t xml:space="preserve"> (best </w:t>
      </w:r>
      <w:r>
        <w:rPr>
          <w:rFonts w:ascii="Times New Roman" w:hAnsi="Times New Roman" w:eastAsia="Times New Roman"/>
          <w:b w:val="0"/>
          <w:i w:val="0"/>
          <w:sz w:val="24"/>
        </w:rPr>
        <w:t>89.42</w:t>
      </w:r>
      <w:r>
        <w:rPr>
          <w:rFonts w:ascii="Times New Roman" w:hAnsi="Times New Roman" w:eastAsia="Times New Roman"/>
          <w:b w:val="0"/>
          <w:i w:val="0"/>
          <w:sz w:val="24"/>
        </w:rPr>
        <w:t xml:space="preserve"> %) after </w:t>
      </w:r>
      <w:r>
        <w:rPr>
          <w:rFonts w:ascii="Times New Roman" w:hAnsi="Times New Roman" w:eastAsia="Times New Roman"/>
          <w:b w:val="0"/>
          <w:i w:val="0"/>
          <w:sz w:val="24"/>
        </w:rPr>
        <w:t>20</w:t>
      </w:r>
      <w:r>
        <w:rPr>
          <w:rFonts w:ascii="Times New Roman" w:hAnsi="Times New Roman" w:eastAsia="Times New Roman"/>
          <w:b w:val="0"/>
          <w:i w:val="0"/>
          <w:sz w:val="24"/>
        </w:rPr>
        <w:t xml:space="preserve"> epochs. This is the </w:t>
      </w:r>
      <m:oMath>
        <m:sSub>
          <m:e>
            <m:r>
              <m:t>ω</m:t>
            </m:r>
          </m:e>
          <m:sub>
            <m:r>
              <m:rPr>
                <m:sty m:val="p"/>
              </m:rPr>
              <m:t>MAP</m:t>
            </m:r>
          </m:sub>
        </m:sSub>
      </m:oMath>
      <w:r>
        <w:rPr>
          <w:rFonts w:ascii="Times New Roman" w:hAnsi="Times New Roman" w:eastAsia="Times New Roman"/>
          <w:b w:val="0"/>
          <w:i w:val="0"/>
          <w:sz w:val="24"/>
        </w:rPr>
        <w:t xml:space="preserve"> that every later method starts from: MCBN reuses the same weights, and every ABNN member is obtained by converting its BatchNorm layers and fine-tuning only the affine parameters. The absolute number is below a 200-epoch ResNet-20 (~91 %) because the schedule was cut to fit a laptop CPU; the checkpoint is still a genuine local minimum of the MAP loss, which is all ABNN needs.</w:t>
      </w:r>
    </w:p>
    <w:p>
      <w:pPr>
        <w:pStyle w:val="Heading2"/>
        <w:spacing w:before="200" w:after="120"/>
      </w:pPr>
      <w:r>
        <w:rPr>
          <w:rFonts w:ascii="Times New Roman" w:hAnsi="Times New Roman" w:eastAsia="Times New Roman"/>
          <w:color w:val="000000"/>
        </w:rPr>
        <w:t>4.3 ABNN fine-tuning</w:t>
      </w:r>
    </w:p>
    <w:p>
      <w:pPr>
        <w:spacing w:before="120" w:after="40"/>
        <w:jc w:val="center"/>
      </w:pPr>
      <w:r>
        <w:drawing>
          <wp:inline xmlns:a="http://schemas.openxmlformats.org/drawingml/2006/main" xmlns:pic="http://schemas.openxmlformats.org/drawingml/2006/picture">
            <wp:extent cx="5486400" cy="2017986"/>
            <wp:docPr id="4" name="Picture 4"/>
            <wp:cNvGraphicFramePr>
              <a:graphicFrameLocks noChangeAspect="1"/>
            </wp:cNvGraphicFramePr>
            <a:graphic>
              <a:graphicData uri="http://schemas.openxmlformats.org/drawingml/2006/picture">
                <pic:pic>
                  <pic:nvPicPr>
                    <pic:cNvPr id="0" name="fig_abnn_curves.png"/>
                    <pic:cNvPicPr/>
                  </pic:nvPicPr>
                  <pic:blipFill>
                    <a:blip r:embed="rId13"/>
                    <a:stretch>
                      <a:fillRect/>
                    </a:stretch>
                  </pic:blipFill>
                  <pic:spPr>
                    <a:xfrm>
                      <a:off x="0" y="0"/>
                      <a:ext cx="5486400" cy="2017986"/>
                    </a:xfrm>
                    <a:prstGeom prst="rect"/>
                  </pic:spPr>
                </pic:pic>
              </a:graphicData>
            </a:graphic>
          </wp:inline>
        </w:drawing>
      </w:r>
    </w:p>
    <w:p>
      <w:pPr>
        <w:spacing w:after="200"/>
        <w:jc w:val="center"/>
      </w:pPr>
      <w:r>
        <w:rPr>
          <w:rFonts w:ascii="Times New Roman" w:hAnsi="Times New Roman" w:eastAsia="Times New Roman"/>
          <w:b w:val="0"/>
          <w:i/>
          <w:sz w:val="21"/>
        </w:rPr>
        <w:t>Figure 4. Fine-tuning of the three ABNN members. Only γ and β are updated.</w:t>
      </w:r>
    </w:p>
    <w:p>
      <w:pPr>
        <w:spacing w:before="160" w:after="60"/>
        <w:jc w:val="center"/>
      </w:pPr>
      <w:r>
        <w:rPr>
          <w:rFonts w:ascii="Times New Roman" w:hAnsi="Times New Roman" w:eastAsia="Times New Roman"/>
          <w:b w:val="0"/>
          <w:i/>
          <w:sz w:val="21"/>
        </w:rPr>
        <w:t>Table 2. Per-member ABNN fine-tuning (single stochastic pass, so noisier than the M×L evaluation in Table 3).</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1860"/>
        <w:gridCol w:w="1860"/>
        <w:gridCol w:w="1860"/>
        <w:gridCol w:w="1860"/>
        <w:gridCol w:w="1860"/>
      </w:tblGrid>
      <w:tr>
        <w:tc>
          <w:tcPr>
            <w:tcW w:type="dxa" w:w="1474"/>
            <w:shd w:fill="D9D9D9" w:val="clear"/>
          </w:tcPr>
          <w:p>
            <w:pPr>
              <w:jc w:val="center"/>
            </w:pPr>
            <w:r/>
            <w:r>
              <w:rPr>
                <w:rFonts w:ascii="Times New Roman" w:hAnsi="Times New Roman" w:eastAsia="Times New Roman"/>
                <w:b/>
                <w:i w:val="0"/>
                <w:sz w:val="21"/>
              </w:rPr>
              <w:t>Member</w:t>
            </w:r>
          </w:p>
        </w:tc>
        <w:tc>
          <w:tcPr>
            <w:tcW w:type="dxa" w:w="3628"/>
            <w:shd w:fill="D9D9D9" w:val="clear"/>
          </w:tcPr>
          <w:p>
            <w:pPr>
              <w:jc w:val="center"/>
            </w:pPr>
            <w:r/>
            <w:r>
              <w:rPr>
                <w:rFonts w:ascii="Times New Roman" w:hAnsi="Times New Roman" w:eastAsia="Times New Roman"/>
                <w:b/>
                <w:i w:val="0"/>
                <w:sz w:val="21"/>
              </w:rPr>
              <w:t>Expert classes (weight = 5)</w:t>
            </w:r>
          </w:p>
        </w:tc>
        <w:tc>
          <w:tcPr>
            <w:tcW w:type="dxa" w:w="1587"/>
            <w:shd w:fill="D9D9D9" w:val="clear"/>
          </w:tcPr>
          <w:p>
            <w:pPr>
              <w:jc w:val="center"/>
            </w:pPr>
            <w:r/>
            <w:r>
              <w:rPr>
                <w:rFonts w:ascii="Times New Roman" w:hAnsi="Times New Roman" w:eastAsia="Times New Roman"/>
                <w:b/>
                <w:i w:val="0"/>
                <w:sz w:val="21"/>
              </w:rPr>
              <w:t>Final acc. (%)</w:t>
            </w:r>
          </w:p>
        </w:tc>
        <w:tc>
          <w:tcPr>
            <w:tcW w:type="dxa" w:w="1587"/>
            <w:shd w:fill="D9D9D9" w:val="clear"/>
          </w:tcPr>
          <w:p>
            <w:pPr>
              <w:jc w:val="center"/>
            </w:pPr>
            <w:r/>
            <w:r>
              <w:rPr>
                <w:rFonts w:ascii="Times New Roman" w:hAnsi="Times New Roman" w:eastAsia="Times New Roman"/>
                <w:b/>
                <w:i w:val="0"/>
                <w:sz w:val="21"/>
              </w:rPr>
              <w:t>Best acc. (%)</w:t>
            </w:r>
          </w:p>
        </w:tc>
        <w:tc>
          <w:tcPr>
            <w:tcW w:type="dxa" w:w="1361"/>
            <w:shd w:fill="D9D9D9" w:val="clear"/>
          </w:tcPr>
          <w:p>
            <w:pPr>
              <w:jc w:val="center"/>
            </w:pPr>
            <w:r/>
            <w:r>
              <w:rPr>
                <w:rFonts w:ascii="Times New Roman" w:hAnsi="Times New Roman" w:eastAsia="Times New Roman"/>
                <w:b/>
                <w:i w:val="0"/>
                <w:sz w:val="21"/>
              </w:rPr>
              <w:t>Time (min)</w:t>
            </w:r>
          </w:p>
        </w:tc>
      </w:tr>
      <w:tr>
        <w:tc>
          <w:tcPr>
            <w:tcW w:type="dxa" w:w="1474"/>
          </w:tcPr>
          <w:p>
            <w:pPr>
              <w:spacing w:after="20"/>
              <w:jc w:val="left"/>
            </w:pPr>
            <w:r/>
            <w:r>
              <w:rPr>
                <w:rFonts w:ascii="Times New Roman" w:hAnsi="Times New Roman" w:eastAsia="Times New Roman"/>
                <w:b w:val="0"/>
                <w:i w:val="0"/>
                <w:sz w:val="21"/>
              </w:rPr>
              <w:t>member 0</w:t>
            </w:r>
          </w:p>
        </w:tc>
        <w:tc>
          <w:tcPr>
            <w:tcW w:type="dxa" w:w="3628"/>
          </w:tcPr>
          <w:p>
            <w:pPr>
              <w:spacing w:after="20"/>
              <w:jc w:val="center"/>
            </w:pPr>
            <w:r/>
            <w:r>
              <w:rPr>
                <w:rFonts w:ascii="Times New Roman" w:hAnsi="Times New Roman" w:eastAsia="Times New Roman"/>
                <w:b w:val="0"/>
                <w:i w:val="0"/>
                <w:sz w:val="21"/>
              </w:rPr>
              <w:t>horse, bird, dog, cat</w:t>
            </w:r>
          </w:p>
        </w:tc>
        <w:tc>
          <w:tcPr>
            <w:tcW w:type="dxa" w:w="1587"/>
          </w:tcPr>
          <w:p>
            <w:pPr>
              <w:spacing w:after="20"/>
              <w:jc w:val="center"/>
            </w:pPr>
            <w:r/>
            <w:r>
              <w:rPr>
                <w:rFonts w:ascii="Times New Roman" w:hAnsi="Times New Roman" w:eastAsia="Times New Roman"/>
                <w:b w:val="0"/>
                <w:i w:val="0"/>
                <w:sz w:val="21"/>
              </w:rPr>
              <w:t>85.96</w:t>
            </w:r>
          </w:p>
        </w:tc>
        <w:tc>
          <w:tcPr>
            <w:tcW w:type="dxa" w:w="1587"/>
          </w:tcPr>
          <w:p>
            <w:pPr>
              <w:spacing w:after="20"/>
              <w:jc w:val="center"/>
            </w:pPr>
            <w:r/>
            <w:r>
              <w:rPr>
                <w:rFonts w:ascii="Times New Roman" w:hAnsi="Times New Roman" w:eastAsia="Times New Roman"/>
                <w:b w:val="0"/>
                <w:i w:val="0"/>
                <w:sz w:val="21"/>
              </w:rPr>
              <w:t>86.54</w:t>
            </w:r>
          </w:p>
        </w:tc>
        <w:tc>
          <w:tcPr>
            <w:tcW w:type="dxa" w:w="1361"/>
          </w:tcPr>
          <w:p>
            <w:pPr>
              <w:spacing w:after="20"/>
              <w:jc w:val="center"/>
            </w:pPr>
            <w:r/>
            <w:r>
              <w:rPr>
                <w:rFonts w:ascii="Times New Roman" w:hAnsi="Times New Roman" w:eastAsia="Times New Roman"/>
                <w:b w:val="0"/>
                <w:i w:val="0"/>
                <w:sz w:val="21"/>
              </w:rPr>
              <w:t>8.1</w:t>
            </w:r>
          </w:p>
        </w:tc>
      </w:tr>
      <w:tr>
        <w:tc>
          <w:tcPr>
            <w:tcW w:type="dxa" w:w="1474"/>
            <w:shd w:fill="F2F2F2" w:val="clear"/>
          </w:tcPr>
          <w:p>
            <w:pPr>
              <w:spacing w:after="20"/>
              <w:jc w:val="left"/>
            </w:pPr>
            <w:r/>
            <w:r>
              <w:rPr>
                <w:rFonts w:ascii="Times New Roman" w:hAnsi="Times New Roman" w:eastAsia="Times New Roman"/>
                <w:b w:val="0"/>
                <w:i w:val="0"/>
                <w:sz w:val="21"/>
              </w:rPr>
              <w:t>member 1</w:t>
            </w:r>
          </w:p>
        </w:tc>
        <w:tc>
          <w:tcPr>
            <w:tcW w:type="dxa" w:w="3628"/>
            <w:shd w:fill="F2F2F2" w:val="clear"/>
          </w:tcPr>
          <w:p>
            <w:pPr>
              <w:spacing w:after="20"/>
              <w:jc w:val="center"/>
            </w:pPr>
            <w:r/>
            <w:r>
              <w:rPr>
                <w:rFonts w:ascii="Times New Roman" w:hAnsi="Times New Roman" w:eastAsia="Times New Roman"/>
                <w:b w:val="0"/>
                <w:i w:val="0"/>
                <w:sz w:val="21"/>
              </w:rPr>
              <w:t>airplane, truck, ship, bird</w:t>
            </w:r>
          </w:p>
        </w:tc>
        <w:tc>
          <w:tcPr>
            <w:tcW w:type="dxa" w:w="1587"/>
            <w:shd w:fill="F2F2F2" w:val="clear"/>
          </w:tcPr>
          <w:p>
            <w:pPr>
              <w:spacing w:after="20"/>
              <w:jc w:val="center"/>
            </w:pPr>
            <w:r/>
            <w:r>
              <w:rPr>
                <w:rFonts w:ascii="Times New Roman" w:hAnsi="Times New Roman" w:eastAsia="Times New Roman"/>
                <w:b w:val="0"/>
                <w:i w:val="0"/>
                <w:sz w:val="21"/>
              </w:rPr>
              <w:t>86.59</w:t>
            </w:r>
          </w:p>
        </w:tc>
        <w:tc>
          <w:tcPr>
            <w:tcW w:type="dxa" w:w="1587"/>
            <w:shd w:fill="F2F2F2" w:val="clear"/>
          </w:tcPr>
          <w:p>
            <w:pPr>
              <w:spacing w:after="20"/>
              <w:jc w:val="center"/>
            </w:pPr>
            <w:r/>
            <w:r>
              <w:rPr>
                <w:rFonts w:ascii="Times New Roman" w:hAnsi="Times New Roman" w:eastAsia="Times New Roman"/>
                <w:b w:val="0"/>
                <w:i w:val="0"/>
                <w:sz w:val="21"/>
              </w:rPr>
              <w:t>86.59</w:t>
            </w:r>
          </w:p>
        </w:tc>
        <w:tc>
          <w:tcPr>
            <w:tcW w:type="dxa" w:w="1361"/>
            <w:shd w:fill="F2F2F2" w:val="clear"/>
          </w:tcPr>
          <w:p>
            <w:pPr>
              <w:spacing w:after="20"/>
              <w:jc w:val="center"/>
            </w:pPr>
            <w:r/>
            <w:r>
              <w:rPr>
                <w:rFonts w:ascii="Times New Roman" w:hAnsi="Times New Roman" w:eastAsia="Times New Roman"/>
                <w:b w:val="0"/>
                <w:i w:val="0"/>
                <w:sz w:val="21"/>
              </w:rPr>
              <w:t>9.1</w:t>
            </w:r>
          </w:p>
        </w:tc>
      </w:tr>
      <w:tr>
        <w:tc>
          <w:tcPr>
            <w:tcW w:type="dxa" w:w="1474"/>
          </w:tcPr>
          <w:p>
            <w:pPr>
              <w:spacing w:after="20"/>
              <w:jc w:val="left"/>
            </w:pPr>
            <w:r/>
            <w:r>
              <w:rPr>
                <w:rFonts w:ascii="Times New Roman" w:hAnsi="Times New Roman" w:eastAsia="Times New Roman"/>
                <w:b w:val="0"/>
                <w:i w:val="0"/>
                <w:sz w:val="21"/>
              </w:rPr>
              <w:t>member 2</w:t>
            </w:r>
          </w:p>
        </w:tc>
        <w:tc>
          <w:tcPr>
            <w:tcW w:type="dxa" w:w="3628"/>
          </w:tcPr>
          <w:p>
            <w:pPr>
              <w:spacing w:after="20"/>
              <w:jc w:val="center"/>
            </w:pPr>
            <w:r/>
            <w:r>
              <w:rPr>
                <w:rFonts w:ascii="Times New Roman" w:hAnsi="Times New Roman" w:eastAsia="Times New Roman"/>
                <w:b w:val="0"/>
                <w:i w:val="0"/>
                <w:sz w:val="21"/>
              </w:rPr>
              <w:t>cat, deer, bird, frog</w:t>
            </w:r>
          </w:p>
        </w:tc>
        <w:tc>
          <w:tcPr>
            <w:tcW w:type="dxa" w:w="1587"/>
          </w:tcPr>
          <w:p>
            <w:pPr>
              <w:spacing w:after="20"/>
              <w:jc w:val="center"/>
            </w:pPr>
            <w:r/>
            <w:r>
              <w:rPr>
                <w:rFonts w:ascii="Times New Roman" w:hAnsi="Times New Roman" w:eastAsia="Times New Roman"/>
                <w:b w:val="0"/>
                <w:i w:val="0"/>
                <w:sz w:val="21"/>
              </w:rPr>
              <w:t>86.25</w:t>
            </w:r>
          </w:p>
        </w:tc>
        <w:tc>
          <w:tcPr>
            <w:tcW w:type="dxa" w:w="1587"/>
          </w:tcPr>
          <w:p>
            <w:pPr>
              <w:spacing w:after="20"/>
              <w:jc w:val="center"/>
            </w:pPr>
            <w:r/>
            <w:r>
              <w:rPr>
                <w:rFonts w:ascii="Times New Roman" w:hAnsi="Times New Roman" w:eastAsia="Times New Roman"/>
                <w:b w:val="0"/>
                <w:i w:val="0"/>
                <w:sz w:val="21"/>
              </w:rPr>
              <w:t>86.50</w:t>
            </w:r>
          </w:p>
        </w:tc>
        <w:tc>
          <w:tcPr>
            <w:tcW w:type="dxa" w:w="1361"/>
          </w:tcPr>
          <w:p>
            <w:pPr>
              <w:spacing w:after="20"/>
              <w:jc w:val="center"/>
            </w:pPr>
            <w:r/>
            <w:r>
              <w:rPr>
                <w:rFonts w:ascii="Times New Roman" w:hAnsi="Times New Roman" w:eastAsia="Times New Roman"/>
                <w:b w:val="0"/>
                <w:i w:val="0"/>
                <w:sz w:val="21"/>
              </w:rPr>
              <w:t>9.2</w:t>
            </w:r>
          </w:p>
        </w:tc>
      </w:tr>
    </w:tbl>
    <w:p>
      <w:pPr>
        <w:spacing w:after="40"/>
      </w:pPr>
    </w:p>
    <w:p>
      <w:pPr>
        <w:spacing w:after="120" w:before="0" w:line="276" w:lineRule="auto"/>
      </w:pPr>
      <w:r>
        <w:rPr>
          <w:rFonts w:ascii="Times New Roman" w:hAnsi="Times New Roman" w:eastAsia="Times New Roman"/>
          <w:b w:val="0"/>
          <w:i w:val="0"/>
          <w:sz w:val="24"/>
        </w:rPr>
        <w:t xml:space="preserve">Each member stays close to the MAP accuracy while the expert-class weights push it slightly off the original mode. Pairwise disagreement of the three members on the test set is </w:t>
      </w:r>
      <w:r>
        <w:rPr>
          <w:rFonts w:ascii="Times New Roman" w:hAnsi="Times New Roman" w:eastAsia="Times New Roman"/>
          <w:b/>
          <w:i w:val="0"/>
          <w:sz w:val="24"/>
        </w:rPr>
        <w:t>9.51 %</w:t>
      </w:r>
      <w:r>
        <w:rPr>
          <w:rFonts w:ascii="Times New Roman" w:hAnsi="Times New Roman" w:eastAsia="Times New Roman"/>
          <w:b w:val="0"/>
          <w:i w:val="0"/>
          <w:sz w:val="24"/>
        </w:rPr>
        <w:t xml:space="preserve"> of examples — not as diverse as independently trained deep ensembles (the paper’s own t-SNE in Figure 3 makes the same point), but enough that averaging them changes the predictive distribution.</w:t>
      </w:r>
    </w:p>
    <w:p>
      <w:pPr>
        <w:pStyle w:val="Heading2"/>
        <w:spacing w:before="200" w:after="120"/>
      </w:pPr>
      <w:r>
        <w:rPr>
          <w:rFonts w:ascii="Times New Roman" w:hAnsi="Times New Roman" w:eastAsia="Times New Roman"/>
          <w:color w:val="000000"/>
        </w:rPr>
        <w:t>4.4 Calibration and OOD detection</w:t>
      </w:r>
    </w:p>
    <w:p>
      <w:pPr>
        <w:spacing w:before="160" w:after="60"/>
        <w:jc w:val="center"/>
      </w:pPr>
      <w:r>
        <w:rPr>
          <w:rFonts w:ascii="Times New Roman" w:hAnsi="Times New Roman" w:eastAsia="Times New Roman"/>
          <w:b w:val="0"/>
          <w:i/>
          <w:sz w:val="21"/>
        </w:rPr>
        <w:t>Table 3. In-distribution CIFAR-10 and OOD SVHN. Bold = ABNN row, not necessarily the best entry.</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1328"/>
        <w:gridCol w:w="1328"/>
        <w:gridCol w:w="1328"/>
        <w:gridCol w:w="1328"/>
        <w:gridCol w:w="1328"/>
        <w:gridCol w:w="1328"/>
        <w:gridCol w:w="1328"/>
      </w:tblGrid>
      <w:tr>
        <w:tc>
          <w:tcPr>
            <w:tcW w:type="dxa" w:w="2041"/>
            <w:shd w:fill="D9D9D9" w:val="clear"/>
          </w:tcPr>
          <w:p>
            <w:pPr>
              <w:jc w:val="center"/>
            </w:pPr>
            <w:r/>
            <w:r>
              <w:rPr>
                <w:rFonts w:ascii="Times New Roman" w:hAnsi="Times New Roman" w:eastAsia="Times New Roman"/>
                <w:b/>
                <w:i w:val="0"/>
                <w:sz w:val="21"/>
              </w:rPr>
              <w:t>Method</w:t>
            </w:r>
          </w:p>
        </w:tc>
        <w:tc>
          <w:tcPr>
            <w:tcW w:type="dxa" w:w="1247"/>
            <w:shd w:fill="D9D9D9" w:val="clear"/>
          </w:tcPr>
          <w:p>
            <w:pPr>
              <w:jc w:val="center"/>
            </w:pPr>
            <w:r/>
            <w:r>
              <w:rPr>
                <w:rFonts w:ascii="Times New Roman" w:hAnsi="Times New Roman" w:eastAsia="Times New Roman"/>
                <w:b/>
                <w:i w:val="0"/>
                <w:sz w:val="21"/>
              </w:rPr>
              <w:t>Acc ↑ (%)</w:t>
            </w:r>
          </w:p>
        </w:tc>
        <w:tc>
          <w:tcPr>
            <w:tcW w:type="dxa" w:w="1020"/>
            <w:shd w:fill="D9D9D9" w:val="clear"/>
          </w:tcPr>
          <w:p>
            <w:pPr>
              <w:jc w:val="center"/>
            </w:pPr>
            <w:r/>
            <w:r>
              <w:rPr>
                <w:rFonts w:ascii="Times New Roman" w:hAnsi="Times New Roman" w:eastAsia="Times New Roman"/>
                <w:b/>
                <w:i w:val="0"/>
                <w:sz w:val="21"/>
              </w:rPr>
              <w:t>NLL ↓</w:t>
            </w:r>
          </w:p>
        </w:tc>
        <w:tc>
          <w:tcPr>
            <w:tcW w:type="dxa" w:w="1247"/>
            <w:shd w:fill="D9D9D9" w:val="clear"/>
          </w:tcPr>
          <w:p>
            <w:pPr>
              <w:jc w:val="center"/>
            </w:pPr>
            <w:r/>
            <w:r>
              <w:rPr>
                <w:rFonts w:ascii="Times New Roman" w:hAnsi="Times New Roman" w:eastAsia="Times New Roman"/>
                <w:b/>
                <w:i w:val="0"/>
                <w:sz w:val="21"/>
              </w:rPr>
              <w:t>ECE ↓ (%)</w:t>
            </w:r>
          </w:p>
        </w:tc>
        <w:tc>
          <w:tcPr>
            <w:tcW w:type="dxa" w:w="1361"/>
            <w:shd w:fill="D9D9D9" w:val="clear"/>
          </w:tcPr>
          <w:p>
            <w:pPr>
              <w:jc w:val="center"/>
            </w:pPr>
            <w:r/>
            <w:r>
              <w:rPr>
                <w:rFonts w:ascii="Times New Roman" w:hAnsi="Times New Roman" w:eastAsia="Times New Roman"/>
                <w:b/>
                <w:i w:val="0"/>
                <w:sz w:val="21"/>
              </w:rPr>
              <w:t>OOD AUROC ↑</w:t>
            </w:r>
          </w:p>
        </w:tc>
        <w:tc>
          <w:tcPr>
            <w:tcW w:type="dxa" w:w="1247"/>
            <w:shd w:fill="D9D9D9" w:val="clear"/>
          </w:tcPr>
          <w:p>
            <w:pPr>
              <w:jc w:val="center"/>
            </w:pPr>
            <w:r/>
            <w:r>
              <w:rPr>
                <w:rFonts w:ascii="Times New Roman" w:hAnsi="Times New Roman" w:eastAsia="Times New Roman"/>
                <w:b/>
                <w:i w:val="0"/>
                <w:sz w:val="21"/>
              </w:rPr>
              <w:t>OOD AUPR ↑</w:t>
            </w:r>
          </w:p>
        </w:tc>
        <w:tc>
          <w:tcPr>
            <w:tcW w:type="dxa" w:w="1134"/>
            <w:shd w:fill="D9D9D9" w:val="clear"/>
          </w:tcPr>
          <w:p>
            <w:pPr>
              <w:jc w:val="center"/>
            </w:pPr>
            <w:r/>
            <w:r>
              <w:rPr>
                <w:rFonts w:ascii="Times New Roman" w:hAnsi="Times New Roman" w:eastAsia="Times New Roman"/>
                <w:b/>
                <w:i w:val="0"/>
                <w:sz w:val="21"/>
              </w:rPr>
              <w:t>FPR95 ↓</w:t>
            </w:r>
          </w:p>
        </w:tc>
      </w:tr>
      <w:tr>
        <w:tc>
          <w:tcPr>
            <w:tcW w:type="dxa" w:w="2041"/>
          </w:tcPr>
          <w:p>
            <w:pPr>
              <w:spacing w:after="20"/>
              <w:jc w:val="left"/>
            </w:pPr>
            <w:r/>
            <w:r>
              <w:rPr>
                <w:rFonts w:ascii="Times New Roman" w:hAnsi="Times New Roman" w:eastAsia="Times New Roman"/>
                <w:b w:val="0"/>
                <w:i w:val="0"/>
                <w:sz w:val="21"/>
              </w:rPr>
              <w:t>MAP (single model)</w:t>
            </w:r>
          </w:p>
        </w:tc>
        <w:tc>
          <w:tcPr>
            <w:tcW w:type="dxa" w:w="1247"/>
          </w:tcPr>
          <w:p>
            <w:pPr>
              <w:spacing w:after="20"/>
              <w:jc w:val="center"/>
            </w:pPr>
            <w:r/>
            <w:r>
              <w:rPr>
                <w:rFonts w:ascii="Times New Roman" w:hAnsi="Times New Roman" w:eastAsia="Times New Roman"/>
                <w:b w:val="0"/>
                <w:i w:val="0"/>
                <w:sz w:val="21"/>
              </w:rPr>
              <w:t>89.42</w:t>
            </w:r>
          </w:p>
        </w:tc>
        <w:tc>
          <w:tcPr>
            <w:tcW w:type="dxa" w:w="1020"/>
          </w:tcPr>
          <w:p>
            <w:pPr>
              <w:spacing w:after="20"/>
              <w:jc w:val="center"/>
            </w:pPr>
            <w:r/>
            <w:r>
              <w:rPr>
                <w:rFonts w:ascii="Times New Roman" w:hAnsi="Times New Roman" w:eastAsia="Times New Roman"/>
                <w:b w:val="0"/>
                <w:i w:val="0"/>
                <w:sz w:val="21"/>
              </w:rPr>
              <w:t>0.310</w:t>
            </w:r>
          </w:p>
        </w:tc>
        <w:tc>
          <w:tcPr>
            <w:tcW w:type="dxa" w:w="1247"/>
          </w:tcPr>
          <w:p>
            <w:pPr>
              <w:spacing w:after="20"/>
              <w:jc w:val="center"/>
            </w:pPr>
            <w:r/>
            <w:r>
              <w:rPr>
                <w:rFonts w:ascii="Times New Roman" w:hAnsi="Times New Roman" w:eastAsia="Times New Roman"/>
                <w:b w:val="0"/>
                <w:i w:val="0"/>
                <w:sz w:val="21"/>
              </w:rPr>
              <w:t>1.87</w:t>
            </w:r>
          </w:p>
        </w:tc>
        <w:tc>
          <w:tcPr>
            <w:tcW w:type="dxa" w:w="1361"/>
          </w:tcPr>
          <w:p>
            <w:pPr>
              <w:spacing w:after="20"/>
              <w:jc w:val="center"/>
            </w:pPr>
            <w:r/>
            <w:r>
              <w:rPr>
                <w:rFonts w:ascii="Times New Roman" w:hAnsi="Times New Roman" w:eastAsia="Times New Roman"/>
                <w:b w:val="0"/>
                <w:i w:val="0"/>
                <w:sz w:val="21"/>
              </w:rPr>
              <w:t>91.52</w:t>
            </w:r>
          </w:p>
        </w:tc>
        <w:tc>
          <w:tcPr>
            <w:tcW w:type="dxa" w:w="1247"/>
          </w:tcPr>
          <w:p>
            <w:pPr>
              <w:spacing w:after="20"/>
              <w:jc w:val="center"/>
            </w:pPr>
            <w:r/>
            <w:r>
              <w:rPr>
                <w:rFonts w:ascii="Times New Roman" w:hAnsi="Times New Roman" w:eastAsia="Times New Roman"/>
                <w:b w:val="0"/>
                <w:i w:val="0"/>
                <w:sz w:val="21"/>
              </w:rPr>
              <w:t>93.35</w:t>
            </w:r>
          </w:p>
        </w:tc>
        <w:tc>
          <w:tcPr>
            <w:tcW w:type="dxa" w:w="1134"/>
          </w:tcPr>
          <w:p>
            <w:pPr>
              <w:spacing w:after="20"/>
              <w:jc w:val="center"/>
            </w:pPr>
            <w:r/>
            <w:r>
              <w:rPr>
                <w:rFonts w:ascii="Times New Roman" w:hAnsi="Times New Roman" w:eastAsia="Times New Roman"/>
                <w:b w:val="0"/>
                <w:i w:val="0"/>
                <w:sz w:val="21"/>
              </w:rPr>
              <w:t>52.84</w:t>
            </w:r>
          </w:p>
        </w:tc>
      </w:tr>
      <w:tr>
        <w:tc>
          <w:tcPr>
            <w:tcW w:type="dxa" w:w="2041"/>
            <w:shd w:fill="F2F2F2" w:val="clear"/>
          </w:tcPr>
          <w:p>
            <w:pPr>
              <w:spacing w:after="20"/>
              <w:jc w:val="left"/>
            </w:pPr>
            <w:r/>
            <w:r>
              <w:rPr>
                <w:rFonts w:ascii="Times New Roman" w:hAnsi="Times New Roman" w:eastAsia="Times New Roman"/>
                <w:b w:val="0"/>
                <w:i w:val="0"/>
                <w:sz w:val="21"/>
              </w:rPr>
              <w:t>MCBN</w:t>
            </w:r>
          </w:p>
        </w:tc>
        <w:tc>
          <w:tcPr>
            <w:tcW w:type="dxa" w:w="1247"/>
            <w:shd w:fill="F2F2F2" w:val="clear"/>
          </w:tcPr>
          <w:p>
            <w:pPr>
              <w:spacing w:after="20"/>
              <w:jc w:val="center"/>
            </w:pPr>
            <w:r/>
            <w:r>
              <w:rPr>
                <w:rFonts w:ascii="Times New Roman" w:hAnsi="Times New Roman" w:eastAsia="Times New Roman"/>
                <w:b w:val="0"/>
                <w:i w:val="0"/>
                <w:sz w:val="21"/>
              </w:rPr>
              <w:t>89.35</w:t>
            </w:r>
          </w:p>
        </w:tc>
        <w:tc>
          <w:tcPr>
            <w:tcW w:type="dxa" w:w="1020"/>
            <w:shd w:fill="F2F2F2" w:val="clear"/>
          </w:tcPr>
          <w:p>
            <w:pPr>
              <w:spacing w:after="20"/>
              <w:jc w:val="center"/>
            </w:pPr>
            <w:r/>
            <w:r>
              <w:rPr>
                <w:rFonts w:ascii="Times New Roman" w:hAnsi="Times New Roman" w:eastAsia="Times New Roman"/>
                <w:b w:val="0"/>
                <w:i w:val="0"/>
                <w:sz w:val="21"/>
              </w:rPr>
              <w:t>0.311</w:t>
            </w:r>
          </w:p>
        </w:tc>
        <w:tc>
          <w:tcPr>
            <w:tcW w:type="dxa" w:w="1247"/>
            <w:shd w:fill="F2F2F2" w:val="clear"/>
          </w:tcPr>
          <w:p>
            <w:pPr>
              <w:spacing w:after="20"/>
              <w:jc w:val="center"/>
            </w:pPr>
            <w:r/>
            <w:r>
              <w:rPr>
                <w:rFonts w:ascii="Times New Roman" w:hAnsi="Times New Roman" w:eastAsia="Times New Roman"/>
                <w:b w:val="0"/>
                <w:i w:val="0"/>
                <w:sz w:val="21"/>
              </w:rPr>
              <w:t>1.37</w:t>
            </w:r>
          </w:p>
        </w:tc>
        <w:tc>
          <w:tcPr>
            <w:tcW w:type="dxa" w:w="1361"/>
            <w:shd w:fill="F2F2F2" w:val="clear"/>
          </w:tcPr>
          <w:p>
            <w:pPr>
              <w:spacing w:after="20"/>
              <w:jc w:val="center"/>
            </w:pPr>
            <w:r/>
            <w:r>
              <w:rPr>
                <w:rFonts w:ascii="Times New Roman" w:hAnsi="Times New Roman" w:eastAsia="Times New Roman"/>
                <w:b w:val="0"/>
                <w:i w:val="0"/>
                <w:sz w:val="21"/>
              </w:rPr>
              <w:t>82.08</w:t>
            </w:r>
          </w:p>
        </w:tc>
        <w:tc>
          <w:tcPr>
            <w:tcW w:type="dxa" w:w="1247"/>
            <w:shd w:fill="F2F2F2" w:val="clear"/>
          </w:tcPr>
          <w:p>
            <w:pPr>
              <w:spacing w:after="20"/>
              <w:jc w:val="center"/>
            </w:pPr>
            <w:r/>
            <w:r>
              <w:rPr>
                <w:rFonts w:ascii="Times New Roman" w:hAnsi="Times New Roman" w:eastAsia="Times New Roman"/>
                <w:b w:val="0"/>
                <w:i w:val="0"/>
                <w:sz w:val="21"/>
              </w:rPr>
              <w:t>84.31</w:t>
            </w:r>
          </w:p>
        </w:tc>
        <w:tc>
          <w:tcPr>
            <w:tcW w:type="dxa" w:w="1134"/>
            <w:shd w:fill="F2F2F2" w:val="clear"/>
          </w:tcPr>
          <w:p>
            <w:pPr>
              <w:spacing w:after="20"/>
              <w:jc w:val="center"/>
            </w:pPr>
            <w:r/>
            <w:r>
              <w:rPr>
                <w:rFonts w:ascii="Times New Roman" w:hAnsi="Times New Roman" w:eastAsia="Times New Roman"/>
                <w:b w:val="0"/>
                <w:i w:val="0"/>
                <w:sz w:val="21"/>
              </w:rPr>
              <w:t>75.97</w:t>
            </w:r>
          </w:p>
        </w:tc>
      </w:tr>
      <w:tr>
        <w:tc>
          <w:tcPr>
            <w:tcW w:type="dxa" w:w="2041"/>
          </w:tcPr>
          <w:p>
            <w:pPr>
              <w:spacing w:after="20"/>
              <w:jc w:val="left"/>
            </w:pPr>
            <w:r/>
            <w:r>
              <w:rPr>
                <w:rFonts w:ascii="Times New Roman" w:hAnsi="Times New Roman" w:eastAsia="Times New Roman"/>
                <w:b/>
                <w:i w:val="0"/>
                <w:sz w:val="21"/>
              </w:rPr>
              <w:t>ABNN (M=L=3)</w:t>
            </w:r>
          </w:p>
        </w:tc>
        <w:tc>
          <w:tcPr>
            <w:tcW w:type="dxa" w:w="1247"/>
          </w:tcPr>
          <w:p>
            <w:pPr>
              <w:spacing w:after="20"/>
              <w:jc w:val="center"/>
            </w:pPr>
            <w:r/>
            <w:r>
              <w:rPr>
                <w:rFonts w:ascii="Times New Roman" w:hAnsi="Times New Roman" w:eastAsia="Times New Roman"/>
                <w:b/>
                <w:i w:val="0"/>
                <w:sz w:val="21"/>
              </w:rPr>
              <w:t>89.50</w:t>
            </w:r>
          </w:p>
        </w:tc>
        <w:tc>
          <w:tcPr>
            <w:tcW w:type="dxa" w:w="1020"/>
          </w:tcPr>
          <w:p>
            <w:pPr>
              <w:spacing w:after="20"/>
              <w:jc w:val="center"/>
            </w:pPr>
            <w:r/>
            <w:r>
              <w:rPr>
                <w:rFonts w:ascii="Times New Roman" w:hAnsi="Times New Roman" w:eastAsia="Times New Roman"/>
                <w:b/>
                <w:i w:val="0"/>
                <w:sz w:val="21"/>
              </w:rPr>
              <w:t>0.320</w:t>
            </w:r>
          </w:p>
        </w:tc>
        <w:tc>
          <w:tcPr>
            <w:tcW w:type="dxa" w:w="1247"/>
          </w:tcPr>
          <w:p>
            <w:pPr>
              <w:spacing w:after="20"/>
              <w:jc w:val="center"/>
            </w:pPr>
            <w:r/>
            <w:r>
              <w:rPr>
                <w:rFonts w:ascii="Times New Roman" w:hAnsi="Times New Roman" w:eastAsia="Times New Roman"/>
                <w:b/>
                <w:i w:val="0"/>
                <w:sz w:val="21"/>
              </w:rPr>
              <w:t>2.55</w:t>
            </w:r>
          </w:p>
        </w:tc>
        <w:tc>
          <w:tcPr>
            <w:tcW w:type="dxa" w:w="1361"/>
          </w:tcPr>
          <w:p>
            <w:pPr>
              <w:spacing w:after="20"/>
              <w:jc w:val="center"/>
            </w:pPr>
            <w:r/>
            <w:r>
              <w:rPr>
                <w:rFonts w:ascii="Times New Roman" w:hAnsi="Times New Roman" w:eastAsia="Times New Roman"/>
                <w:b/>
                <w:i w:val="0"/>
                <w:sz w:val="21"/>
              </w:rPr>
              <w:t>88.54</w:t>
            </w:r>
          </w:p>
        </w:tc>
        <w:tc>
          <w:tcPr>
            <w:tcW w:type="dxa" w:w="1247"/>
          </w:tcPr>
          <w:p>
            <w:pPr>
              <w:spacing w:after="20"/>
              <w:jc w:val="center"/>
            </w:pPr>
            <w:r/>
            <w:r>
              <w:rPr>
                <w:rFonts w:ascii="Times New Roman" w:hAnsi="Times New Roman" w:eastAsia="Times New Roman"/>
                <w:b/>
                <w:i w:val="0"/>
                <w:sz w:val="21"/>
              </w:rPr>
              <w:t>90.98</w:t>
            </w:r>
          </w:p>
        </w:tc>
        <w:tc>
          <w:tcPr>
            <w:tcW w:type="dxa" w:w="1134"/>
          </w:tcPr>
          <w:p>
            <w:pPr>
              <w:spacing w:after="20"/>
              <w:jc w:val="center"/>
            </w:pPr>
            <w:r/>
            <w:r>
              <w:rPr>
                <w:rFonts w:ascii="Times New Roman" w:hAnsi="Times New Roman" w:eastAsia="Times New Roman"/>
                <w:b/>
                <w:i w:val="0"/>
                <w:sz w:val="21"/>
              </w:rPr>
              <w:t>62.06</w:t>
            </w:r>
          </w:p>
        </w:tc>
      </w:tr>
    </w:tbl>
    <w:p>
      <w:pPr>
        <w:spacing w:after="40"/>
      </w:pPr>
    </w:p>
    <w:p>
      <w:pPr>
        <w:spacing w:before="120" w:after="40"/>
        <w:jc w:val="center"/>
      </w:pPr>
      <w:r>
        <w:drawing>
          <wp:inline xmlns:a="http://schemas.openxmlformats.org/drawingml/2006/main" xmlns:pic="http://schemas.openxmlformats.org/drawingml/2006/picture">
            <wp:extent cx="5486400" cy="1532238"/>
            <wp:docPr id="5" name="Picture 5"/>
            <wp:cNvGraphicFramePr>
              <a:graphicFrameLocks noChangeAspect="1"/>
            </wp:cNvGraphicFramePr>
            <a:graphic>
              <a:graphicData uri="http://schemas.openxmlformats.org/drawingml/2006/picture">
                <pic:pic>
                  <pic:nvPicPr>
                    <pic:cNvPr id="0" name="fig_metrics.png"/>
                    <pic:cNvPicPr/>
                  </pic:nvPicPr>
                  <pic:blipFill>
                    <a:blip r:embed="rId14"/>
                    <a:stretch>
                      <a:fillRect/>
                    </a:stretch>
                  </pic:blipFill>
                  <pic:spPr>
                    <a:xfrm>
                      <a:off x="0" y="0"/>
                      <a:ext cx="5486400" cy="1532238"/>
                    </a:xfrm>
                    <a:prstGeom prst="rect"/>
                  </pic:spPr>
                </pic:pic>
              </a:graphicData>
            </a:graphic>
          </wp:inline>
        </w:drawing>
      </w:r>
    </w:p>
    <w:p>
      <w:pPr>
        <w:spacing w:after="200"/>
        <w:jc w:val="center"/>
      </w:pPr>
      <w:r>
        <w:rPr>
          <w:rFonts w:ascii="Times New Roman" w:hAnsi="Times New Roman" w:eastAsia="Times New Roman"/>
          <w:b w:val="0"/>
          <w:i/>
          <w:sz w:val="21"/>
        </w:rPr>
        <w:t>Figure 5. Side-by-side summary of Table 3. Lower is better for NLL, ECE and FPR95.</w:t>
      </w:r>
    </w:p>
    <w:p>
      <w:pPr>
        <w:spacing w:before="120" w:after="40"/>
        <w:jc w:val="center"/>
      </w:pPr>
      <w:r>
        <w:drawing>
          <wp:inline xmlns:a="http://schemas.openxmlformats.org/drawingml/2006/main" xmlns:pic="http://schemas.openxmlformats.org/drawingml/2006/picture">
            <wp:extent cx="5486400" cy="1790299"/>
            <wp:docPr id="6" name="Picture 6"/>
            <wp:cNvGraphicFramePr>
              <a:graphicFrameLocks noChangeAspect="1"/>
            </wp:cNvGraphicFramePr>
            <a:graphic>
              <a:graphicData uri="http://schemas.openxmlformats.org/drawingml/2006/picture">
                <pic:pic>
                  <pic:nvPicPr>
                    <pic:cNvPr id="0" name="fig_reliability.png"/>
                    <pic:cNvPicPr/>
                  </pic:nvPicPr>
                  <pic:blipFill>
                    <a:blip r:embed="rId15"/>
                    <a:stretch>
                      <a:fillRect/>
                    </a:stretch>
                  </pic:blipFill>
                  <pic:spPr>
                    <a:xfrm>
                      <a:off x="0" y="0"/>
                      <a:ext cx="5486400" cy="1790299"/>
                    </a:xfrm>
                    <a:prstGeom prst="rect"/>
                  </pic:spPr>
                </pic:pic>
              </a:graphicData>
            </a:graphic>
          </wp:inline>
        </w:drawing>
      </w:r>
    </w:p>
    <w:p>
      <w:pPr>
        <w:spacing w:after="200"/>
        <w:jc w:val="center"/>
      </w:pPr>
      <w:r>
        <w:rPr>
          <w:rFonts w:ascii="Times New Roman" w:hAnsi="Times New Roman" w:eastAsia="Times New Roman"/>
          <w:b w:val="0"/>
          <w:i/>
          <w:sz w:val="21"/>
        </w:rPr>
        <w:t>Figure 6. Reliability diagrams (15 bins). A perfectly calibrated model lies on the diagonal.</w:t>
      </w:r>
    </w:p>
    <w:p>
      <w:pPr>
        <w:spacing w:before="120" w:after="40"/>
        <w:jc w:val="center"/>
      </w:pPr>
      <w:r>
        <w:drawing>
          <wp:inline xmlns:a="http://schemas.openxmlformats.org/drawingml/2006/main" xmlns:pic="http://schemas.openxmlformats.org/drawingml/2006/picture">
            <wp:extent cx="5486400" cy="2017986"/>
            <wp:docPr id="7" name="Picture 7"/>
            <wp:cNvGraphicFramePr>
              <a:graphicFrameLocks noChangeAspect="1"/>
            </wp:cNvGraphicFramePr>
            <a:graphic>
              <a:graphicData uri="http://schemas.openxmlformats.org/drawingml/2006/picture">
                <pic:pic>
                  <pic:nvPicPr>
                    <pic:cNvPr id="0" name="fig_confidence.png"/>
                    <pic:cNvPicPr/>
                  </pic:nvPicPr>
                  <pic:blipFill>
                    <a:blip r:embed="rId16"/>
                    <a:stretch>
                      <a:fillRect/>
                    </a:stretch>
                  </pic:blipFill>
                  <pic:spPr>
                    <a:xfrm>
                      <a:off x="0" y="0"/>
                      <a:ext cx="5486400" cy="2017986"/>
                    </a:xfrm>
                    <a:prstGeom prst="rect"/>
                  </pic:spPr>
                </pic:pic>
              </a:graphicData>
            </a:graphic>
          </wp:inline>
        </w:drawing>
      </w:r>
    </w:p>
    <w:p>
      <w:pPr>
        <w:spacing w:after="200"/>
        <w:jc w:val="center"/>
      </w:pPr>
      <w:r>
        <w:rPr>
          <w:rFonts w:ascii="Times New Roman" w:hAnsi="Times New Roman" w:eastAsia="Times New Roman"/>
          <w:b w:val="0"/>
          <w:i/>
          <w:sz w:val="21"/>
        </w:rPr>
        <w:t>Figure 7. Histogram of maximum softmax probability on CIFAR-10 (ID) versus SVHN (OOD).</w:t>
      </w:r>
    </w:p>
    <w:p>
      <w:pPr>
        <w:spacing w:after="120" w:before="0" w:line="276" w:lineRule="auto"/>
      </w:pPr>
      <w:r>
        <w:rPr>
          <w:rFonts w:ascii="Times New Roman" w:hAnsi="Times New Roman" w:eastAsia="Times New Roman"/>
          <w:b w:val="0"/>
          <w:i w:val="0"/>
          <w:sz w:val="24"/>
        </w:rPr>
        <w:t xml:space="preserve">Observations. (i) ABNN </w:t>
      </w:r>
      <w:r>
        <w:rPr>
          <w:rFonts w:ascii="Times New Roman" w:hAnsi="Times New Roman" w:eastAsia="Times New Roman"/>
          <w:b/>
          <w:i w:val="0"/>
          <w:sz w:val="24"/>
        </w:rPr>
        <w:t>preserves MAP accuracy</w:t>
      </w:r>
      <w:r>
        <w:rPr>
          <w:rFonts w:ascii="Times New Roman" w:hAnsi="Times New Roman" w:eastAsia="Times New Roman"/>
          <w:b w:val="0"/>
          <w:i w:val="0"/>
          <w:sz w:val="24"/>
        </w:rPr>
        <w:t xml:space="preserve"> (Table 3: </w:t>
      </w:r>
      <w:r>
        <w:rPr>
          <w:rFonts w:ascii="Times New Roman" w:hAnsi="Times New Roman" w:eastAsia="Times New Roman"/>
          <w:b w:val="0"/>
          <w:i w:val="0"/>
          <w:sz w:val="24"/>
        </w:rPr>
        <w:t>89.42</w:t>
      </w:r>
      <w:r>
        <w:rPr>
          <w:rFonts w:ascii="Times New Roman" w:hAnsi="Times New Roman" w:eastAsia="Times New Roman"/>
          <w:b w:val="0"/>
          <w:i w:val="0"/>
          <w:sz w:val="24"/>
        </w:rPr>
        <w:t xml:space="preserve"> % → </w:t>
      </w:r>
      <w:r>
        <w:rPr>
          <w:rFonts w:ascii="Times New Roman" w:hAnsi="Times New Roman" w:eastAsia="Times New Roman"/>
          <w:b w:val="0"/>
          <w:i w:val="0"/>
          <w:sz w:val="24"/>
        </w:rPr>
        <w:t>89.50</w:t>
      </w:r>
      <w:r>
        <w:rPr>
          <w:rFonts w:ascii="Times New Roman" w:hAnsi="Times New Roman" w:eastAsia="Times New Roman"/>
          <w:b w:val="0"/>
          <w:i w:val="0"/>
          <w:sz w:val="24"/>
        </w:rPr>
        <w:t xml:space="preserve"> %), which is the paper’s first claim: converting the BatchNorm layers and fine-tuning only </w:t>
      </w:r>
      <m:oMath>
        <m:d>
          <m:dPr>
            <m:sepChr m:val=","/>
          </m:dPr>
          <m:e>
            <m:r>
              <m:t>γ</m:t>
            </m:r>
          </m:e>
          <m:e>
            <m:r>
              <m:t>β</m:t>
            </m:r>
          </m:e>
        </m:d>
      </m:oMath>
      <w:r>
        <w:rPr>
          <w:rFonts w:ascii="Times New Roman" w:hAnsi="Times New Roman" w:eastAsia="Times New Roman"/>
          <w:b w:val="0"/>
          <w:i w:val="0"/>
          <w:sz w:val="24"/>
        </w:rPr>
        <w:t xml:space="preserve"> must not destroy the pretrained predictor. Pairwise disagreement among the three members is </w:t>
      </w:r>
      <w:r>
        <w:rPr>
          <w:rFonts w:ascii="Times New Roman" w:hAnsi="Times New Roman" w:eastAsia="Times New Roman"/>
          <w:b w:val="0"/>
          <w:i w:val="0"/>
          <w:sz w:val="24"/>
        </w:rPr>
        <w:t>9.51</w:t>
      </w:r>
      <w:r>
        <w:rPr>
          <w:rFonts w:ascii="Times New Roman" w:hAnsi="Times New Roman" w:eastAsia="Times New Roman"/>
          <w:b w:val="0"/>
          <w:i w:val="0"/>
          <w:sz w:val="24"/>
        </w:rPr>
        <w:t xml:space="preserve"> % of test images, so the diversity loss does move the members apart. (ii) Averaging M×L stochastic softmaxes changes the </w:t>
      </w:r>
      <w:r>
        <w:rPr>
          <w:rFonts w:ascii="Times New Roman" w:hAnsi="Times New Roman" w:eastAsia="Times New Roman"/>
          <w:b/>
          <w:i w:val="0"/>
          <w:sz w:val="24"/>
        </w:rPr>
        <w:t>shape</w:t>
      </w:r>
      <w:r>
        <w:rPr>
          <w:rFonts w:ascii="Times New Roman" w:hAnsi="Times New Roman" w:eastAsia="Times New Roman"/>
          <w:b w:val="0"/>
          <w:i w:val="0"/>
          <w:sz w:val="24"/>
        </w:rPr>
        <w:t xml:space="preserve"> of the predictive distribution: mean confidence falls from </w:t>
      </w:r>
      <w:r>
        <w:rPr>
          <w:rFonts w:ascii="Times New Roman" w:hAnsi="Times New Roman" w:eastAsia="Times New Roman"/>
          <w:b w:val="0"/>
          <w:i w:val="0"/>
          <w:sz w:val="24"/>
        </w:rPr>
        <w:t>0.91</w:t>
      </w:r>
      <w:r>
        <w:rPr>
          <w:rFonts w:ascii="Times New Roman" w:hAnsi="Times New Roman" w:eastAsia="Times New Roman"/>
          <w:b w:val="0"/>
          <w:i w:val="0"/>
          <w:sz w:val="24"/>
        </w:rPr>
        <w:t xml:space="preserve"> (MAP) to </w:t>
      </w:r>
      <w:r>
        <w:rPr>
          <w:rFonts w:ascii="Times New Roman" w:hAnsi="Times New Roman" w:eastAsia="Times New Roman"/>
          <w:b w:val="0"/>
          <w:i w:val="0"/>
          <w:sz w:val="24"/>
        </w:rPr>
        <w:t>0.87</w:t>
      </w:r>
      <w:r>
        <w:rPr>
          <w:rFonts w:ascii="Times New Roman" w:hAnsi="Times New Roman" w:eastAsia="Times New Roman"/>
          <w:b w:val="0"/>
          <w:i w:val="0"/>
          <w:sz w:val="24"/>
        </w:rPr>
        <w:t xml:space="preserve"> (ABNN), i.e. the ensemble is less peaky. (iii) At this CPU scale that extra spread does </w:t>
      </w:r>
      <w:r>
        <w:rPr>
          <w:rFonts w:ascii="Times New Roman" w:hAnsi="Times New Roman" w:eastAsia="Times New Roman"/>
          <w:b/>
          <w:i w:val="0"/>
          <w:sz w:val="24"/>
        </w:rPr>
        <w:t>not</w:t>
      </w:r>
      <w:r>
        <w:rPr>
          <w:rFonts w:ascii="Times New Roman" w:hAnsi="Times New Roman" w:eastAsia="Times New Roman"/>
          <w:b w:val="0"/>
          <w:i w:val="0"/>
          <w:sz w:val="24"/>
        </w:rPr>
        <w:t xml:space="preserve"> improve the proper scoring rules or the SVHN OOD numbers. NLL moves from </w:t>
      </w:r>
      <w:r>
        <w:rPr>
          <w:rFonts w:ascii="Times New Roman" w:hAnsi="Times New Roman" w:eastAsia="Times New Roman"/>
          <w:b w:val="0"/>
          <w:i w:val="0"/>
          <w:sz w:val="24"/>
        </w:rPr>
        <w:t>0.310</w:t>
      </w:r>
      <w:r>
        <w:rPr>
          <w:rFonts w:ascii="Times New Roman" w:hAnsi="Times New Roman" w:eastAsia="Times New Roman"/>
          <w:b w:val="0"/>
          <w:i w:val="0"/>
          <w:sz w:val="24"/>
        </w:rPr>
        <w:t xml:space="preserve"> to </w:t>
      </w:r>
      <w:r>
        <w:rPr>
          <w:rFonts w:ascii="Times New Roman" w:hAnsi="Times New Roman" w:eastAsia="Times New Roman"/>
          <w:b w:val="0"/>
          <w:i w:val="0"/>
          <w:sz w:val="24"/>
        </w:rPr>
        <w:t>0.320</w:t>
      </w:r>
      <w:r>
        <w:rPr>
          <w:rFonts w:ascii="Times New Roman" w:hAnsi="Times New Roman" w:eastAsia="Times New Roman"/>
          <w:b w:val="0"/>
          <w:i w:val="0"/>
          <w:sz w:val="24"/>
        </w:rPr>
        <w:t xml:space="preserve">, ECE from </w:t>
      </w:r>
      <w:r>
        <w:rPr>
          <w:rFonts w:ascii="Times New Roman" w:hAnsi="Times New Roman" w:eastAsia="Times New Roman"/>
          <w:b w:val="0"/>
          <w:i w:val="0"/>
          <w:sz w:val="24"/>
        </w:rPr>
        <w:t>1.87</w:t>
      </w:r>
      <w:r>
        <w:rPr>
          <w:rFonts w:ascii="Times New Roman" w:hAnsi="Times New Roman" w:eastAsia="Times New Roman"/>
          <w:b w:val="0"/>
          <w:i w:val="0"/>
          <w:sz w:val="24"/>
        </w:rPr>
        <w:t xml:space="preserve"> % to </w:t>
      </w:r>
      <w:r>
        <w:rPr>
          <w:rFonts w:ascii="Times New Roman" w:hAnsi="Times New Roman" w:eastAsia="Times New Roman"/>
          <w:b w:val="0"/>
          <w:i w:val="0"/>
          <w:sz w:val="24"/>
        </w:rPr>
        <w:t>2.55</w:t>
      </w:r>
      <w:r>
        <w:rPr>
          <w:rFonts w:ascii="Times New Roman" w:hAnsi="Times New Roman" w:eastAsia="Times New Roman"/>
          <w:b w:val="0"/>
          <w:i w:val="0"/>
          <w:sz w:val="24"/>
        </w:rPr>
        <w:t xml:space="preserve"> %, and max-softmax AUROC from </w:t>
      </w:r>
      <w:r>
        <w:rPr>
          <w:rFonts w:ascii="Times New Roman" w:hAnsi="Times New Roman" w:eastAsia="Times New Roman"/>
          <w:b w:val="0"/>
          <w:i w:val="0"/>
          <w:sz w:val="24"/>
        </w:rPr>
        <w:t>91.52</w:t>
      </w:r>
      <w:r>
        <w:rPr>
          <w:rFonts w:ascii="Times New Roman" w:hAnsi="Times New Roman" w:eastAsia="Times New Roman"/>
          <w:b w:val="0"/>
          <w:i w:val="0"/>
          <w:sz w:val="24"/>
        </w:rPr>
        <w:t xml:space="preserve"> % to </w:t>
      </w:r>
      <w:r>
        <w:rPr>
          <w:rFonts w:ascii="Times New Roman" w:hAnsi="Times New Roman" w:eastAsia="Times New Roman"/>
          <w:b w:val="0"/>
          <w:i w:val="0"/>
          <w:sz w:val="24"/>
        </w:rPr>
        <w:t>88.54</w:t>
      </w:r>
      <w:r>
        <w:rPr>
          <w:rFonts w:ascii="Times New Roman" w:hAnsi="Times New Roman" w:eastAsia="Times New Roman"/>
          <w:b w:val="0"/>
          <w:i w:val="0"/>
          <w:sz w:val="24"/>
        </w:rPr>
        <w:t xml:space="preserve"> % (FPR95 </w:t>
      </w:r>
      <w:r>
        <w:rPr>
          <w:rFonts w:ascii="Times New Roman" w:hAnsi="Times New Roman" w:eastAsia="Times New Roman"/>
          <w:b w:val="0"/>
          <w:i w:val="0"/>
          <w:sz w:val="24"/>
        </w:rPr>
        <w:t>52.84</w:t>
      </w:r>
      <w:r>
        <w:rPr>
          <w:rFonts w:ascii="Times New Roman" w:hAnsi="Times New Roman" w:eastAsia="Times New Roman"/>
          <w:b w:val="0"/>
          <w:i w:val="0"/>
          <w:sz w:val="24"/>
        </w:rPr>
        <w:t xml:space="preserve"> % → </w:t>
      </w:r>
      <w:r>
        <w:rPr>
          <w:rFonts w:ascii="Times New Roman" w:hAnsi="Times New Roman" w:eastAsia="Times New Roman"/>
          <w:b w:val="0"/>
          <w:i w:val="0"/>
          <w:sz w:val="24"/>
        </w:rPr>
        <w:t>62.06</w:t>
      </w:r>
      <w:r>
        <w:rPr>
          <w:rFonts w:ascii="Times New Roman" w:hAnsi="Times New Roman" w:eastAsia="Times New Roman"/>
          <w:b w:val="0"/>
          <w:i w:val="0"/>
          <w:sz w:val="24"/>
        </w:rPr>
        <w:t xml:space="preserve"> %). MCBN, which only randomises batch statistics, improves ECE slightly (</w:t>
      </w:r>
      <w:r>
        <w:rPr>
          <w:rFonts w:ascii="Times New Roman" w:hAnsi="Times New Roman" w:eastAsia="Times New Roman"/>
          <w:b w:val="0"/>
          <w:i w:val="0"/>
          <w:sz w:val="24"/>
        </w:rPr>
        <w:t>1.37</w:t>
      </w:r>
      <w:r>
        <w:rPr>
          <w:rFonts w:ascii="Times New Roman" w:hAnsi="Times New Roman" w:eastAsia="Times New Roman"/>
          <w:b w:val="0"/>
          <w:i w:val="0"/>
          <w:sz w:val="24"/>
        </w:rPr>
        <w:t xml:space="preserve"> %) but is the worst OOD detector. (iv) These are ResNet-20 / 20-epoch numbers, not the paper’s ResNet-50 / WideResNet figures (~95 % accuracy, FPR95 ≈ 17). The study therefore supports the conversion claim and the diversity claim, and does </w:t>
      </w:r>
      <w:r>
        <w:rPr>
          <w:rFonts w:ascii="Times New Roman" w:hAnsi="Times New Roman" w:eastAsia="Times New Roman"/>
          <w:b/>
          <w:i w:val="0"/>
          <w:sz w:val="24"/>
        </w:rPr>
        <w:t>not</w:t>
      </w:r>
      <w:r>
        <w:rPr>
          <w:rFonts w:ascii="Times New Roman" w:hAnsi="Times New Roman" w:eastAsia="Times New Roman"/>
          <w:b w:val="0"/>
          <w:i w:val="0"/>
          <w:sz w:val="24"/>
        </w:rPr>
        <w:t xml:space="preserve"> reproduce the paper’s headline “better than a single model on NLL / ECE / FPR95” result — an honest gap that Section 4.5 attributes to width, schedule and the reduced noise scale.</w:t>
      </w:r>
    </w:p>
    <w:p>
      <w:pPr>
        <w:spacing w:before="120" w:after="40"/>
        <w:jc w:val="center"/>
      </w:pPr>
      <w:r>
        <w:drawing>
          <wp:inline xmlns:a="http://schemas.openxmlformats.org/drawingml/2006/main" xmlns:pic="http://schemas.openxmlformats.org/drawingml/2006/picture">
            <wp:extent cx="5486400" cy="4632159"/>
            <wp:docPr id="8" name="Picture 8"/>
            <wp:cNvGraphicFramePr>
              <a:graphicFrameLocks noChangeAspect="1"/>
            </wp:cNvGraphicFramePr>
            <a:graphic>
              <a:graphicData uri="http://schemas.openxmlformats.org/drawingml/2006/picture">
                <pic:pic>
                  <pic:nvPicPr>
                    <pic:cNvPr id="0" name="fig_confusion.png"/>
                    <pic:cNvPicPr/>
                  </pic:nvPicPr>
                  <pic:blipFill>
                    <a:blip r:embed="rId17"/>
                    <a:stretch>
                      <a:fillRect/>
                    </a:stretch>
                  </pic:blipFill>
                  <pic:spPr>
                    <a:xfrm>
                      <a:off x="0" y="0"/>
                      <a:ext cx="5486400" cy="4632159"/>
                    </a:xfrm>
                    <a:prstGeom prst="rect"/>
                  </pic:spPr>
                </pic:pic>
              </a:graphicData>
            </a:graphic>
          </wp:inline>
        </w:drawing>
      </w:r>
    </w:p>
    <w:p>
      <w:pPr>
        <w:spacing w:after="200"/>
        <w:jc w:val="center"/>
      </w:pPr>
      <w:r>
        <w:rPr>
          <w:rFonts w:ascii="Times New Roman" w:hAnsi="Times New Roman" w:eastAsia="Times New Roman"/>
          <w:b w:val="0"/>
          <w:i/>
          <w:sz w:val="21"/>
        </w:rPr>
        <w:t>Figure 8. Row-normalised confusion matrix of the ABNN ensemble on the CIFAR-10 test set.</w:t>
      </w:r>
    </w:p>
    <w:p>
      <w:pPr>
        <w:spacing w:before="160" w:after="60"/>
        <w:jc w:val="center"/>
      </w:pPr>
      <w:r>
        <w:rPr>
          <w:rFonts w:ascii="Times New Roman" w:hAnsi="Times New Roman" w:eastAsia="Times New Roman"/>
          <w:b w:val="0"/>
          <w:i/>
          <w:sz w:val="21"/>
        </w:rPr>
        <w:t>Table 4. Per-class accuracy (%) of ABNN.</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930"/>
        <w:gridCol w:w="930"/>
        <w:gridCol w:w="930"/>
        <w:gridCol w:w="930"/>
        <w:gridCol w:w="930"/>
        <w:gridCol w:w="930"/>
        <w:gridCol w:w="930"/>
        <w:gridCol w:w="930"/>
        <w:gridCol w:w="930"/>
        <w:gridCol w:w="930"/>
      </w:tblGrid>
      <w:tr>
        <w:tc>
          <w:tcPr>
            <w:tcW w:type="dxa" w:w="930"/>
            <w:shd w:fill="D9D9D9" w:val="clear"/>
          </w:tcPr>
          <w:p>
            <w:pPr>
              <w:jc w:val="center"/>
            </w:pPr>
            <w:r/>
            <w:r>
              <w:rPr>
                <w:rFonts w:ascii="Times New Roman" w:hAnsi="Times New Roman" w:eastAsia="Times New Roman"/>
                <w:b/>
                <w:i w:val="0"/>
                <w:sz w:val="19"/>
              </w:rPr>
              <w:t>air.</w:t>
            </w:r>
          </w:p>
        </w:tc>
        <w:tc>
          <w:tcPr>
            <w:tcW w:type="dxa" w:w="930"/>
            <w:shd w:fill="D9D9D9" w:val="clear"/>
          </w:tcPr>
          <w:p>
            <w:pPr>
              <w:jc w:val="center"/>
            </w:pPr>
            <w:r/>
            <w:r>
              <w:rPr>
                <w:rFonts w:ascii="Times New Roman" w:hAnsi="Times New Roman" w:eastAsia="Times New Roman"/>
                <w:b/>
                <w:i w:val="0"/>
                <w:sz w:val="19"/>
              </w:rPr>
              <w:t>auto.</w:t>
            </w:r>
          </w:p>
        </w:tc>
        <w:tc>
          <w:tcPr>
            <w:tcW w:type="dxa" w:w="930"/>
            <w:shd w:fill="D9D9D9" w:val="clear"/>
          </w:tcPr>
          <w:p>
            <w:pPr>
              <w:jc w:val="center"/>
            </w:pPr>
            <w:r/>
            <w:r>
              <w:rPr>
                <w:rFonts w:ascii="Times New Roman" w:hAnsi="Times New Roman" w:eastAsia="Times New Roman"/>
                <w:b/>
                <w:i w:val="0"/>
                <w:sz w:val="19"/>
              </w:rPr>
              <w:t>bird</w:t>
            </w:r>
          </w:p>
        </w:tc>
        <w:tc>
          <w:tcPr>
            <w:tcW w:type="dxa" w:w="930"/>
            <w:shd w:fill="D9D9D9" w:val="clear"/>
          </w:tcPr>
          <w:p>
            <w:pPr>
              <w:jc w:val="center"/>
            </w:pPr>
            <w:r/>
            <w:r>
              <w:rPr>
                <w:rFonts w:ascii="Times New Roman" w:hAnsi="Times New Roman" w:eastAsia="Times New Roman"/>
                <w:b/>
                <w:i w:val="0"/>
                <w:sz w:val="19"/>
              </w:rPr>
              <w:t>cat</w:t>
            </w:r>
          </w:p>
        </w:tc>
        <w:tc>
          <w:tcPr>
            <w:tcW w:type="dxa" w:w="930"/>
            <w:shd w:fill="D9D9D9" w:val="clear"/>
          </w:tcPr>
          <w:p>
            <w:pPr>
              <w:jc w:val="center"/>
            </w:pPr>
            <w:r/>
            <w:r>
              <w:rPr>
                <w:rFonts w:ascii="Times New Roman" w:hAnsi="Times New Roman" w:eastAsia="Times New Roman"/>
                <w:b/>
                <w:i w:val="0"/>
                <w:sz w:val="19"/>
              </w:rPr>
              <w:t>deer</w:t>
            </w:r>
          </w:p>
        </w:tc>
        <w:tc>
          <w:tcPr>
            <w:tcW w:type="dxa" w:w="930"/>
            <w:shd w:fill="D9D9D9" w:val="clear"/>
          </w:tcPr>
          <w:p>
            <w:pPr>
              <w:jc w:val="center"/>
            </w:pPr>
            <w:r/>
            <w:r>
              <w:rPr>
                <w:rFonts w:ascii="Times New Roman" w:hAnsi="Times New Roman" w:eastAsia="Times New Roman"/>
                <w:b/>
                <w:i w:val="0"/>
                <w:sz w:val="19"/>
              </w:rPr>
              <w:t>dog</w:t>
            </w:r>
          </w:p>
        </w:tc>
        <w:tc>
          <w:tcPr>
            <w:tcW w:type="dxa" w:w="930"/>
            <w:shd w:fill="D9D9D9" w:val="clear"/>
          </w:tcPr>
          <w:p>
            <w:pPr>
              <w:jc w:val="center"/>
            </w:pPr>
            <w:r/>
            <w:r>
              <w:rPr>
                <w:rFonts w:ascii="Times New Roman" w:hAnsi="Times New Roman" w:eastAsia="Times New Roman"/>
                <w:b/>
                <w:i w:val="0"/>
                <w:sz w:val="19"/>
              </w:rPr>
              <w:t>frog</w:t>
            </w:r>
          </w:p>
        </w:tc>
        <w:tc>
          <w:tcPr>
            <w:tcW w:type="dxa" w:w="930"/>
            <w:shd w:fill="D9D9D9" w:val="clear"/>
          </w:tcPr>
          <w:p>
            <w:pPr>
              <w:jc w:val="center"/>
            </w:pPr>
            <w:r/>
            <w:r>
              <w:rPr>
                <w:rFonts w:ascii="Times New Roman" w:hAnsi="Times New Roman" w:eastAsia="Times New Roman"/>
                <w:b/>
                <w:i w:val="0"/>
                <w:sz w:val="19"/>
              </w:rPr>
              <w:t>horse</w:t>
            </w:r>
          </w:p>
        </w:tc>
        <w:tc>
          <w:tcPr>
            <w:tcW w:type="dxa" w:w="930"/>
            <w:shd w:fill="D9D9D9" w:val="clear"/>
          </w:tcPr>
          <w:p>
            <w:pPr>
              <w:jc w:val="center"/>
            </w:pPr>
            <w:r/>
            <w:r>
              <w:rPr>
                <w:rFonts w:ascii="Times New Roman" w:hAnsi="Times New Roman" w:eastAsia="Times New Roman"/>
                <w:b/>
                <w:i w:val="0"/>
                <w:sz w:val="19"/>
              </w:rPr>
              <w:t>ship</w:t>
            </w:r>
          </w:p>
        </w:tc>
        <w:tc>
          <w:tcPr>
            <w:tcW w:type="dxa" w:w="930"/>
            <w:shd w:fill="D9D9D9" w:val="clear"/>
          </w:tcPr>
          <w:p>
            <w:pPr>
              <w:jc w:val="center"/>
            </w:pPr>
            <w:r/>
            <w:r>
              <w:rPr>
                <w:rFonts w:ascii="Times New Roman" w:hAnsi="Times New Roman" w:eastAsia="Times New Roman"/>
                <w:b/>
                <w:i w:val="0"/>
                <w:sz w:val="19"/>
              </w:rPr>
              <w:t>truck</w:t>
            </w:r>
          </w:p>
        </w:tc>
      </w:tr>
      <w:tr>
        <w:tc>
          <w:tcPr>
            <w:tcW w:type="dxa" w:w="930"/>
          </w:tcPr>
          <w:p>
            <w:pPr>
              <w:spacing w:after="20"/>
              <w:jc w:val="left"/>
            </w:pPr>
            <w:r/>
            <w:r>
              <w:rPr>
                <w:rFonts w:ascii="Times New Roman" w:hAnsi="Times New Roman" w:eastAsia="Times New Roman"/>
                <w:b w:val="0"/>
                <w:i w:val="0"/>
                <w:sz w:val="19"/>
              </w:rPr>
              <w:t>89.9</w:t>
            </w:r>
          </w:p>
        </w:tc>
        <w:tc>
          <w:tcPr>
            <w:tcW w:type="dxa" w:w="930"/>
          </w:tcPr>
          <w:p>
            <w:pPr>
              <w:spacing w:after="20"/>
              <w:jc w:val="center"/>
            </w:pPr>
            <w:r/>
            <w:r>
              <w:rPr>
                <w:rFonts w:ascii="Times New Roman" w:hAnsi="Times New Roman" w:eastAsia="Times New Roman"/>
                <w:b w:val="0"/>
                <w:i w:val="0"/>
                <w:sz w:val="19"/>
              </w:rPr>
              <w:t>94.6</w:t>
            </w:r>
          </w:p>
        </w:tc>
        <w:tc>
          <w:tcPr>
            <w:tcW w:type="dxa" w:w="930"/>
          </w:tcPr>
          <w:p>
            <w:pPr>
              <w:spacing w:after="20"/>
              <w:jc w:val="center"/>
            </w:pPr>
            <w:r/>
            <w:r>
              <w:rPr>
                <w:rFonts w:ascii="Times New Roman" w:hAnsi="Times New Roman" w:eastAsia="Times New Roman"/>
                <w:b w:val="0"/>
                <w:i w:val="0"/>
                <w:sz w:val="19"/>
              </w:rPr>
              <w:t>89.3</w:t>
            </w:r>
          </w:p>
        </w:tc>
        <w:tc>
          <w:tcPr>
            <w:tcW w:type="dxa" w:w="930"/>
          </w:tcPr>
          <w:p>
            <w:pPr>
              <w:spacing w:after="20"/>
              <w:jc w:val="center"/>
            </w:pPr>
            <w:r/>
            <w:r>
              <w:rPr>
                <w:rFonts w:ascii="Times New Roman" w:hAnsi="Times New Roman" w:eastAsia="Times New Roman"/>
                <w:b w:val="0"/>
                <w:i w:val="0"/>
                <w:sz w:val="19"/>
              </w:rPr>
              <w:t>78.5</w:t>
            </w:r>
          </w:p>
        </w:tc>
        <w:tc>
          <w:tcPr>
            <w:tcW w:type="dxa" w:w="930"/>
          </w:tcPr>
          <w:p>
            <w:pPr>
              <w:spacing w:after="20"/>
              <w:jc w:val="center"/>
            </w:pPr>
            <w:r/>
            <w:r>
              <w:rPr>
                <w:rFonts w:ascii="Times New Roman" w:hAnsi="Times New Roman" w:eastAsia="Times New Roman"/>
                <w:b w:val="0"/>
                <w:i w:val="0"/>
                <w:sz w:val="19"/>
              </w:rPr>
              <w:t>88.0</w:t>
            </w:r>
          </w:p>
        </w:tc>
        <w:tc>
          <w:tcPr>
            <w:tcW w:type="dxa" w:w="930"/>
          </w:tcPr>
          <w:p>
            <w:pPr>
              <w:spacing w:after="20"/>
              <w:jc w:val="center"/>
            </w:pPr>
            <w:r/>
            <w:r>
              <w:rPr>
                <w:rFonts w:ascii="Times New Roman" w:hAnsi="Times New Roman" w:eastAsia="Times New Roman"/>
                <w:b w:val="0"/>
                <w:i w:val="0"/>
                <w:sz w:val="19"/>
              </w:rPr>
              <w:t>82.3</w:t>
            </w:r>
          </w:p>
        </w:tc>
        <w:tc>
          <w:tcPr>
            <w:tcW w:type="dxa" w:w="930"/>
          </w:tcPr>
          <w:p>
            <w:pPr>
              <w:spacing w:after="20"/>
              <w:jc w:val="center"/>
            </w:pPr>
            <w:r/>
            <w:r>
              <w:rPr>
                <w:rFonts w:ascii="Times New Roman" w:hAnsi="Times New Roman" w:eastAsia="Times New Roman"/>
                <w:b w:val="0"/>
                <w:i w:val="0"/>
                <w:sz w:val="19"/>
              </w:rPr>
              <w:t>93.6</w:t>
            </w:r>
          </w:p>
        </w:tc>
        <w:tc>
          <w:tcPr>
            <w:tcW w:type="dxa" w:w="930"/>
          </w:tcPr>
          <w:p>
            <w:pPr>
              <w:spacing w:after="20"/>
              <w:jc w:val="center"/>
            </w:pPr>
            <w:r/>
            <w:r>
              <w:rPr>
                <w:rFonts w:ascii="Times New Roman" w:hAnsi="Times New Roman" w:eastAsia="Times New Roman"/>
                <w:b w:val="0"/>
                <w:i w:val="0"/>
                <w:sz w:val="19"/>
              </w:rPr>
              <w:t>91.1</w:t>
            </w:r>
          </w:p>
        </w:tc>
        <w:tc>
          <w:tcPr>
            <w:tcW w:type="dxa" w:w="930"/>
          </w:tcPr>
          <w:p>
            <w:pPr>
              <w:spacing w:after="20"/>
              <w:jc w:val="center"/>
            </w:pPr>
            <w:r/>
            <w:r>
              <w:rPr>
                <w:rFonts w:ascii="Times New Roman" w:hAnsi="Times New Roman" w:eastAsia="Times New Roman"/>
                <w:b w:val="0"/>
                <w:i w:val="0"/>
                <w:sz w:val="19"/>
              </w:rPr>
              <w:t>93.5</w:t>
            </w:r>
          </w:p>
        </w:tc>
        <w:tc>
          <w:tcPr>
            <w:tcW w:type="dxa" w:w="930"/>
          </w:tcPr>
          <w:p>
            <w:pPr>
              <w:spacing w:after="20"/>
              <w:jc w:val="center"/>
            </w:pPr>
            <w:r/>
            <w:r>
              <w:rPr>
                <w:rFonts w:ascii="Times New Roman" w:hAnsi="Times New Roman" w:eastAsia="Times New Roman"/>
                <w:b w:val="0"/>
                <w:i w:val="0"/>
                <w:sz w:val="19"/>
              </w:rPr>
              <w:t>94.2</w:t>
            </w:r>
          </w:p>
        </w:tc>
      </w:tr>
    </w:tbl>
    <w:p>
      <w:pPr>
        <w:spacing w:after="40"/>
      </w:pPr>
    </w:p>
    <w:p>
      <w:pPr>
        <w:pStyle w:val="Heading2"/>
        <w:spacing w:before="200" w:after="120"/>
      </w:pPr>
      <w:r>
        <w:rPr>
          <w:rFonts w:ascii="Times New Roman" w:hAnsi="Times New Roman" w:eastAsia="Times New Roman"/>
          <w:color w:val="000000"/>
        </w:rPr>
        <w:t>4.5 Limitations</w:t>
      </w:r>
    </w:p>
    <w:p>
      <w:pPr>
        <w:pStyle w:val="ListBullet"/>
        <w:spacing w:after="60" w:before="0" w:line="276" w:lineRule="auto"/>
      </w:pPr>
      <w:r>
        <w:rPr>
          <w:rFonts w:ascii="Times New Roman" w:hAnsi="Times New Roman" w:eastAsia="Times New Roman"/>
          <w:b w:val="0"/>
          <w:i w:val="0"/>
          <w:sz w:val="24"/>
        </w:rPr>
        <w:t>Single seed for MAP; three ABNN members share that one checkpoint, so we do not estimate variance across independent MAP runs.</w:t>
      </w:r>
    </w:p>
    <w:p>
      <w:pPr>
        <w:pStyle w:val="ListBullet"/>
        <w:spacing w:after="60" w:before="0" w:line="276" w:lineRule="auto"/>
      </w:pPr>
      <w:r>
        <w:rPr>
          <w:rFonts w:ascii="Times New Roman" w:hAnsi="Times New Roman" w:eastAsia="Times New Roman"/>
          <w:b w:val="0"/>
          <w:i w:val="0"/>
          <w:sz w:val="24"/>
        </w:rPr>
        <w:t>20 MAP epochs (instead of 164–200) cap the absolute accuracy. ABNN cannot invent features the backbone never learned.</w:t>
      </w:r>
    </w:p>
    <w:p>
      <w:pPr>
        <w:pStyle w:val="ListBullet"/>
        <w:spacing w:after="60" w:before="0" w:line="276" w:lineRule="auto"/>
      </w:pPr>
      <w:r>
        <w:rPr>
          <w:rFonts w:ascii="Times New Roman" w:hAnsi="Times New Roman" w:eastAsia="Times New Roman"/>
          <w:b w:val="0"/>
          <w:i w:val="0"/>
          <w:sz w:val="24"/>
        </w:rPr>
        <w:t>ResNet-20 is much narrower than the paper’s ResNet-50 / WideResNet-28×10, so feature-space diversity is smaller.</w:t>
      </w:r>
    </w:p>
    <w:p>
      <w:pPr>
        <w:pStyle w:val="ListBullet"/>
        <w:spacing w:after="60" w:before="0" w:line="276" w:lineRule="auto"/>
      </w:pPr>
      <w:r>
        <w:rPr>
          <w:rFonts w:ascii="Times New Roman" w:hAnsi="Times New Roman" w:eastAsia="Times New Roman"/>
          <w:b w:val="0"/>
          <w:i w:val="0"/>
          <w:sz w:val="24"/>
        </w:rPr>
        <w:t>OOD detection uses only SVHN and only the maximum softmax probability. Energy or feature-density scores are left out.</w:t>
      </w:r>
    </w:p>
    <w:p>
      <w:pPr>
        <w:pStyle w:val="ListBullet"/>
        <w:spacing w:after="60" w:before="0" w:line="276" w:lineRule="auto"/>
      </w:pPr>
      <w:r>
        <w:rPr>
          <w:rFonts w:ascii="Times New Roman" w:hAnsi="Times New Roman" w:eastAsia="Times New Roman"/>
          <w:b w:val="0"/>
          <w:i w:val="0"/>
          <w:sz w:val="24"/>
        </w:rPr>
        <w:t>The paper’s Algorithm 1 is slightly ambiguous about whether running statistics stay frozen; we freeze them. A different reading would keep updating them.</w:t>
      </w:r>
    </w:p>
    <w:p>
      <w:pPr>
        <w:pStyle w:val="Heading1"/>
        <w:spacing w:before="280" w:after="120"/>
      </w:pPr>
      <w:r>
        <w:rPr>
          <w:rFonts w:ascii="Times New Roman" w:hAnsi="Times New Roman" w:eastAsia="Times New Roman"/>
          <w:color w:val="000000"/>
        </w:rPr>
        <w:t>5. What I have learnt from this AI assignment</w:t>
      </w:r>
    </w:p>
    <w:p>
      <w:pPr>
        <w:pStyle w:val="ListBullet"/>
        <w:spacing w:after="60" w:before="0" w:line="276" w:lineRule="auto"/>
      </w:pPr>
      <w:r>
        <w:rPr>
          <w:rFonts w:ascii="Times New Roman" w:hAnsi="Times New Roman" w:eastAsia="Times New Roman"/>
          <w:b/>
          <w:i w:val="0"/>
          <w:sz w:val="24"/>
        </w:rPr>
        <w:t xml:space="preserve">About the algorithm. </w:t>
      </w:r>
      <w:r>
        <w:rPr>
          <w:rFonts w:ascii="Times New Roman" w:hAnsi="Times New Roman" w:eastAsia="Times New Roman"/>
          <w:b w:val="0"/>
          <w:i w:val="0"/>
          <w:sz w:val="24"/>
        </w:rPr>
        <w:t>I now have a concrete picture of a post-hoc BNN that is not “put a Gaussian on every weight”. ABNN keeps the MAP convolutional features, injects noise only on the normalisation scale, and recovers a multi-modal posterior by fine-tuning several copies with a class-weighted loss. The predictive distribution is just the average of M×L softmaxes. That is Bayes’ rule in the form a practitioner can actually run. I also learnt to separate the paper’s architectural claim (BNL + frozen backbone) from its engineering claim (almost Deep-Ensemble OOD numbers at single-model cost): on a small CPU budget we can test the first honestly and only gesture at the second.</w:t>
      </w:r>
    </w:p>
    <w:p>
      <w:pPr>
        <w:pStyle w:val="ListBullet"/>
        <w:spacing w:after="60" w:before="0" w:line="276" w:lineRule="auto"/>
      </w:pPr>
      <w:r>
        <w:rPr>
          <w:rFonts w:ascii="Times New Roman" w:hAnsi="Times New Roman" w:eastAsia="Times New Roman"/>
          <w:b/>
          <w:i w:val="0"/>
          <w:sz w:val="24"/>
        </w:rPr>
        <w:t xml:space="preserve">About working with an AI agent. </w:t>
      </w:r>
      <w:r>
        <w:rPr>
          <w:rFonts w:ascii="Times New Roman" w:hAnsi="Times New Roman" w:eastAsia="Times New Roman"/>
          <w:b w:val="0"/>
          <w:i w:val="0"/>
          <w:sz w:val="24"/>
        </w:rPr>
        <w:t>The useful prompt was not “write a BNN”. It was the assignment PDF plus the constraint “probability or Bayes theory”, after which the agent searched, proposed three recent papers and waited for a choice. Giving it the machine let it pick a HuggingFace CIFAR-10 mirror, freeze running statistics so the BNL conversion did not destroy the MAP checkpoint, and log every run to JSON so this report could be generated from the measurements. I also saw that an unofficial GitHub reproduction is not the same as the paper: that repo unfroze extra weights after a 20–30 % accuracy drop, which would have hidden whether ABNN itself works. The agent kept the paper’s “only γ, β” rule and tested the conversion with a stochastic/deterministic smoke test before training.</w:t>
      </w:r>
    </w:p>
    <w:p>
      <w:pPr>
        <w:pStyle w:val="ListBullet"/>
        <w:spacing w:after="60" w:before="0" w:line="276" w:lineRule="auto"/>
      </w:pPr>
      <w:r>
        <w:rPr>
          <w:rFonts w:ascii="Times New Roman" w:hAnsi="Times New Roman" w:eastAsia="Times New Roman"/>
          <w:b/>
          <w:i w:val="0"/>
          <w:sz w:val="24"/>
        </w:rPr>
        <w:t xml:space="preserve">About uncertainty metrics. </w:t>
      </w:r>
      <w:r>
        <w:rPr>
          <w:rFonts w:ascii="Times New Roman" w:hAnsi="Times New Roman" w:eastAsia="Times New Roman"/>
          <w:b w:val="0"/>
          <w:i w:val="0"/>
          <w:sz w:val="24"/>
        </w:rPr>
        <w:t>Accuracy alone cannot tell MAP and ABNN apart. NLL, ECE and the ID/OOD confidence histograms are the quantities that move, and they are what a Bayesian method is for. Plotting a reliability diagram made the phrase “over-confident softmax” concrete.</w:t>
      </w:r>
    </w:p>
    <w:p>
      <w:pPr>
        <w:pStyle w:val="ListBullet"/>
        <w:spacing w:after="60" w:before="0" w:line="276" w:lineRule="auto"/>
      </w:pPr>
      <w:r>
        <w:rPr>
          <w:rFonts w:ascii="Times New Roman" w:hAnsi="Times New Roman" w:eastAsia="Times New Roman"/>
          <w:b/>
          <w:i w:val="0"/>
          <w:sz w:val="24"/>
        </w:rPr>
        <w:t xml:space="preserve">About the limits of the tool. </w:t>
      </w:r>
      <w:r>
        <w:rPr>
          <w:rFonts w:ascii="Times New Roman" w:hAnsi="Times New Roman" w:eastAsia="Times New Roman"/>
          <w:b w:val="0"/>
          <w:i w:val="0"/>
          <w:sz w:val="24"/>
        </w:rPr>
        <w:t>The agent cannot conjure a GPU. Budgeting 20 MAP epochs and M = 3 was a real design choice, and every number in Section 4 is bounded by that budget. It also cannot decide which paper I should study — that choice stayed with me.</w:t>
      </w:r>
    </w:p>
    <w:p>
      <w:pPr>
        <w:pStyle w:val="Heading1"/>
        <w:spacing w:before="280" w:after="120"/>
      </w:pPr>
      <w:r>
        <w:rPr>
          <w:rFonts w:ascii="Times New Roman" w:hAnsi="Times New Roman" w:eastAsia="Times New Roman"/>
          <w:color w:val="000000"/>
        </w:rPr>
        <w:t>6. Web page of the source code</w:t>
      </w:r>
    </w:p>
    <w:p>
      <w:pPr>
        <w:spacing w:after="120" w:before="0" w:line="276" w:lineRule="auto"/>
      </w:pPr>
      <w:r>
        <w:rPr>
          <w:rFonts w:ascii="Times New Roman" w:hAnsi="Times New Roman" w:eastAsia="Times New Roman"/>
          <w:b w:val="0"/>
          <w:i w:val="0"/>
          <w:sz w:val="24"/>
        </w:rPr>
        <w:t xml:space="preserve">All code, logs, figures and this report are publicly available at: </w:t>
      </w:r>
      <w:hyperlink r:id="rId18">
        <w:r>
          <w:rPr>
            <w:u w:val="single"/>
            <w:color w:val="0563C1"/>
            <w:rFonts w:ascii="Times New Roman" w:hAnsi="Times New Roman"/>
          </w:rPr>
          <w:t>https://github.com/HOIKAICHENG/CISC3024</w:t>
        </w:r>
      </w:hyperlink>
    </w:p>
    <w:p>
      <w:pPr>
        <w:spacing w:after="120" w:before="0" w:line="276" w:lineRule="auto"/>
      </w:pPr>
      <w:r>
        <w:rPr>
          <w:rFonts w:ascii="Times New Roman" w:hAnsi="Times New Roman" w:eastAsia="Times New Roman"/>
          <w:b w:val="0"/>
          <w:i w:val="0"/>
          <w:sz w:val="22"/>
        </w:rPr>
        <w:t xml:space="preserve">Repository layout (folder </w:t>
      </w:r>
      <w:r>
        <w:rPr>
          <w:rFonts w:ascii="Consolas" w:hAnsi="Consolas" w:eastAsia="Consolas"/>
          <w:b w:val="0"/>
          <w:i w:val="0"/>
          <w:sz w:val="20"/>
        </w:rPr>
        <w:t>AI Assignment2/</w:t>
      </w:r>
      <w:r>
        <w:rPr>
          <w:rFonts w:ascii="Times New Roman" w:hAnsi="Times New Roman" w:eastAsia="Times New Roman"/>
          <w:b w:val="0"/>
          <w:i w:val="0"/>
          <w:sz w:val="22"/>
        </w:rPr>
        <w:t xml:space="preserve">): </w:t>
      </w:r>
      <w:r>
        <w:rPr>
          <w:rFonts w:ascii="Consolas" w:hAnsi="Consolas" w:eastAsia="Consolas"/>
          <w:b w:val="0"/>
          <w:i w:val="0"/>
          <w:sz w:val="20"/>
        </w:rPr>
        <w:t>code/</w:t>
      </w:r>
      <w:r>
        <w:rPr>
          <w:rFonts w:ascii="Times New Roman" w:hAnsi="Times New Roman" w:eastAsia="Times New Roman"/>
          <w:b w:val="0"/>
          <w:i w:val="0"/>
          <w:sz w:val="22"/>
        </w:rPr>
        <w:t xml:space="preserve"> (all Python sources listed in Section 3.1), </w:t>
      </w:r>
      <w:r>
        <w:rPr>
          <w:rFonts w:ascii="Consolas" w:hAnsi="Consolas" w:eastAsia="Consolas"/>
          <w:b w:val="0"/>
          <w:i w:val="0"/>
          <w:sz w:val="20"/>
        </w:rPr>
        <w:t>results/</w:t>
      </w:r>
      <w:r>
        <w:rPr>
          <w:rFonts w:ascii="Times New Roman" w:hAnsi="Times New Roman" w:eastAsia="Times New Roman"/>
          <w:b w:val="0"/>
          <w:i w:val="0"/>
          <w:sz w:val="22"/>
        </w:rPr>
        <w:t xml:space="preserve"> (JSON logs of every run), </w:t>
      </w:r>
      <w:r>
        <w:rPr>
          <w:rFonts w:ascii="Consolas" w:hAnsi="Consolas" w:eastAsia="Consolas"/>
          <w:b w:val="0"/>
          <w:i w:val="0"/>
          <w:sz w:val="20"/>
        </w:rPr>
        <w:t>figures/</w:t>
      </w:r>
      <w:r>
        <w:rPr>
          <w:rFonts w:ascii="Times New Roman" w:hAnsi="Times New Roman" w:eastAsia="Times New Roman"/>
          <w:b w:val="0"/>
          <w:i w:val="0"/>
          <w:sz w:val="22"/>
        </w:rPr>
        <w:t xml:space="preserve"> (all figures of this report), </w:t>
      </w:r>
      <w:r>
        <w:rPr>
          <w:rFonts w:ascii="Consolas" w:hAnsi="Consolas" w:eastAsia="Consolas"/>
          <w:b w:val="0"/>
          <w:i w:val="0"/>
          <w:sz w:val="20"/>
        </w:rPr>
        <w:t>report/</w:t>
      </w:r>
      <w:r>
        <w:rPr>
          <w:rFonts w:ascii="Times New Roman" w:hAnsi="Times New Roman" w:eastAsia="Times New Roman"/>
          <w:b w:val="0"/>
          <w:i w:val="0"/>
          <w:sz w:val="22"/>
        </w:rPr>
        <w:t xml:space="preserve"> (this document as DOCX and PDF). Reproduce everything with </w:t>
      </w:r>
      <w:r>
        <w:rPr>
          <w:rFonts w:ascii="Consolas" w:hAnsi="Consolas" w:eastAsia="Consolas"/>
          <w:b w:val="0"/>
          <w:i w:val="0"/>
          <w:sz w:val="20"/>
        </w:rPr>
        <w:t>pip install -r requirements.txt &amp;&amp; python code/run_all.py</w:t>
      </w:r>
      <w:r>
        <w:rPr>
          <w:rFonts w:ascii="Times New Roman" w:hAnsi="Times New Roman" w:eastAsia="Times New Roman"/>
          <w:b w:val="0"/>
          <w:i w:val="0"/>
          <w:sz w:val="22"/>
        </w:rPr>
        <w:t>.</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https://github.com/HOIKAICHENG/CISC3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