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Section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ایجاد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Workspace</w:t>
      </w:r>
    </w:p>
    <w:p w:rsidR="00000000" w:rsidDel="00000000" w:rsidP="00000000" w:rsidRDefault="00000000" w:rsidRPr="00000000" w14:paraId="0000000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Namespace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URI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اضافه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کردن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workspace</w:t>
      </w:r>
    </w:p>
    <w:p w:rsidR="00000000" w:rsidDel="00000000" w:rsidP="00000000" w:rsidRDefault="00000000" w:rsidRPr="00000000" w14:paraId="0000000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بشناسیم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متفاوت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وکتور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انواع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ریاضی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mathematical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paths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نقطه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خطوط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ضلعی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Raster: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cell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based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متمایز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انواع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vector</w:t>
      </w:r>
    </w:p>
    <w:p w:rsidR="00000000" w:rsidDel="00000000" w:rsidP="00000000" w:rsidRDefault="00000000" w:rsidRPr="00000000" w14:paraId="0000000B">
      <w:pPr>
        <w:bidi w:val="1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Shapefile: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attribute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مکان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هندسه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geometry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نقطه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چندضلعی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workspace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attribute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GeoPackage: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مبتنی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مستقل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پلتفرم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حمل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فشرده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قراردادها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:            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features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bidi w:val="1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ماتریس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مقیاس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</w:t>
      </w:r>
      <w:r w:rsidDel="00000000" w:rsidR="00000000" w:rsidRPr="00000000">
        <w:rPr>
          <w:sz w:val="24"/>
          <w:szCs w:val="24"/>
          <w:rtl w:val="1"/>
        </w:rPr>
        <w:t xml:space="preserve">       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</w:p>
    <w:p w:rsidR="00000000" w:rsidDel="00000000" w:rsidP="00000000" w:rsidRDefault="00000000" w:rsidRPr="00000000" w14:paraId="00000011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خلاصه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رمزگذاری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الزامات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محتوای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PostGIS: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PostgreSQL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اشیاء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بسیاری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connections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JNDI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JNDI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اجزای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اجازه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جستجو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یکی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رایج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JNDI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JDBC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اول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منجر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کارآمدتر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اتصالات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جاوا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پرمصرف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بنابراین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معمولا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ادغام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مؤلفه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مسئول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مخزن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منابع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سرعت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انباشته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علاوه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اغلب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کمتر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گیرند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component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میزان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مخزن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نداشته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کارآمدتر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global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pool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servlet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component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Properties: </w:t>
      </w:r>
      <w:r w:rsidDel="00000000" w:rsidR="00000000" w:rsidRPr="00000000">
        <w:rPr>
          <w:sz w:val="24"/>
          <w:szCs w:val="24"/>
          <w:rtl w:val="1"/>
        </w:rPr>
        <w:t xml:space="preserve">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filesystem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مقادیر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هندسه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بزرگ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عملکرد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وحشتناک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کوچک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نقطه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بدانید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نقطه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خواهید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هیچ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ابزار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تغییرات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بلافاصله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منعکس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نیازی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حذف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</w:p>
    <w:p w:rsidR="00000000" w:rsidDel="00000000" w:rsidP="00000000" w:rsidRDefault="00000000" w:rsidRPr="00000000" w14:paraId="0000001B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Directory of spatial files: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فرآیند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اضافه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توجه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داشته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باشید</w:t>
      </w:r>
    </w:p>
    <w:p w:rsidR="00000000" w:rsidDel="00000000" w:rsidP="00000000" w:rsidRDefault="00000000" w:rsidRPr="00000000" w14:paraId="0000001E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انتخابی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محیط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پایگاه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PostGIS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تولید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مقیاس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پذیری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خلاصه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spatial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فهرستی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گیرد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گذارد</w:t>
      </w:r>
    </w:p>
    <w:p w:rsidR="00000000" w:rsidDel="00000000" w:rsidP="00000000" w:rsidRDefault="00000000" w:rsidRPr="00000000" w14:paraId="00000020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Feature Server: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بارگذاری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عملکرد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نباشد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آبشاری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خروجی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طریق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خروجی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تراکنش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مجاز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انواع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raster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5"/>
        </w:numPr>
        <w:bidi w:val="1"/>
        <w:spacing w:after="0" w:afterAutospacing="0" w:before="48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5kjb9ma4z3a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ArcGrid: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ESRI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توسعه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فضای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آرایه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اندازه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مساوی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ردیف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پدیده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انجام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تحلیل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جریان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روندها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سطوحی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هیدرولوژی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ارجاع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ارتفاع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ESRI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علامت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</w:t>
      </w:r>
      <w:r w:rsidDel="00000000" w:rsidR="00000000" w:rsidRPr="00000000">
        <w:rPr>
          <w:sz w:val="24"/>
          <w:szCs w:val="24"/>
          <w:rtl w:val="1"/>
        </w:rPr>
        <w:t xml:space="preserve"> ۳۲ </w:t>
      </w:r>
      <w:r w:rsidDel="00000000" w:rsidR="00000000" w:rsidRPr="00000000">
        <w:rPr>
          <w:sz w:val="24"/>
          <w:szCs w:val="24"/>
          <w:rtl w:val="1"/>
        </w:rPr>
        <w:t xml:space="preserve">بیتی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شناور</w:t>
      </w:r>
      <w:r w:rsidDel="00000000" w:rsidR="00000000" w:rsidRPr="00000000">
        <w:rPr>
          <w:sz w:val="24"/>
          <w:szCs w:val="24"/>
          <w:rtl w:val="1"/>
        </w:rPr>
        <w:t xml:space="preserve"> ۳۲ </w:t>
      </w:r>
      <w:r w:rsidDel="00000000" w:rsidR="00000000" w:rsidRPr="00000000">
        <w:rPr>
          <w:sz w:val="24"/>
          <w:szCs w:val="24"/>
          <w:rtl w:val="1"/>
        </w:rPr>
        <w:t xml:space="preserve">بیتی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bidi w:val="1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GeoPackage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SQLite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نگهداری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GeoPackage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طوری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bidi w:val="1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GeoTIFF: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metadata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دامنه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عمومی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ارجاع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GeoTIFF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عکاسی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هوایی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ماهواره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دیجیتالی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GIS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   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خلاصه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چسبیده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28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bidi w:val="1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ImageMosaic: </w:t>
      </w:r>
      <w:r w:rsidDel="00000000" w:rsidR="00000000" w:rsidRPr="00000000">
        <w:rPr>
          <w:sz w:val="24"/>
          <w:szCs w:val="24"/>
          <w:rtl w:val="1"/>
        </w:rPr>
        <w:t xml:space="preserve">دیتا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ImageMosaic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امکان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موزاییک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تعدادی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ارجاع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عملیات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موزاییک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موزاییک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عملیات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جمع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آوری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تصحیح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پیوسته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مونتاژ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عکس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پانوراما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GeoTIFF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global</w:t>
      </w:r>
    </w:p>
    <w:p w:rsidR="00000000" w:rsidDel="00000000" w:rsidP="00000000" w:rsidRDefault="00000000" w:rsidRPr="00000000" w14:paraId="0000002E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wld</w:t>
      </w:r>
      <w:r w:rsidDel="00000000" w:rsidR="00000000" w:rsidRPr="00000000">
        <w:rPr>
          <w:sz w:val="24"/>
          <w:szCs w:val="24"/>
          <w:rtl w:val="0"/>
        </w:rPr>
        <w:t xml:space="preserve"> ،.</w:t>
      </w:r>
      <w:r w:rsidDel="00000000" w:rsidR="00000000" w:rsidRPr="00000000">
        <w:rPr>
          <w:sz w:val="24"/>
          <w:szCs w:val="24"/>
          <w:rtl w:val="0"/>
        </w:rPr>
        <w:t xml:space="preserve">pgw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PNG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JPG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jgw</w:t>
      </w:r>
      <w:r w:rsidDel="00000000" w:rsidR="00000000" w:rsidRPr="00000000">
        <w:rPr>
          <w:sz w:val="24"/>
          <w:szCs w:val="24"/>
          <w:rtl w:val="1"/>
        </w:rPr>
        <w:t xml:space="preserve">.)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علاوه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imageIO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ext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GDAL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plugin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MrSID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ECW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JPEG</w:t>
      </w:r>
      <w:r w:rsidDel="00000000" w:rsidR="00000000" w:rsidRPr="00000000">
        <w:rPr>
          <w:sz w:val="24"/>
          <w:szCs w:val="24"/>
          <w:rtl w:val="1"/>
        </w:rPr>
        <w:t xml:space="preserve">2000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NetCDF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GRIB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bidi w:val="1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WorldImage: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world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ارجاع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raster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اغلب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jgw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tfw</w:t>
      </w:r>
      <w:r w:rsidDel="00000000" w:rsidR="00000000" w:rsidRPr="00000000">
        <w:rPr>
          <w:sz w:val="24"/>
          <w:szCs w:val="24"/>
          <w:rtl w:val="1"/>
        </w:rPr>
        <w:t xml:space="preserve">.)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jpg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یا</w:t>
      </w:r>
      <w:r w:rsidDel="00000000" w:rsidR="00000000" w:rsidRPr="00000000">
        <w:rPr>
          <w:sz w:val="24"/>
          <w:szCs w:val="24"/>
          <w:rtl w:val="1"/>
        </w:rPr>
        <w:t xml:space="preserve"> .</w:t>
      </w:r>
      <w:r w:rsidDel="00000000" w:rsidR="00000000" w:rsidRPr="00000000">
        <w:rPr>
          <w:sz w:val="24"/>
          <w:szCs w:val="24"/>
          <w:rtl w:val="0"/>
        </w:rPr>
        <w:t xml:space="preserve">tif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world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WorldImage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شناخته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bidi w:val="1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سایر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منابع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داده</w:t>
      </w:r>
    </w:p>
    <w:p w:rsidR="00000000" w:rsidDel="00000000" w:rsidP="00000000" w:rsidRDefault="00000000" w:rsidRPr="00000000" w14:paraId="00000034">
      <w:pPr>
        <w:bidi w:val="1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WMS: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OGC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اینترفیس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تعریف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اینترفیس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جغرافیایی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مزیت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مشتریان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چندین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ترکیب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تضمین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یکدیگر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بگیرند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همانطور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واقعیت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سرورها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کلاینت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stgresq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