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1"/>
        </w:rPr>
        <w:t xml:space="preserve">شروع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کار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با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osgQT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دستورالعمل</w:t>
      </w:r>
    </w:p>
    <w:p w:rsidR="00000000" w:rsidDel="00000000" w:rsidP="00000000" w:rsidRDefault="00000000" w:rsidRPr="00000000" w14:paraId="0000000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پروژه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ویجتی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نیازمان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osg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پروژه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پردازیم</w:t>
      </w:r>
    </w:p>
    <w:p w:rsidR="00000000" w:rsidDel="00000000" w:rsidP="00000000" w:rsidRDefault="00000000" w:rsidRPr="00000000" w14:paraId="00000005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osgDB: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کتابخانه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osgDB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خواندن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نوشتن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گراف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صحنه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پشتیبانی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پلاگین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کلاس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ارائه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osgUtil</w:t>
      </w:r>
      <w:r w:rsidDel="00000000" w:rsidR="00000000" w:rsidRPr="00000000">
        <w:rPr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sz w:val="24"/>
          <w:szCs w:val="24"/>
          <w:rtl w:val="0"/>
        </w:rPr>
        <w:t xml:space="preserve">Optimizer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بهبود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کارایی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scene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graph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پیمایش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کلاس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MainWindow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ویجتی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osgQOpenGLWidget</w:t>
      </w:r>
      <w:r w:rsidDel="00000000" w:rsidR="00000000" w:rsidRPr="00000000">
        <w:rPr>
          <w:color w:val="ff808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ویجت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اولیه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ابتدا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manipulator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دوربین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سپس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مدل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معمولا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پسوند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osg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محلی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خوانیم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0"/>
        </w:rPr>
        <w:t xml:space="preserve">osg::ref_ptr&lt;osg::Node&gt; milad = osgDB::readRefNodeFile("/home/client112/Downloads/OBJ/Milad.osgb")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سپس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مدل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osgViwer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نمایش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آوریم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widget-&gt;</w:t>
      </w:r>
      <w:r w:rsidDel="00000000" w:rsidR="00000000" w:rsidRPr="00000000">
        <w:rPr>
          <w:i w:val="1"/>
          <w:color w:val="1155cc"/>
          <w:sz w:val="24"/>
          <w:szCs w:val="24"/>
          <w:rtl w:val="0"/>
        </w:rPr>
        <w:t xml:space="preserve">getOsgViewer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()-&gt;setSceneData(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milad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کلاس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Node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کلاس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پایه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Node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scene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graph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</w:p>
    <w:p w:rsidR="00000000" w:rsidDel="00000000" w:rsidP="00000000" w:rsidRDefault="00000000" w:rsidRPr="00000000" w14:paraId="00000010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کلاس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Group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گروپ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Node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عمومی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لیستی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children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دارد</w:t>
      </w:r>
    </w:p>
    <w:p w:rsidR="00000000" w:rsidDel="00000000" w:rsidP="00000000" w:rsidRDefault="00000000" w:rsidRPr="00000000" w14:paraId="00000011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کلاس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Geode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ژئود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geometry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node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leaf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node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scene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graph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render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متصل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