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C6DCE" w14:textId="3F612AE1" w:rsidR="00434F93" w:rsidRDefault="00434F93" w:rsidP="00927C18">
      <w:pPr>
        <w:spacing w:line="276" w:lineRule="auto"/>
        <w:jc w:val="center"/>
        <w:rPr>
          <w:rFonts w:ascii="Calibri" w:eastAsia="Times New Roman" w:hAnsi="Calibri" w:cs="Times New Roman"/>
          <w:color w:val="8496B0" w:themeColor="text2" w:themeTint="99"/>
        </w:rPr>
      </w:pPr>
    </w:p>
    <w:p w14:paraId="0DB6E1AB" w14:textId="3BFC0E20" w:rsidR="00CB7F7F" w:rsidRDefault="00CB7F7F" w:rsidP="00927C18">
      <w:pPr>
        <w:spacing w:line="276" w:lineRule="auto"/>
        <w:jc w:val="center"/>
        <w:rPr>
          <w:rFonts w:ascii="Calibri" w:eastAsia="Times New Roman" w:hAnsi="Calibri" w:cs="Times New Roman"/>
          <w:color w:val="8496B0" w:themeColor="text2" w:themeTint="99"/>
        </w:rPr>
      </w:pPr>
    </w:p>
    <w:p w14:paraId="4FB6B385" w14:textId="77777777" w:rsidR="00CB7F7F" w:rsidRPr="004602ED" w:rsidRDefault="00CB7F7F" w:rsidP="00927C18">
      <w:pPr>
        <w:spacing w:line="276" w:lineRule="auto"/>
        <w:jc w:val="center"/>
        <w:rPr>
          <w:rFonts w:ascii="Calibri" w:eastAsia="Times New Roman" w:hAnsi="Calibri" w:cs="Times New Roman"/>
          <w:color w:val="8496B0" w:themeColor="text2" w:themeTint="99"/>
        </w:rPr>
      </w:pPr>
    </w:p>
    <w:p w14:paraId="531EA5CD" w14:textId="5219B5D2" w:rsidR="00E839AC" w:rsidRPr="004602ED" w:rsidRDefault="00CB7F7F" w:rsidP="00927C18">
      <w:pPr>
        <w:spacing w:line="276" w:lineRule="auto"/>
        <w:jc w:val="center"/>
        <w:rPr>
          <w:rFonts w:ascii="Calibri" w:eastAsia="Times New Roman" w:hAnsi="Calibri" w:cs="Times New Roman"/>
          <w:color w:val="8496B0" w:themeColor="text2" w:themeTint="99"/>
        </w:rPr>
      </w:pPr>
      <w:r w:rsidRPr="00495604">
        <w:rPr>
          <w:rFonts w:ascii="Calibri" w:eastAsia="Times New Roman" w:hAnsi="Calibri" w:cs="Times New Roman"/>
          <w:noProof/>
          <w:sz w:val="20"/>
          <w:szCs w:val="20"/>
        </w:rPr>
        <w:drawing>
          <wp:anchor distT="0" distB="0" distL="114300" distR="114300" simplePos="0" relativeHeight="251664896" behindDoc="1" locked="0" layoutInCell="1" allowOverlap="1" wp14:anchorId="270BE7C6" wp14:editId="6C9A532B">
            <wp:simplePos x="0" y="0"/>
            <wp:positionH relativeFrom="column">
              <wp:posOffset>1882775</wp:posOffset>
            </wp:positionH>
            <wp:positionV relativeFrom="paragraph">
              <wp:posOffset>57785</wp:posOffset>
            </wp:positionV>
            <wp:extent cx="2265045" cy="885825"/>
            <wp:effectExtent l="0" t="0" r="190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5045" cy="885825"/>
                    </a:xfrm>
                    <a:prstGeom prst="rect">
                      <a:avLst/>
                    </a:prstGeom>
                  </pic:spPr>
                </pic:pic>
              </a:graphicData>
            </a:graphic>
            <wp14:sizeRelH relativeFrom="page">
              <wp14:pctWidth>0</wp14:pctWidth>
            </wp14:sizeRelH>
            <wp14:sizeRelV relativeFrom="page">
              <wp14:pctHeight>0</wp14:pctHeight>
            </wp14:sizeRelV>
          </wp:anchor>
        </w:drawing>
      </w:r>
    </w:p>
    <w:p w14:paraId="7F9152AF" w14:textId="09B63A3C" w:rsidR="00E839AC" w:rsidRPr="004602ED" w:rsidRDefault="00E839AC" w:rsidP="00927C18">
      <w:pPr>
        <w:spacing w:line="276" w:lineRule="auto"/>
        <w:jc w:val="center"/>
        <w:rPr>
          <w:rFonts w:ascii="Calibri" w:eastAsia="Times New Roman" w:hAnsi="Calibri" w:cs="Times New Roman"/>
          <w:color w:val="8496B0" w:themeColor="text2" w:themeTint="99"/>
        </w:rPr>
      </w:pPr>
    </w:p>
    <w:p w14:paraId="31242714" w14:textId="3CEDD0B3" w:rsidR="00A00B5D" w:rsidRPr="004602ED" w:rsidRDefault="00A00B5D" w:rsidP="00927C18">
      <w:pPr>
        <w:spacing w:line="276" w:lineRule="auto"/>
        <w:jc w:val="center"/>
        <w:rPr>
          <w:rFonts w:ascii="Calibri" w:eastAsia="Times New Roman" w:hAnsi="Calibri" w:cs="Times New Roman"/>
          <w:color w:val="8496B0" w:themeColor="text2" w:themeTint="99"/>
        </w:rPr>
      </w:pPr>
    </w:p>
    <w:p w14:paraId="075D4983" w14:textId="77777777" w:rsidR="00434F93" w:rsidRPr="004602ED" w:rsidRDefault="00434F93" w:rsidP="00927C18">
      <w:pPr>
        <w:spacing w:line="276" w:lineRule="auto"/>
        <w:jc w:val="center"/>
        <w:rPr>
          <w:rFonts w:ascii="Calibri" w:eastAsia="Times New Roman" w:hAnsi="Calibri" w:cs="Times New Roman"/>
          <w:color w:val="8496B0" w:themeColor="text2" w:themeTint="99"/>
        </w:rPr>
      </w:pPr>
    </w:p>
    <w:p w14:paraId="20D9D99E" w14:textId="4908F641" w:rsidR="00434F93" w:rsidRPr="004602ED" w:rsidRDefault="00434F93" w:rsidP="00927C18">
      <w:pPr>
        <w:spacing w:line="276" w:lineRule="auto"/>
        <w:jc w:val="center"/>
        <w:rPr>
          <w:rFonts w:ascii="Calibri" w:eastAsia="Times New Roman" w:hAnsi="Calibri" w:cs="Times New Roman"/>
          <w:color w:val="8496B0" w:themeColor="text2" w:themeTint="99"/>
        </w:rPr>
      </w:pPr>
    </w:p>
    <w:p w14:paraId="0DB40432" w14:textId="2F11E39D" w:rsidR="00A00B5D" w:rsidRDefault="00A00B5D" w:rsidP="00927C18">
      <w:pPr>
        <w:spacing w:line="276" w:lineRule="auto"/>
        <w:jc w:val="center"/>
        <w:rPr>
          <w:rFonts w:ascii="Calibri" w:eastAsia="Times New Roman" w:hAnsi="Calibri" w:cs="Times New Roman"/>
          <w:color w:val="8496B0" w:themeColor="text2" w:themeTint="99"/>
        </w:rPr>
      </w:pPr>
    </w:p>
    <w:p w14:paraId="5C55BFE5" w14:textId="60AFA76E" w:rsidR="00CB7F7F" w:rsidRDefault="00CB7F7F" w:rsidP="00927C18">
      <w:pPr>
        <w:spacing w:line="276" w:lineRule="auto"/>
        <w:jc w:val="center"/>
        <w:rPr>
          <w:rFonts w:ascii="Calibri" w:eastAsia="Times New Roman" w:hAnsi="Calibri" w:cs="Times New Roman"/>
          <w:color w:val="8496B0" w:themeColor="text2" w:themeTint="99"/>
        </w:rPr>
      </w:pPr>
    </w:p>
    <w:p w14:paraId="4DB70EBC" w14:textId="02BD3218" w:rsidR="00CB7F7F" w:rsidRDefault="00CB7F7F" w:rsidP="00927C18">
      <w:pPr>
        <w:spacing w:line="276" w:lineRule="auto"/>
        <w:jc w:val="center"/>
        <w:rPr>
          <w:rFonts w:ascii="Calibri" w:eastAsia="Times New Roman" w:hAnsi="Calibri" w:cs="Times New Roman"/>
          <w:color w:val="8496B0" w:themeColor="text2" w:themeTint="99"/>
        </w:rPr>
      </w:pPr>
    </w:p>
    <w:p w14:paraId="2F37767F" w14:textId="77777777" w:rsidR="00CB7F7F" w:rsidRPr="004602ED" w:rsidRDefault="00CB7F7F" w:rsidP="00927C18">
      <w:pPr>
        <w:spacing w:line="276" w:lineRule="auto"/>
        <w:jc w:val="center"/>
        <w:rPr>
          <w:rFonts w:ascii="Calibri" w:eastAsia="Times New Roman" w:hAnsi="Calibri" w:cs="Times New Roman"/>
          <w:color w:val="8496B0" w:themeColor="text2" w:themeTint="99"/>
        </w:rPr>
      </w:pPr>
    </w:p>
    <w:p w14:paraId="53C7215D" w14:textId="3E30113D" w:rsidR="00434F93" w:rsidRPr="003F32AB" w:rsidRDefault="002538DE" w:rsidP="00927C18">
      <w:pPr>
        <w:spacing w:line="276" w:lineRule="auto"/>
        <w:jc w:val="center"/>
        <w:rPr>
          <w:rFonts w:ascii="Calibri" w:hAnsi="Calibri"/>
          <w:b/>
          <w:sz w:val="28"/>
          <w:szCs w:val="28"/>
        </w:rPr>
      </w:pPr>
      <w:r>
        <w:rPr>
          <w:rFonts w:ascii="Calibri" w:hAnsi="Calibri"/>
          <w:b/>
          <w:sz w:val="28"/>
          <w:szCs w:val="28"/>
        </w:rPr>
        <w:t xml:space="preserve">Prospective Observational Study of Heart </w:t>
      </w:r>
      <w:r w:rsidR="00F33BA5">
        <w:rPr>
          <w:rFonts w:ascii="Calibri" w:hAnsi="Calibri"/>
          <w:b/>
          <w:sz w:val="28"/>
          <w:szCs w:val="28"/>
        </w:rPr>
        <w:t xml:space="preserve">and </w:t>
      </w:r>
      <w:r>
        <w:rPr>
          <w:rFonts w:ascii="Calibri" w:hAnsi="Calibri"/>
          <w:b/>
          <w:sz w:val="28"/>
          <w:szCs w:val="28"/>
        </w:rPr>
        <w:t>Lung Transplantation from Deceased Donors with HIV to Transplant Recipients with HIV</w:t>
      </w:r>
    </w:p>
    <w:p w14:paraId="358FD03B" w14:textId="7DC9AD51" w:rsidR="003F32AB" w:rsidRDefault="003F32AB" w:rsidP="00927C18">
      <w:pPr>
        <w:spacing w:line="276" w:lineRule="auto"/>
        <w:jc w:val="center"/>
        <w:rPr>
          <w:rFonts w:ascii="Calibri" w:eastAsia="Calibri" w:hAnsi="Calibri" w:cs="Calibri"/>
          <w:b/>
          <w:sz w:val="24"/>
          <w:szCs w:val="24"/>
        </w:rPr>
      </w:pPr>
    </w:p>
    <w:p w14:paraId="3D0B02B3" w14:textId="77777777" w:rsidR="00CB7F7F" w:rsidRPr="003F32AB" w:rsidRDefault="00CB7F7F" w:rsidP="00927C18">
      <w:pPr>
        <w:spacing w:line="276" w:lineRule="auto"/>
        <w:jc w:val="center"/>
        <w:rPr>
          <w:rFonts w:ascii="Calibri" w:eastAsia="Calibri" w:hAnsi="Calibri" w:cs="Calibri"/>
          <w:b/>
          <w:sz w:val="24"/>
          <w:szCs w:val="24"/>
        </w:rPr>
      </w:pPr>
    </w:p>
    <w:p w14:paraId="1957C14F" w14:textId="0F1FB9C8" w:rsidR="00434F93" w:rsidRDefault="00180A97" w:rsidP="00927C18">
      <w:pPr>
        <w:spacing w:line="276" w:lineRule="auto"/>
        <w:jc w:val="center"/>
        <w:rPr>
          <w:b/>
        </w:rPr>
      </w:pPr>
      <w:bookmarkStart w:id="0" w:name="_Toc490740367"/>
      <w:r w:rsidRPr="004602ED">
        <w:rPr>
          <w:b/>
        </w:rPr>
        <w:t>VERSION</w:t>
      </w:r>
      <w:r w:rsidR="00E17562" w:rsidRPr="004602ED">
        <w:rPr>
          <w:b/>
        </w:rPr>
        <w:t xml:space="preserve"> </w:t>
      </w:r>
      <w:r w:rsidR="004F6545">
        <w:rPr>
          <w:b/>
        </w:rPr>
        <w:t>0</w:t>
      </w:r>
      <w:r w:rsidR="00A40841" w:rsidRPr="004602ED">
        <w:rPr>
          <w:b/>
        </w:rPr>
        <w:t>.</w:t>
      </w:r>
      <w:r w:rsidR="0019766E">
        <w:rPr>
          <w:b/>
        </w:rPr>
        <w:t>9</w:t>
      </w:r>
      <w:r w:rsidR="00992B2B">
        <w:rPr>
          <w:b/>
        </w:rPr>
        <w:t>.</w:t>
      </w:r>
      <w:r w:rsidR="00AC7288">
        <w:rPr>
          <w:b/>
        </w:rPr>
        <w:t>2</w:t>
      </w:r>
      <w:r w:rsidR="00EE434E">
        <w:rPr>
          <w:b/>
        </w:rPr>
        <w:t xml:space="preserve"> </w:t>
      </w:r>
      <w:r w:rsidR="00A40841" w:rsidRPr="004602ED">
        <w:rPr>
          <w:b/>
        </w:rPr>
        <w:t>/</w:t>
      </w:r>
      <w:bookmarkEnd w:id="0"/>
      <w:r w:rsidR="00EE434E">
        <w:rPr>
          <w:b/>
        </w:rPr>
        <w:t xml:space="preserve"> </w:t>
      </w:r>
      <w:r w:rsidR="005A78E5">
        <w:rPr>
          <w:b/>
        </w:rPr>
        <w:t>May</w:t>
      </w:r>
      <w:r w:rsidR="00BF2E81">
        <w:rPr>
          <w:b/>
        </w:rPr>
        <w:t xml:space="preserve"> </w:t>
      </w:r>
      <w:r w:rsidR="00AC7288">
        <w:rPr>
          <w:b/>
        </w:rPr>
        <w:t>27</w:t>
      </w:r>
      <w:r w:rsidR="00BF2E81">
        <w:rPr>
          <w:b/>
        </w:rPr>
        <w:t xml:space="preserve">, </w:t>
      </w:r>
      <w:r w:rsidR="007442C3">
        <w:rPr>
          <w:b/>
        </w:rPr>
        <w:t>202</w:t>
      </w:r>
      <w:r w:rsidR="00BF2E81">
        <w:rPr>
          <w:b/>
        </w:rPr>
        <w:t>5</w:t>
      </w:r>
    </w:p>
    <w:p w14:paraId="5944D93B" w14:textId="77757A06" w:rsidR="00F92E17" w:rsidRDefault="00F92E17" w:rsidP="00927C18">
      <w:pPr>
        <w:spacing w:line="276" w:lineRule="auto"/>
        <w:jc w:val="center"/>
        <w:rPr>
          <w:b/>
        </w:rPr>
      </w:pPr>
    </w:p>
    <w:p w14:paraId="70D73D79" w14:textId="77777777" w:rsidR="00CB7F7F" w:rsidRDefault="00CB7F7F" w:rsidP="00927C18">
      <w:pPr>
        <w:spacing w:line="276" w:lineRule="auto"/>
        <w:jc w:val="center"/>
        <w:rPr>
          <w:b/>
        </w:rPr>
      </w:pPr>
    </w:p>
    <w:p w14:paraId="7F509CC4" w14:textId="7EFB25F5" w:rsidR="00F92E17" w:rsidRPr="001D060E" w:rsidRDefault="00F92E17" w:rsidP="00927C18">
      <w:pPr>
        <w:spacing w:line="276" w:lineRule="auto"/>
        <w:jc w:val="center"/>
        <w:rPr>
          <w:b/>
          <w:bCs/>
          <w:u w:val="single"/>
        </w:rPr>
      </w:pPr>
      <w:r w:rsidRPr="001D060E">
        <w:rPr>
          <w:b/>
          <w:bCs/>
          <w:u w:val="single"/>
        </w:rPr>
        <w:t xml:space="preserve">Protocol </w:t>
      </w:r>
      <w:r w:rsidR="001D060E" w:rsidRPr="001D060E">
        <w:rPr>
          <w:b/>
          <w:bCs/>
          <w:u w:val="single"/>
        </w:rPr>
        <w:t>Committee</w:t>
      </w:r>
    </w:p>
    <w:p w14:paraId="2C50DC9F" w14:textId="584EEDC6" w:rsidR="00F92E17" w:rsidRPr="00F92E17" w:rsidRDefault="00F92E17" w:rsidP="00927C18">
      <w:pPr>
        <w:spacing w:line="276" w:lineRule="auto"/>
        <w:jc w:val="center"/>
      </w:pPr>
      <w:r w:rsidRPr="00F92E17">
        <w:t>Vagish Hemmige, MD</w:t>
      </w:r>
      <w:r w:rsidR="001D060E">
        <w:t xml:space="preserve"> (Montefiore Einstein)</w:t>
      </w:r>
    </w:p>
    <w:p w14:paraId="5556FC9D" w14:textId="08535E8A" w:rsidR="00F92E17" w:rsidRDefault="001D060E" w:rsidP="00927C18">
      <w:pPr>
        <w:spacing w:line="276" w:lineRule="auto"/>
        <w:jc w:val="center"/>
      </w:pPr>
      <w:r>
        <w:t>Mary</w:t>
      </w:r>
      <w:r w:rsidR="00F33BA5">
        <w:t>j</w:t>
      </w:r>
      <w:r>
        <w:t>ane Far</w:t>
      </w:r>
      <w:r w:rsidR="004948E8">
        <w:t>r</w:t>
      </w:r>
      <w:r>
        <w:t>, MD</w:t>
      </w:r>
      <w:r w:rsidR="00F33BA5">
        <w:t>, MSc</w:t>
      </w:r>
      <w:r>
        <w:t xml:space="preserve"> (University of Texas Southwestern)</w:t>
      </w:r>
    </w:p>
    <w:p w14:paraId="3DA7B011" w14:textId="7C4793B9" w:rsidR="001D060E" w:rsidRDefault="001D060E" w:rsidP="00927C18">
      <w:pPr>
        <w:spacing w:line="276" w:lineRule="auto"/>
        <w:jc w:val="center"/>
      </w:pPr>
      <w:r>
        <w:t>Saima Aslam, MD</w:t>
      </w:r>
      <w:r w:rsidR="004A6F3D">
        <w:t>, MS</w:t>
      </w:r>
      <w:r>
        <w:t xml:space="preserve"> (</w:t>
      </w:r>
      <w:r w:rsidR="004A6F3D">
        <w:t>University</w:t>
      </w:r>
      <w:r>
        <w:t xml:space="preserve"> of California San Diego)</w:t>
      </w:r>
    </w:p>
    <w:p w14:paraId="207F2483" w14:textId="6215B111" w:rsidR="001D060E" w:rsidRDefault="001D060E" w:rsidP="00927C18">
      <w:pPr>
        <w:spacing w:line="276" w:lineRule="auto"/>
        <w:jc w:val="center"/>
      </w:pPr>
      <w:r>
        <w:t>Sarath Raju, MD</w:t>
      </w:r>
      <w:r w:rsidR="00B91E88">
        <w:t xml:space="preserve"> MPH</w:t>
      </w:r>
      <w:r>
        <w:t xml:space="preserve"> (Johns Hopkins University)</w:t>
      </w:r>
    </w:p>
    <w:p w14:paraId="63F1506A" w14:textId="74F7642F" w:rsidR="001D060E" w:rsidRDefault="001D060E" w:rsidP="00927C18">
      <w:pPr>
        <w:spacing w:line="276" w:lineRule="auto"/>
        <w:jc w:val="center"/>
      </w:pPr>
      <w:r>
        <w:t>Emily Blumberg, MD (University of Pennsylvania)</w:t>
      </w:r>
    </w:p>
    <w:p w14:paraId="6B1D5910" w14:textId="77777777" w:rsidR="00422E66" w:rsidRDefault="00422E66" w:rsidP="00422E66">
      <w:pPr>
        <w:spacing w:line="276" w:lineRule="auto"/>
        <w:jc w:val="center"/>
        <w:rPr>
          <w:rFonts w:ascii="Calibri" w:hAnsi="Calibri"/>
        </w:rPr>
      </w:pPr>
      <w:r w:rsidRPr="004602ED">
        <w:rPr>
          <w:rFonts w:ascii="Calibri" w:hAnsi="Calibri"/>
        </w:rPr>
        <w:t>Christine Durand, MD (Johns Hopkins University)</w:t>
      </w:r>
    </w:p>
    <w:p w14:paraId="5FEEBAA3" w14:textId="54EE700D" w:rsidR="00422E66" w:rsidRDefault="00422E66" w:rsidP="00422E66">
      <w:pPr>
        <w:spacing w:line="276" w:lineRule="auto"/>
        <w:jc w:val="center"/>
        <w:rPr>
          <w:rFonts w:ascii="Calibri" w:eastAsia="Calibri" w:hAnsi="Calibri" w:cs="Calibri"/>
        </w:rPr>
      </w:pPr>
      <w:r>
        <w:rPr>
          <w:rFonts w:ascii="Calibri" w:eastAsia="Calibri" w:hAnsi="Calibri" w:cs="Calibri"/>
        </w:rPr>
        <w:t>Allan Massie, PhD</w:t>
      </w:r>
      <w:r w:rsidR="00496880">
        <w:rPr>
          <w:rFonts w:ascii="Calibri" w:eastAsia="Calibri" w:hAnsi="Calibri" w:cs="Calibri"/>
        </w:rPr>
        <w:t xml:space="preserve"> (New York University)</w:t>
      </w:r>
    </w:p>
    <w:p w14:paraId="647AFAEB" w14:textId="06728447" w:rsidR="00422E66" w:rsidRDefault="00422E66" w:rsidP="00422E66">
      <w:pPr>
        <w:spacing w:line="276" w:lineRule="auto"/>
        <w:jc w:val="center"/>
      </w:pPr>
      <w:r>
        <w:rPr>
          <w:rFonts w:ascii="Calibri" w:eastAsia="Calibri" w:hAnsi="Calibri" w:cs="Calibri"/>
        </w:rPr>
        <w:t>Moreno Rodrigues, PhD</w:t>
      </w:r>
      <w:r w:rsidR="00496880">
        <w:rPr>
          <w:rFonts w:ascii="Calibri" w:eastAsia="Calibri" w:hAnsi="Calibri" w:cs="Calibri"/>
        </w:rPr>
        <w:t xml:space="preserve"> (Johns Hopkins University)</w:t>
      </w:r>
    </w:p>
    <w:p w14:paraId="77B4407D" w14:textId="7F27C15D" w:rsidR="001D060E" w:rsidRPr="004602ED" w:rsidRDefault="001D060E" w:rsidP="00992B2B">
      <w:pPr>
        <w:spacing w:line="276" w:lineRule="auto"/>
        <w:jc w:val="center"/>
        <w:rPr>
          <w:rFonts w:ascii="Calibri" w:eastAsia="Calibri" w:hAnsi="Calibri" w:cs="Calibri"/>
        </w:rPr>
      </w:pPr>
    </w:p>
    <w:p w14:paraId="63A8A609" w14:textId="77777777" w:rsidR="00FB6025" w:rsidRPr="004602ED" w:rsidRDefault="00FB6025" w:rsidP="00927C18">
      <w:pPr>
        <w:spacing w:line="276" w:lineRule="auto"/>
        <w:jc w:val="center"/>
        <w:rPr>
          <w:rFonts w:ascii="Calibri" w:hAnsi="Calibri"/>
          <w:color w:val="8496B0" w:themeColor="text2" w:themeTint="99"/>
        </w:rPr>
      </w:pPr>
    </w:p>
    <w:p w14:paraId="57F6842E" w14:textId="77777777" w:rsidR="00FB6025" w:rsidRPr="004602ED" w:rsidRDefault="00FB6025" w:rsidP="00927C18">
      <w:pPr>
        <w:spacing w:line="276" w:lineRule="auto"/>
        <w:jc w:val="center"/>
        <w:rPr>
          <w:rFonts w:ascii="Calibri" w:hAnsi="Calibri"/>
          <w:color w:val="8496B0" w:themeColor="text2" w:themeTint="99"/>
        </w:rPr>
      </w:pPr>
    </w:p>
    <w:p w14:paraId="2739BB8B" w14:textId="77777777" w:rsidR="00FB6025" w:rsidRPr="004602ED" w:rsidRDefault="00FB6025" w:rsidP="00927C18">
      <w:pPr>
        <w:spacing w:line="276" w:lineRule="auto"/>
        <w:jc w:val="center"/>
        <w:rPr>
          <w:rFonts w:ascii="Calibri" w:hAnsi="Calibri"/>
          <w:color w:val="8496B0" w:themeColor="text2" w:themeTint="99"/>
        </w:rPr>
      </w:pPr>
    </w:p>
    <w:p w14:paraId="7FC878C2" w14:textId="4032841F" w:rsidR="00FB6025" w:rsidRPr="004602ED" w:rsidRDefault="00FB6025" w:rsidP="00422E66">
      <w:pPr>
        <w:spacing w:line="276" w:lineRule="auto"/>
        <w:rPr>
          <w:rFonts w:ascii="Calibri" w:hAnsi="Calibri"/>
          <w:color w:val="8496B0" w:themeColor="text2" w:themeTint="99"/>
        </w:rPr>
      </w:pPr>
    </w:p>
    <w:p w14:paraId="6DF904A3" w14:textId="0533C95E" w:rsidR="004025D6" w:rsidRDefault="004025D6" w:rsidP="00956F1C">
      <w:pPr>
        <w:spacing w:line="276" w:lineRule="auto"/>
        <w:rPr>
          <w:rFonts w:ascii="Calibri" w:hAnsi="Calibri"/>
          <w:color w:val="8496B0" w:themeColor="text2" w:themeTint="99"/>
        </w:rPr>
      </w:pPr>
    </w:p>
    <w:p w14:paraId="2EC0E135" w14:textId="388C81BA" w:rsidR="004025D6" w:rsidRDefault="004025D6" w:rsidP="00927C18">
      <w:pPr>
        <w:spacing w:line="276" w:lineRule="auto"/>
        <w:jc w:val="center"/>
        <w:rPr>
          <w:rFonts w:ascii="Calibri" w:hAnsi="Calibri"/>
          <w:color w:val="8496B0" w:themeColor="text2" w:themeTint="99"/>
        </w:rPr>
      </w:pPr>
    </w:p>
    <w:p w14:paraId="01597D63" w14:textId="612BF702" w:rsidR="004025D6" w:rsidRDefault="004025D6" w:rsidP="00927C18">
      <w:pPr>
        <w:spacing w:line="276" w:lineRule="auto"/>
        <w:jc w:val="center"/>
        <w:rPr>
          <w:rFonts w:ascii="Calibri" w:hAnsi="Calibri"/>
          <w:color w:val="8496B0" w:themeColor="text2" w:themeTint="99"/>
        </w:rPr>
      </w:pPr>
    </w:p>
    <w:p w14:paraId="6EB002D5" w14:textId="71699B63" w:rsidR="004025D6" w:rsidRDefault="004025D6" w:rsidP="00927C18">
      <w:pPr>
        <w:spacing w:line="276" w:lineRule="auto"/>
        <w:jc w:val="center"/>
        <w:rPr>
          <w:rFonts w:ascii="Calibri" w:hAnsi="Calibri"/>
          <w:color w:val="8496B0" w:themeColor="text2" w:themeTint="99"/>
        </w:rPr>
      </w:pPr>
    </w:p>
    <w:p w14:paraId="32BCD8BB" w14:textId="611BD92E" w:rsidR="00ED4162" w:rsidRDefault="00ED4162" w:rsidP="00927C18">
      <w:pPr>
        <w:spacing w:line="276" w:lineRule="auto"/>
        <w:rPr>
          <w:rFonts w:ascii="Calibri" w:hAnsi="Calibri"/>
          <w:color w:val="8496B0" w:themeColor="text2" w:themeTint="99"/>
        </w:rPr>
      </w:pPr>
    </w:p>
    <w:p w14:paraId="0467B6EC" w14:textId="19E11CDB" w:rsidR="00A56743" w:rsidRDefault="00A56743" w:rsidP="00927C18">
      <w:pPr>
        <w:spacing w:line="276" w:lineRule="auto"/>
        <w:rPr>
          <w:rFonts w:ascii="Calibri" w:hAnsi="Calibri"/>
          <w:color w:val="8496B0" w:themeColor="text2" w:themeTint="99"/>
        </w:rPr>
      </w:pPr>
    </w:p>
    <w:p w14:paraId="6C1CBBF9" w14:textId="25642510" w:rsidR="00A56743" w:rsidRDefault="00A56743" w:rsidP="00927C18">
      <w:pPr>
        <w:spacing w:line="276" w:lineRule="auto"/>
        <w:rPr>
          <w:rFonts w:ascii="Calibri" w:hAnsi="Calibri"/>
          <w:color w:val="8496B0" w:themeColor="text2" w:themeTint="99"/>
        </w:rPr>
      </w:pPr>
    </w:p>
    <w:p w14:paraId="0DEE95FB" w14:textId="77777777" w:rsidR="00A56743" w:rsidRPr="004602ED" w:rsidRDefault="00A56743" w:rsidP="00927C18">
      <w:pPr>
        <w:spacing w:line="276" w:lineRule="auto"/>
        <w:rPr>
          <w:rFonts w:ascii="Calibri" w:hAnsi="Calibri"/>
          <w:color w:val="8496B0" w:themeColor="text2" w:themeTint="99"/>
        </w:rPr>
      </w:pPr>
    </w:p>
    <w:p w14:paraId="2EF02844" w14:textId="72DD1A67" w:rsidR="0050214D" w:rsidRDefault="0050214D" w:rsidP="00927C18">
      <w:pPr>
        <w:pStyle w:val="Default"/>
        <w:spacing w:line="276" w:lineRule="auto"/>
        <w:jc w:val="center"/>
        <w:rPr>
          <w:b/>
          <w:bCs/>
          <w:i/>
          <w:iCs/>
          <w:sz w:val="28"/>
          <w:szCs w:val="28"/>
        </w:rPr>
      </w:pPr>
      <w:r>
        <w:rPr>
          <w:b/>
          <w:bCs/>
          <w:i/>
          <w:iCs/>
          <w:sz w:val="28"/>
          <w:szCs w:val="28"/>
        </w:rPr>
        <w:lastRenderedPageBreak/>
        <w:t>PROTOCOL</w:t>
      </w:r>
    </w:p>
    <w:p w14:paraId="3669D47D" w14:textId="66EB24CE" w:rsidR="002538DE" w:rsidRDefault="002538DE" w:rsidP="00927C18">
      <w:pPr>
        <w:pStyle w:val="Default"/>
        <w:spacing w:line="276" w:lineRule="auto"/>
        <w:jc w:val="center"/>
        <w:rPr>
          <w:b/>
          <w:bCs/>
          <w:i/>
          <w:iCs/>
          <w:sz w:val="28"/>
          <w:szCs w:val="28"/>
        </w:rPr>
      </w:pPr>
    </w:p>
    <w:p w14:paraId="21AE365B" w14:textId="415CDCE2" w:rsidR="0050214D" w:rsidRDefault="002538DE" w:rsidP="00927C18">
      <w:pPr>
        <w:pStyle w:val="TableParagraph"/>
        <w:spacing w:line="276" w:lineRule="auto"/>
        <w:ind w:left="72"/>
        <w:jc w:val="center"/>
        <w:rPr>
          <w:rFonts w:ascii="Calibri" w:hAnsi="Calibri"/>
          <w:i/>
        </w:rPr>
      </w:pPr>
      <w:r>
        <w:rPr>
          <w:i/>
          <w:iCs/>
          <w:sz w:val="23"/>
          <w:szCs w:val="23"/>
        </w:rPr>
        <w:t xml:space="preserve">Prospective Observational Study of Heart </w:t>
      </w:r>
      <w:r w:rsidR="00F33BA5">
        <w:rPr>
          <w:i/>
          <w:iCs/>
          <w:sz w:val="23"/>
          <w:szCs w:val="23"/>
        </w:rPr>
        <w:t>and</w:t>
      </w:r>
      <w:r>
        <w:rPr>
          <w:i/>
          <w:iCs/>
          <w:sz w:val="23"/>
          <w:szCs w:val="23"/>
        </w:rPr>
        <w:t xml:space="preserve"> Lung Transplantation from Deceased Donors with HIV to Transplant Recipients with HIV</w:t>
      </w:r>
      <w:r w:rsidR="001D060E">
        <w:rPr>
          <w:i/>
          <w:iCs/>
          <w:sz w:val="23"/>
          <w:szCs w:val="23"/>
        </w:rPr>
        <w:t>: HOPE in Action Thoraci</w:t>
      </w:r>
      <w:r w:rsidR="00DF1A35">
        <w:rPr>
          <w:i/>
          <w:iCs/>
          <w:sz w:val="23"/>
          <w:szCs w:val="23"/>
        </w:rPr>
        <w:t>c Pilot</w:t>
      </w:r>
    </w:p>
    <w:p w14:paraId="0729E545" w14:textId="569448DD" w:rsidR="00A22B2E" w:rsidRPr="002538DE" w:rsidRDefault="0050214D" w:rsidP="00927C18">
      <w:pPr>
        <w:pStyle w:val="TableParagraph"/>
        <w:spacing w:line="276" w:lineRule="auto"/>
        <w:ind w:left="72"/>
        <w:jc w:val="center"/>
        <w:rPr>
          <w:rFonts w:ascii="Calibri" w:hAnsi="Calibri"/>
          <w:i/>
        </w:rPr>
      </w:pPr>
      <w:r>
        <w:rPr>
          <w:rFonts w:ascii="Calibri" w:hAnsi="Calibri"/>
          <w:i/>
        </w:rPr>
        <w:t xml:space="preserve">Version </w:t>
      </w:r>
      <w:r w:rsidR="004F6545">
        <w:rPr>
          <w:rFonts w:ascii="Calibri" w:hAnsi="Calibri"/>
          <w:i/>
        </w:rPr>
        <w:t>0</w:t>
      </w:r>
      <w:r>
        <w:rPr>
          <w:rFonts w:ascii="Calibri" w:hAnsi="Calibri"/>
          <w:i/>
        </w:rPr>
        <w:t>.</w:t>
      </w:r>
      <w:r w:rsidR="00022108">
        <w:rPr>
          <w:rFonts w:ascii="Calibri" w:hAnsi="Calibri"/>
          <w:i/>
        </w:rPr>
        <w:t>9</w:t>
      </w:r>
      <w:r w:rsidR="00422E66">
        <w:rPr>
          <w:rFonts w:ascii="Calibri" w:hAnsi="Calibri"/>
          <w:i/>
        </w:rPr>
        <w:t>.</w:t>
      </w:r>
      <w:r w:rsidR="00AC7288">
        <w:rPr>
          <w:rFonts w:ascii="Calibri" w:hAnsi="Calibri"/>
          <w:i/>
        </w:rPr>
        <w:t>2</w:t>
      </w:r>
      <w:r>
        <w:rPr>
          <w:rFonts w:ascii="Calibri" w:hAnsi="Calibri"/>
          <w:i/>
        </w:rPr>
        <w:t xml:space="preserve"> / </w:t>
      </w:r>
      <w:r w:rsidR="001B10F4">
        <w:rPr>
          <w:rFonts w:ascii="Calibri" w:hAnsi="Calibri"/>
          <w:i/>
        </w:rPr>
        <w:t>May</w:t>
      </w:r>
      <w:r w:rsidR="00BF2E81">
        <w:rPr>
          <w:rFonts w:ascii="Calibri" w:hAnsi="Calibri"/>
          <w:i/>
        </w:rPr>
        <w:t xml:space="preserve"> </w:t>
      </w:r>
      <w:r w:rsidR="00AC7288">
        <w:rPr>
          <w:rFonts w:ascii="Calibri" w:hAnsi="Calibri"/>
          <w:i/>
        </w:rPr>
        <w:t>27</w:t>
      </w:r>
      <w:r w:rsidR="00BF2E81">
        <w:rPr>
          <w:rFonts w:ascii="Calibri" w:hAnsi="Calibri"/>
          <w:i/>
        </w:rPr>
        <w:t>,</w:t>
      </w:r>
      <w:r w:rsidR="002538DE">
        <w:rPr>
          <w:rFonts w:ascii="Calibri" w:hAnsi="Calibri"/>
          <w:i/>
        </w:rPr>
        <w:t xml:space="preserve"> 2025</w:t>
      </w:r>
    </w:p>
    <w:p w14:paraId="1E89D8D8" w14:textId="17D142F4" w:rsidR="00DF41A4" w:rsidRPr="00EA66AB" w:rsidRDefault="00DF41A4" w:rsidP="00927C18">
      <w:pPr>
        <w:tabs>
          <w:tab w:val="left" w:pos="5910"/>
          <w:tab w:val="left" w:pos="8280"/>
        </w:tabs>
        <w:spacing w:line="276" w:lineRule="auto"/>
        <w:jc w:val="center"/>
        <w:rPr>
          <w:b/>
        </w:rPr>
      </w:pPr>
    </w:p>
    <w:p w14:paraId="35CF6AC1" w14:textId="6786196A" w:rsidR="00434F93" w:rsidRPr="00E1695E" w:rsidRDefault="00180A97" w:rsidP="00927C18">
      <w:pPr>
        <w:pStyle w:val="Heading1"/>
        <w:spacing w:line="276" w:lineRule="auto"/>
        <w:jc w:val="center"/>
      </w:pPr>
      <w:bookmarkStart w:id="1" w:name="_Toc198301095"/>
      <w:r w:rsidRPr="00E1695E">
        <w:t>Protocol Synopsis</w:t>
      </w:r>
      <w:bookmarkEnd w:id="1"/>
    </w:p>
    <w:tbl>
      <w:tblPr>
        <w:tblW w:w="10220" w:type="dxa"/>
        <w:jc w:val="center"/>
        <w:tblCellMar>
          <w:left w:w="0" w:type="dxa"/>
          <w:right w:w="0" w:type="dxa"/>
        </w:tblCellMar>
        <w:tblLook w:val="01E0" w:firstRow="1" w:lastRow="1" w:firstColumn="1" w:lastColumn="1" w:noHBand="0" w:noVBand="0"/>
      </w:tblPr>
      <w:tblGrid>
        <w:gridCol w:w="2316"/>
        <w:gridCol w:w="7904"/>
      </w:tblGrid>
      <w:tr w:rsidR="00880F14" w:rsidRPr="004602ED" w14:paraId="5C39D4BA" w14:textId="77777777" w:rsidTr="007D5548">
        <w:trPr>
          <w:trHeight w:hRule="exact" w:val="623"/>
          <w:jc w:val="center"/>
        </w:trPr>
        <w:tc>
          <w:tcPr>
            <w:tcW w:w="1133" w:type="pct"/>
            <w:tcBorders>
              <w:top w:val="single" w:sz="8" w:space="0" w:color="000000"/>
              <w:left w:val="single" w:sz="8" w:space="0" w:color="000000"/>
              <w:bottom w:val="single" w:sz="8" w:space="0" w:color="000000"/>
              <w:right w:val="single" w:sz="8" w:space="0" w:color="000000"/>
            </w:tcBorders>
          </w:tcPr>
          <w:p w14:paraId="713F3C1C" w14:textId="77777777" w:rsidR="00434F93" w:rsidRPr="004602ED" w:rsidRDefault="00180A97" w:rsidP="00927C18">
            <w:pPr>
              <w:pStyle w:val="TableParagraph"/>
              <w:spacing w:line="276" w:lineRule="auto"/>
              <w:ind w:left="72"/>
              <w:rPr>
                <w:rFonts w:ascii="Calibri" w:eastAsia="Calibri" w:hAnsi="Calibri" w:cstheme="minorHAnsi"/>
              </w:rPr>
            </w:pPr>
            <w:r w:rsidRPr="004602ED">
              <w:rPr>
                <w:rFonts w:ascii="Calibri" w:hAnsi="Calibri" w:cstheme="minorHAnsi"/>
                <w:b/>
              </w:rPr>
              <w:t>Title</w:t>
            </w:r>
          </w:p>
        </w:tc>
        <w:tc>
          <w:tcPr>
            <w:tcW w:w="3867" w:type="pct"/>
            <w:tcBorders>
              <w:top w:val="single" w:sz="8" w:space="0" w:color="000000"/>
              <w:left w:val="single" w:sz="8" w:space="0" w:color="000000"/>
              <w:bottom w:val="single" w:sz="8" w:space="0" w:color="000000"/>
              <w:right w:val="single" w:sz="8" w:space="0" w:color="000000"/>
            </w:tcBorders>
          </w:tcPr>
          <w:p w14:paraId="596BBE01" w14:textId="2E4F1042" w:rsidR="00F26ADC" w:rsidRDefault="002538DE" w:rsidP="00927C18">
            <w:pPr>
              <w:pStyle w:val="TableParagraph"/>
              <w:spacing w:line="276" w:lineRule="auto"/>
              <w:ind w:left="72"/>
              <w:rPr>
                <w:rFonts w:ascii="Calibri" w:hAnsi="Calibri"/>
              </w:rPr>
            </w:pPr>
            <w:r>
              <w:rPr>
                <w:rFonts w:ascii="Calibri" w:hAnsi="Calibri" w:cstheme="minorHAnsi"/>
              </w:rPr>
              <w:t xml:space="preserve">Prospective Observational Study of Heart </w:t>
            </w:r>
            <w:r w:rsidR="00F33BA5">
              <w:rPr>
                <w:rFonts w:ascii="Calibri" w:hAnsi="Calibri" w:cstheme="minorHAnsi"/>
              </w:rPr>
              <w:t xml:space="preserve">and </w:t>
            </w:r>
            <w:r>
              <w:rPr>
                <w:rFonts w:ascii="Calibri" w:hAnsi="Calibri" w:cstheme="minorHAnsi"/>
              </w:rPr>
              <w:t>Lung Transplantation from Deceased Donors with HIV to Transplant Recipients with HIV</w:t>
            </w:r>
          </w:p>
          <w:p w14:paraId="21F201C0" w14:textId="643B7E5E" w:rsidR="00BF2DB5" w:rsidRPr="004602ED" w:rsidRDefault="00BF2DB5" w:rsidP="00927C18">
            <w:pPr>
              <w:spacing w:line="276" w:lineRule="auto"/>
              <w:rPr>
                <w:rFonts w:ascii="Calibri" w:eastAsia="Calibri" w:hAnsi="Calibri" w:cstheme="minorHAnsi"/>
              </w:rPr>
            </w:pPr>
          </w:p>
        </w:tc>
      </w:tr>
      <w:tr w:rsidR="00AE769A" w:rsidRPr="004602ED" w14:paraId="3D568509" w14:textId="77777777" w:rsidTr="007D5548">
        <w:trPr>
          <w:trHeight w:hRule="exact" w:val="362"/>
          <w:jc w:val="center"/>
        </w:trPr>
        <w:tc>
          <w:tcPr>
            <w:tcW w:w="1133" w:type="pct"/>
            <w:tcBorders>
              <w:top w:val="single" w:sz="8" w:space="0" w:color="000000"/>
              <w:left w:val="single" w:sz="8" w:space="0" w:color="000000"/>
              <w:bottom w:val="single" w:sz="8" w:space="0" w:color="000000"/>
              <w:right w:val="single" w:sz="8" w:space="0" w:color="000000"/>
            </w:tcBorders>
          </w:tcPr>
          <w:p w14:paraId="5882EEE6" w14:textId="6E79BD15" w:rsidR="00AE769A" w:rsidRPr="004602ED" w:rsidRDefault="00AE769A" w:rsidP="00927C18">
            <w:pPr>
              <w:pStyle w:val="TableParagraph"/>
              <w:spacing w:line="276" w:lineRule="auto"/>
              <w:ind w:left="72"/>
              <w:rPr>
                <w:rFonts w:ascii="Calibri" w:hAnsi="Calibri" w:cstheme="minorHAnsi"/>
                <w:b/>
              </w:rPr>
            </w:pPr>
            <w:r>
              <w:rPr>
                <w:rFonts w:ascii="Calibri" w:hAnsi="Calibri" w:cstheme="minorHAnsi"/>
                <w:b/>
              </w:rPr>
              <w:t xml:space="preserve">Short Title </w:t>
            </w:r>
          </w:p>
        </w:tc>
        <w:tc>
          <w:tcPr>
            <w:tcW w:w="3867" w:type="pct"/>
            <w:tcBorders>
              <w:top w:val="single" w:sz="8" w:space="0" w:color="000000"/>
              <w:left w:val="single" w:sz="8" w:space="0" w:color="000000"/>
              <w:bottom w:val="single" w:sz="8" w:space="0" w:color="000000"/>
              <w:right w:val="single" w:sz="8" w:space="0" w:color="000000"/>
            </w:tcBorders>
          </w:tcPr>
          <w:p w14:paraId="3213D170" w14:textId="65CAC0B0" w:rsidR="00AE769A" w:rsidRPr="0059172B" w:rsidRDefault="002538DE" w:rsidP="00927C18">
            <w:pPr>
              <w:pStyle w:val="TableParagraph"/>
              <w:spacing w:line="276" w:lineRule="auto"/>
              <w:ind w:left="72"/>
              <w:rPr>
                <w:rFonts w:ascii="Calibri" w:hAnsi="Calibri" w:cstheme="minorHAnsi"/>
              </w:rPr>
            </w:pPr>
            <w:r>
              <w:rPr>
                <w:rFonts w:ascii="Calibri" w:hAnsi="Calibri" w:cstheme="minorHAnsi"/>
              </w:rPr>
              <w:t xml:space="preserve">HOPE Thoracic </w:t>
            </w:r>
            <w:r w:rsidR="00CB7F7F">
              <w:rPr>
                <w:rFonts w:ascii="Calibri" w:hAnsi="Calibri" w:cstheme="minorHAnsi"/>
              </w:rPr>
              <w:t xml:space="preserve">Pilot </w:t>
            </w:r>
            <w:r>
              <w:rPr>
                <w:rFonts w:ascii="Calibri" w:hAnsi="Calibri" w:cstheme="minorHAnsi"/>
              </w:rPr>
              <w:t>Study</w:t>
            </w:r>
          </w:p>
        </w:tc>
      </w:tr>
      <w:tr w:rsidR="00AE769A" w:rsidRPr="004602ED" w14:paraId="7B270C24" w14:textId="77777777" w:rsidTr="007D5548">
        <w:trPr>
          <w:trHeight w:val="313"/>
          <w:jc w:val="center"/>
        </w:trPr>
        <w:tc>
          <w:tcPr>
            <w:tcW w:w="1133" w:type="pct"/>
            <w:tcBorders>
              <w:top w:val="single" w:sz="8" w:space="0" w:color="000000"/>
              <w:left w:val="single" w:sz="8" w:space="0" w:color="000000"/>
              <w:bottom w:val="single" w:sz="8" w:space="0" w:color="000000"/>
              <w:right w:val="single" w:sz="8" w:space="0" w:color="000000"/>
            </w:tcBorders>
          </w:tcPr>
          <w:p w14:paraId="2ED3D825" w14:textId="46854E70" w:rsidR="00AE769A" w:rsidRPr="004602ED" w:rsidRDefault="00AE769A" w:rsidP="00927C18">
            <w:pPr>
              <w:pStyle w:val="TableParagraph"/>
              <w:spacing w:line="276" w:lineRule="auto"/>
              <w:ind w:left="72"/>
              <w:rPr>
                <w:rFonts w:ascii="Calibri" w:hAnsi="Calibri" w:cstheme="minorHAnsi"/>
                <w:b/>
              </w:rPr>
            </w:pPr>
            <w:r>
              <w:rPr>
                <w:rFonts w:ascii="Calibri" w:hAnsi="Calibri" w:cstheme="minorHAnsi"/>
                <w:b/>
              </w:rPr>
              <w:t xml:space="preserve">Number of Sites </w:t>
            </w:r>
          </w:p>
        </w:tc>
        <w:tc>
          <w:tcPr>
            <w:tcW w:w="3867" w:type="pct"/>
            <w:tcBorders>
              <w:top w:val="single" w:sz="8" w:space="0" w:color="000000"/>
              <w:left w:val="single" w:sz="8" w:space="0" w:color="000000"/>
              <w:bottom w:val="single" w:sz="4" w:space="0" w:color="auto"/>
              <w:right w:val="single" w:sz="8" w:space="0" w:color="000000"/>
            </w:tcBorders>
          </w:tcPr>
          <w:p w14:paraId="1017C681" w14:textId="2E3E26E5" w:rsidR="00AE769A" w:rsidRPr="00ED4A11" w:rsidRDefault="004948E8" w:rsidP="00927C18">
            <w:pPr>
              <w:pStyle w:val="TableParagraph"/>
              <w:spacing w:line="276" w:lineRule="auto"/>
              <w:ind w:left="72"/>
              <w:rPr>
                <w:rFonts w:ascii="Calibri" w:hAnsi="Calibri" w:cstheme="minorHAnsi"/>
              </w:rPr>
            </w:pPr>
            <w:r>
              <w:rPr>
                <w:rFonts w:ascii="Calibri" w:hAnsi="Calibri" w:cstheme="minorHAnsi"/>
              </w:rPr>
              <w:t>Approximately 25</w:t>
            </w:r>
            <w:r w:rsidR="000C7220" w:rsidRPr="00ED4A11">
              <w:rPr>
                <w:rFonts w:ascii="Calibri" w:hAnsi="Calibri" w:cstheme="minorHAnsi"/>
              </w:rPr>
              <w:t xml:space="preserve"> clinical sites</w:t>
            </w:r>
          </w:p>
        </w:tc>
      </w:tr>
      <w:tr w:rsidR="00880F14" w:rsidRPr="004602ED" w14:paraId="0CCA8959" w14:textId="77777777" w:rsidTr="007D5548">
        <w:trPr>
          <w:trHeight w:val="1879"/>
          <w:jc w:val="center"/>
        </w:trPr>
        <w:tc>
          <w:tcPr>
            <w:tcW w:w="1133" w:type="pct"/>
            <w:tcBorders>
              <w:top w:val="single" w:sz="8" w:space="0" w:color="000000"/>
              <w:left w:val="single" w:sz="8" w:space="0" w:color="000000"/>
              <w:bottom w:val="single" w:sz="8" w:space="0" w:color="000000"/>
              <w:right w:val="single" w:sz="8" w:space="0" w:color="000000"/>
            </w:tcBorders>
          </w:tcPr>
          <w:p w14:paraId="7E09722C" w14:textId="77777777" w:rsidR="00F26ADC" w:rsidRPr="004602ED" w:rsidRDefault="00F26ADC" w:rsidP="00927C18">
            <w:pPr>
              <w:pStyle w:val="TableParagraph"/>
              <w:spacing w:line="276" w:lineRule="auto"/>
              <w:ind w:left="72"/>
              <w:rPr>
                <w:rFonts w:ascii="Calibri" w:hAnsi="Calibri" w:cstheme="minorHAnsi"/>
                <w:b/>
              </w:rPr>
            </w:pPr>
            <w:r w:rsidRPr="004602ED">
              <w:rPr>
                <w:rFonts w:ascii="Calibri" w:hAnsi="Calibri" w:cstheme="minorHAnsi"/>
                <w:b/>
              </w:rPr>
              <w:t>Study Objectives</w:t>
            </w:r>
          </w:p>
          <w:p w14:paraId="31A2C354" w14:textId="73A71083" w:rsidR="00F26ADC" w:rsidRPr="004602ED" w:rsidRDefault="00F26ADC" w:rsidP="00927C18">
            <w:pPr>
              <w:pStyle w:val="TableParagraph"/>
              <w:spacing w:line="276" w:lineRule="auto"/>
              <w:rPr>
                <w:rFonts w:ascii="Calibri" w:eastAsia="Calibri" w:hAnsi="Calibri" w:cstheme="minorHAnsi"/>
              </w:rPr>
            </w:pPr>
          </w:p>
        </w:tc>
        <w:tc>
          <w:tcPr>
            <w:tcW w:w="3867" w:type="pct"/>
            <w:tcBorders>
              <w:top w:val="single" w:sz="8" w:space="0" w:color="000000"/>
              <w:left w:val="single" w:sz="8" w:space="0" w:color="000000"/>
              <w:bottom w:val="single" w:sz="4" w:space="0" w:color="auto"/>
              <w:right w:val="single" w:sz="8" w:space="0" w:color="000000"/>
            </w:tcBorders>
          </w:tcPr>
          <w:p w14:paraId="3D4FDE1C" w14:textId="0C389869" w:rsidR="004F48F2" w:rsidRDefault="00F26ADC" w:rsidP="00927C18">
            <w:pPr>
              <w:pStyle w:val="TableParagraph"/>
              <w:spacing w:line="276" w:lineRule="auto"/>
              <w:ind w:left="72" w:right="140"/>
              <w:rPr>
                <w:rFonts w:ascii="Calibri" w:hAnsi="Calibri" w:cstheme="minorHAnsi"/>
              </w:rPr>
            </w:pPr>
            <w:r w:rsidRPr="00891AD9">
              <w:rPr>
                <w:rFonts w:ascii="Calibri" w:hAnsi="Calibri" w:cstheme="minorHAnsi"/>
                <w:u w:val="single"/>
              </w:rPr>
              <w:t>Primary Objective:</w:t>
            </w:r>
            <w:r w:rsidRPr="004602ED">
              <w:rPr>
                <w:rFonts w:ascii="Calibri" w:hAnsi="Calibri" w:cstheme="minorHAnsi"/>
              </w:rPr>
              <w:t xml:space="preserve"> The primary objective is to </w:t>
            </w:r>
            <w:r w:rsidR="00297761" w:rsidRPr="004602ED">
              <w:rPr>
                <w:rFonts w:ascii="Calibri" w:hAnsi="Calibri" w:cstheme="minorHAnsi"/>
              </w:rPr>
              <w:t>deter</w:t>
            </w:r>
            <w:r w:rsidR="002538DE">
              <w:rPr>
                <w:rFonts w:ascii="Calibri" w:hAnsi="Calibri" w:cstheme="minorHAnsi"/>
              </w:rPr>
              <w:t xml:space="preserve">mine whether receiving a heart </w:t>
            </w:r>
            <w:r w:rsidR="00F33BA5">
              <w:rPr>
                <w:rFonts w:ascii="Calibri" w:hAnsi="Calibri" w:cstheme="minorHAnsi"/>
              </w:rPr>
              <w:t>and/</w:t>
            </w:r>
            <w:r w:rsidR="002538DE">
              <w:rPr>
                <w:rFonts w:ascii="Calibri" w:hAnsi="Calibri" w:cstheme="minorHAnsi"/>
              </w:rPr>
              <w:t xml:space="preserve">or lung from a donor with </w:t>
            </w:r>
            <w:r w:rsidR="00FC46A2">
              <w:rPr>
                <w:rFonts w:ascii="Calibri" w:hAnsi="Calibri" w:cstheme="minorHAnsi"/>
              </w:rPr>
              <w:t xml:space="preserve">(D+) </w:t>
            </w:r>
            <w:r w:rsidR="00E7281F">
              <w:rPr>
                <w:rFonts w:ascii="Calibri" w:hAnsi="Calibri" w:cstheme="minorHAnsi"/>
              </w:rPr>
              <w:t>vs</w:t>
            </w:r>
            <w:r w:rsidR="00297761" w:rsidRPr="004602ED">
              <w:rPr>
                <w:rFonts w:ascii="Calibri" w:hAnsi="Calibri" w:cstheme="minorHAnsi"/>
              </w:rPr>
              <w:t xml:space="preserve"> without HIV</w:t>
            </w:r>
            <w:r w:rsidR="00FC46A2">
              <w:rPr>
                <w:rFonts w:ascii="Calibri" w:hAnsi="Calibri" w:cstheme="minorHAnsi"/>
              </w:rPr>
              <w:t xml:space="preserve"> (D-)</w:t>
            </w:r>
            <w:r w:rsidR="00297761" w:rsidRPr="004602ED">
              <w:rPr>
                <w:rFonts w:ascii="Calibri" w:hAnsi="Calibri" w:cstheme="minorHAnsi"/>
              </w:rPr>
              <w:t xml:space="preserve"> </w:t>
            </w:r>
            <w:r w:rsidR="002538DE">
              <w:rPr>
                <w:rFonts w:ascii="Calibri" w:hAnsi="Calibri" w:cstheme="minorHAnsi"/>
              </w:rPr>
              <w:t>is safe in regard to major transplant-related and HIV-related complications.</w:t>
            </w:r>
          </w:p>
          <w:p w14:paraId="723BB51B" w14:textId="77777777" w:rsidR="00CD7599" w:rsidRDefault="00CD7599" w:rsidP="00927C18">
            <w:pPr>
              <w:pStyle w:val="TableParagraph"/>
              <w:spacing w:line="276" w:lineRule="auto"/>
              <w:ind w:left="72" w:right="140"/>
              <w:rPr>
                <w:rFonts w:ascii="Calibri" w:hAnsi="Calibri" w:cstheme="minorHAnsi"/>
              </w:rPr>
            </w:pPr>
          </w:p>
          <w:p w14:paraId="48B96E55" w14:textId="1A9AB14C" w:rsidR="00F33BA5" w:rsidRPr="004F48F2" w:rsidRDefault="00FC46A2" w:rsidP="00927C18">
            <w:pPr>
              <w:pStyle w:val="TableParagraph"/>
              <w:spacing w:line="276" w:lineRule="auto"/>
              <w:ind w:left="72" w:right="140"/>
              <w:rPr>
                <w:rFonts w:ascii="Calibri" w:hAnsi="Calibri" w:cstheme="minorHAnsi"/>
              </w:rPr>
            </w:pPr>
            <w:r>
              <w:rPr>
                <w:rFonts w:ascii="Calibri" w:hAnsi="Calibri" w:cstheme="minorHAnsi"/>
                <w:u w:val="single"/>
              </w:rPr>
              <w:t>Secondary Objectives:</w:t>
            </w:r>
            <w:r>
              <w:rPr>
                <w:rFonts w:ascii="Calibri" w:hAnsi="Calibri" w:cstheme="minorHAnsi"/>
              </w:rPr>
              <w:t xml:space="preserve"> The secondary obj</w:t>
            </w:r>
            <w:r w:rsidR="00404F41">
              <w:rPr>
                <w:rFonts w:ascii="Calibri" w:hAnsi="Calibri" w:cstheme="minorHAnsi"/>
              </w:rPr>
              <w:t xml:space="preserve">ective is to measure </w:t>
            </w:r>
            <w:r w:rsidR="004946AB">
              <w:rPr>
                <w:rFonts w:ascii="Calibri" w:hAnsi="Calibri" w:cstheme="minorHAnsi"/>
              </w:rPr>
              <w:t xml:space="preserve">post-transplant </w:t>
            </w:r>
            <w:r w:rsidR="00404F41">
              <w:rPr>
                <w:rFonts w:ascii="Calibri" w:hAnsi="Calibri" w:cstheme="minorHAnsi"/>
              </w:rPr>
              <w:t xml:space="preserve">outcomes of D+ and D- heart (HT) </w:t>
            </w:r>
            <w:r w:rsidR="00F33BA5">
              <w:rPr>
                <w:rFonts w:ascii="Calibri" w:hAnsi="Calibri" w:cstheme="minorHAnsi"/>
              </w:rPr>
              <w:t>and/</w:t>
            </w:r>
            <w:r w:rsidR="00404F41">
              <w:rPr>
                <w:rFonts w:ascii="Calibri" w:hAnsi="Calibri" w:cstheme="minorHAnsi"/>
              </w:rPr>
              <w:t xml:space="preserve">or lung </w:t>
            </w:r>
            <w:r>
              <w:rPr>
                <w:rFonts w:ascii="Calibri" w:hAnsi="Calibri" w:cstheme="minorHAnsi"/>
              </w:rPr>
              <w:t>transplant</w:t>
            </w:r>
            <w:r w:rsidR="00404F41">
              <w:rPr>
                <w:rFonts w:ascii="Calibri" w:hAnsi="Calibri" w:cstheme="minorHAnsi"/>
              </w:rPr>
              <w:t xml:space="preserve"> (LT)</w:t>
            </w:r>
            <w:r>
              <w:rPr>
                <w:rFonts w:ascii="Calibri" w:hAnsi="Calibri" w:cstheme="minorHAnsi"/>
              </w:rPr>
              <w:t xml:space="preserve"> in HIV+ recipients (R+).</w:t>
            </w:r>
          </w:p>
        </w:tc>
      </w:tr>
      <w:tr w:rsidR="00880F14" w:rsidRPr="004602ED" w14:paraId="4B079BB3" w14:textId="77777777" w:rsidTr="00A56743">
        <w:trPr>
          <w:trHeight w:hRule="exact" w:val="4709"/>
          <w:jc w:val="center"/>
        </w:trPr>
        <w:tc>
          <w:tcPr>
            <w:tcW w:w="1133" w:type="pct"/>
            <w:tcBorders>
              <w:top w:val="single" w:sz="8" w:space="0" w:color="000000"/>
              <w:left w:val="single" w:sz="8" w:space="0" w:color="000000"/>
              <w:bottom w:val="single" w:sz="8" w:space="0" w:color="000000"/>
              <w:right w:val="single" w:sz="8" w:space="0" w:color="000000"/>
            </w:tcBorders>
          </w:tcPr>
          <w:p w14:paraId="0A813A02" w14:textId="4CA6E7FC" w:rsidR="00F26ADC" w:rsidRPr="004602ED" w:rsidRDefault="00F26ADC" w:rsidP="00927C18">
            <w:pPr>
              <w:pStyle w:val="TableParagraph"/>
              <w:spacing w:line="276" w:lineRule="auto"/>
              <w:ind w:left="72"/>
              <w:rPr>
                <w:rFonts w:ascii="Calibri" w:hAnsi="Calibri" w:cstheme="minorHAnsi"/>
                <w:b/>
              </w:rPr>
            </w:pPr>
            <w:r w:rsidRPr="004602ED">
              <w:rPr>
                <w:rFonts w:ascii="Calibri" w:hAnsi="Calibri" w:cstheme="minorHAnsi"/>
                <w:b/>
              </w:rPr>
              <w:t>Study Outcomes</w:t>
            </w:r>
          </w:p>
        </w:tc>
        <w:tc>
          <w:tcPr>
            <w:tcW w:w="3867" w:type="pct"/>
            <w:tcBorders>
              <w:top w:val="single" w:sz="4" w:space="0" w:color="auto"/>
              <w:left w:val="single" w:sz="8" w:space="0" w:color="000000"/>
              <w:bottom w:val="single" w:sz="8" w:space="0" w:color="000000"/>
              <w:right w:val="single" w:sz="8" w:space="0" w:color="000000"/>
            </w:tcBorders>
          </w:tcPr>
          <w:p w14:paraId="46EAB1C7" w14:textId="5063BB17" w:rsidR="00CD7599" w:rsidRPr="004602ED" w:rsidRDefault="00F26ADC" w:rsidP="00EE434E">
            <w:pPr>
              <w:pStyle w:val="TableParagraph"/>
              <w:spacing w:before="40" w:after="40" w:line="276" w:lineRule="auto"/>
              <w:ind w:left="72" w:right="144"/>
              <w:rPr>
                <w:rFonts w:ascii="Calibri" w:hAnsi="Calibri" w:cstheme="minorHAnsi"/>
              </w:rPr>
            </w:pPr>
            <w:r w:rsidRPr="00891AD9">
              <w:rPr>
                <w:rFonts w:ascii="Calibri" w:hAnsi="Calibri" w:cstheme="minorHAnsi"/>
                <w:u w:val="single"/>
              </w:rPr>
              <w:t>Primary Outcome:</w:t>
            </w:r>
            <w:r w:rsidRPr="004602ED">
              <w:rPr>
                <w:rFonts w:ascii="Calibri" w:hAnsi="Calibri" w:cstheme="minorHAnsi"/>
              </w:rPr>
              <w:t xml:space="preserve"> </w:t>
            </w:r>
            <w:r w:rsidR="00404F41">
              <w:rPr>
                <w:rFonts w:ascii="Calibri" w:hAnsi="Calibri" w:cstheme="minorHAnsi"/>
              </w:rPr>
              <w:t>Pa</w:t>
            </w:r>
            <w:r w:rsidR="004948E8">
              <w:rPr>
                <w:rFonts w:ascii="Calibri" w:hAnsi="Calibri" w:cstheme="minorHAnsi"/>
              </w:rPr>
              <w:t>tient</w:t>
            </w:r>
            <w:r w:rsidR="00C907CB">
              <w:rPr>
                <w:rFonts w:ascii="Calibri" w:hAnsi="Calibri" w:cstheme="minorHAnsi"/>
              </w:rPr>
              <w:t xml:space="preserve"> </w:t>
            </w:r>
            <w:r w:rsidR="00025C60">
              <w:rPr>
                <w:rFonts w:ascii="Calibri" w:hAnsi="Calibri" w:cstheme="minorHAnsi"/>
              </w:rPr>
              <w:t>s</w:t>
            </w:r>
            <w:r w:rsidR="00404F41">
              <w:rPr>
                <w:rFonts w:ascii="Calibri" w:hAnsi="Calibri" w:cstheme="minorHAnsi"/>
              </w:rPr>
              <w:t>urvival at one year</w:t>
            </w:r>
          </w:p>
          <w:p w14:paraId="33E0D4FB" w14:textId="20F06030" w:rsidR="00F26ADC" w:rsidRPr="004602ED" w:rsidRDefault="00F26ADC" w:rsidP="00EE434E">
            <w:pPr>
              <w:pStyle w:val="TableParagraph"/>
              <w:spacing w:before="40" w:after="40" w:line="276" w:lineRule="auto"/>
              <w:ind w:left="72" w:right="144"/>
              <w:rPr>
                <w:rFonts w:ascii="Calibri" w:hAnsi="Calibri" w:cstheme="minorHAnsi"/>
                <w:u w:val="single"/>
              </w:rPr>
            </w:pPr>
            <w:r w:rsidRPr="004602ED">
              <w:rPr>
                <w:rFonts w:ascii="Calibri" w:hAnsi="Calibri" w:cstheme="minorHAnsi"/>
                <w:u w:val="single"/>
              </w:rPr>
              <w:t>Secondary Outcomes</w:t>
            </w:r>
            <w:r w:rsidRPr="004602ED">
              <w:rPr>
                <w:rFonts w:ascii="Calibri" w:hAnsi="Calibri" w:cstheme="minorHAnsi"/>
              </w:rPr>
              <w:t xml:space="preserve">: </w:t>
            </w:r>
          </w:p>
          <w:p w14:paraId="271E110F" w14:textId="1B25469E" w:rsidR="004948E8" w:rsidRDefault="004948E8" w:rsidP="004948E8">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Patient survival over time</w:t>
            </w:r>
          </w:p>
          <w:p w14:paraId="5DC12ABB" w14:textId="21AD076E" w:rsidR="00F26ADC" w:rsidRDefault="004948E8" w:rsidP="00EE434E">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Incidence of graft failure (relisting/</w:t>
            </w:r>
            <w:proofErr w:type="spellStart"/>
            <w:r>
              <w:rPr>
                <w:rFonts w:ascii="Calibri" w:hAnsi="Calibri" w:cstheme="minorHAnsi"/>
              </w:rPr>
              <w:t>retransplantation</w:t>
            </w:r>
            <w:proofErr w:type="spellEnd"/>
            <w:r>
              <w:rPr>
                <w:rFonts w:ascii="Calibri" w:hAnsi="Calibri" w:cstheme="minorHAnsi"/>
              </w:rPr>
              <w:t>) over time</w:t>
            </w:r>
          </w:p>
          <w:p w14:paraId="4B178C37" w14:textId="7A3D280A" w:rsidR="00E7281F" w:rsidRDefault="00404F41" w:rsidP="00EE434E">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Incidence</w:t>
            </w:r>
            <w:r w:rsidR="00CF48AA">
              <w:rPr>
                <w:rFonts w:ascii="Calibri" w:hAnsi="Calibri" w:cstheme="minorHAnsi"/>
              </w:rPr>
              <w:t>, type</w:t>
            </w:r>
            <w:r w:rsidR="004948E8">
              <w:rPr>
                <w:rFonts w:ascii="Calibri" w:hAnsi="Calibri" w:cstheme="minorHAnsi"/>
              </w:rPr>
              <w:t xml:space="preserve"> (cellular or antibody mediated)</w:t>
            </w:r>
            <w:r w:rsidR="00CF48AA">
              <w:rPr>
                <w:rFonts w:ascii="Calibri" w:hAnsi="Calibri" w:cstheme="minorHAnsi"/>
              </w:rPr>
              <w:t>,</w:t>
            </w:r>
            <w:r>
              <w:rPr>
                <w:rFonts w:ascii="Calibri" w:hAnsi="Calibri" w:cstheme="minorHAnsi"/>
              </w:rPr>
              <w:t xml:space="preserve"> and severity</w:t>
            </w:r>
            <w:r w:rsidR="004948E8">
              <w:rPr>
                <w:rFonts w:ascii="Calibri" w:hAnsi="Calibri" w:cstheme="minorHAnsi"/>
              </w:rPr>
              <w:t xml:space="preserve"> (grade)</w:t>
            </w:r>
            <w:r>
              <w:rPr>
                <w:rFonts w:ascii="Calibri" w:hAnsi="Calibri" w:cstheme="minorHAnsi"/>
              </w:rPr>
              <w:t xml:space="preserve"> of </w:t>
            </w:r>
            <w:r w:rsidR="004946AB">
              <w:rPr>
                <w:rFonts w:ascii="Calibri" w:hAnsi="Calibri" w:cstheme="minorHAnsi"/>
              </w:rPr>
              <w:t>rejection</w:t>
            </w:r>
            <w:r w:rsidR="004948E8">
              <w:rPr>
                <w:rFonts w:ascii="Calibri" w:hAnsi="Calibri" w:cstheme="minorHAnsi"/>
              </w:rPr>
              <w:t>,</w:t>
            </w:r>
            <w:r w:rsidR="004946AB">
              <w:rPr>
                <w:rFonts w:ascii="Calibri" w:hAnsi="Calibri" w:cstheme="minorHAnsi"/>
              </w:rPr>
              <w:t xml:space="preserve"> </w:t>
            </w:r>
            <w:r w:rsidR="004948E8">
              <w:rPr>
                <w:rFonts w:ascii="Calibri" w:hAnsi="Calibri" w:cstheme="minorHAnsi"/>
              </w:rPr>
              <w:t>biopsy proven or hemodynamic compromise rejection in absence of a biopsy or histological rejection, by local site</w:t>
            </w:r>
          </w:p>
          <w:p w14:paraId="2205E3C8" w14:textId="0602CF58" w:rsidR="004946AB" w:rsidRPr="004946AB" w:rsidRDefault="004948E8" w:rsidP="00EE434E">
            <w:pPr>
              <w:pStyle w:val="ListParagraph"/>
              <w:numPr>
                <w:ilvl w:val="0"/>
                <w:numId w:val="4"/>
              </w:numPr>
              <w:tabs>
                <w:tab w:val="left" w:pos="835"/>
              </w:tabs>
              <w:spacing w:before="40" w:after="40"/>
              <w:ind w:left="1382" w:right="144"/>
            </w:pPr>
            <w:r>
              <w:rPr>
                <w:rFonts w:ascii="Calibri" w:hAnsi="Calibri" w:cstheme="minorHAnsi"/>
              </w:rPr>
              <w:t xml:space="preserve">Proportion with primary graft dysfunction </w:t>
            </w:r>
          </w:p>
          <w:p w14:paraId="5611DA9B" w14:textId="34D92847" w:rsidR="00404F41" w:rsidRDefault="00404F41" w:rsidP="00EE434E">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 xml:space="preserve">Development of cardiac allograft vasculopathy </w:t>
            </w:r>
            <w:r w:rsidR="00CF48AA">
              <w:rPr>
                <w:rFonts w:ascii="Calibri" w:hAnsi="Calibri" w:cstheme="minorHAnsi"/>
              </w:rPr>
              <w:t xml:space="preserve">(HT only) </w:t>
            </w:r>
            <w:r w:rsidR="004948E8">
              <w:rPr>
                <w:rFonts w:ascii="Calibri" w:hAnsi="Calibri" w:cstheme="minorHAnsi"/>
              </w:rPr>
              <w:t>over time</w:t>
            </w:r>
          </w:p>
          <w:p w14:paraId="7AAB9F16" w14:textId="09EB064F" w:rsidR="00F33BA5" w:rsidRDefault="00F33BA5" w:rsidP="00EE434E">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 xml:space="preserve">Development of </w:t>
            </w:r>
            <w:r w:rsidR="004948E8">
              <w:rPr>
                <w:rFonts w:ascii="Calibri" w:hAnsi="Calibri" w:cstheme="minorHAnsi"/>
              </w:rPr>
              <w:t>chronic lung allograft dysfunction (</w:t>
            </w:r>
            <w:r>
              <w:rPr>
                <w:rFonts w:ascii="Calibri" w:hAnsi="Calibri" w:cstheme="minorHAnsi"/>
              </w:rPr>
              <w:t>CLAD</w:t>
            </w:r>
            <w:r w:rsidR="004948E8">
              <w:rPr>
                <w:rFonts w:ascii="Calibri" w:hAnsi="Calibri" w:cstheme="minorHAnsi"/>
              </w:rPr>
              <w:t>)</w:t>
            </w:r>
            <w:r>
              <w:rPr>
                <w:rFonts w:ascii="Calibri" w:hAnsi="Calibri" w:cstheme="minorHAnsi"/>
              </w:rPr>
              <w:t xml:space="preserve"> </w:t>
            </w:r>
            <w:r w:rsidR="008D1BFC">
              <w:rPr>
                <w:rFonts w:ascii="Calibri" w:hAnsi="Calibri" w:cstheme="minorHAnsi"/>
              </w:rPr>
              <w:t xml:space="preserve">(LT only) </w:t>
            </w:r>
            <w:r>
              <w:rPr>
                <w:rFonts w:ascii="Calibri" w:hAnsi="Calibri" w:cstheme="minorHAnsi"/>
              </w:rPr>
              <w:t xml:space="preserve">in lung transplant </w:t>
            </w:r>
            <w:r w:rsidR="004948E8">
              <w:rPr>
                <w:rFonts w:ascii="Calibri" w:hAnsi="Calibri" w:cstheme="minorHAnsi"/>
              </w:rPr>
              <w:t>over time</w:t>
            </w:r>
          </w:p>
          <w:p w14:paraId="438DF1D6" w14:textId="60DC4C15" w:rsidR="00404F41" w:rsidRDefault="00404F41" w:rsidP="00EE434E">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HIV disease control (viral load and CD4 cell count)</w:t>
            </w:r>
            <w:r w:rsidR="008D1BFC">
              <w:rPr>
                <w:rFonts w:ascii="Calibri" w:hAnsi="Calibri" w:cstheme="minorHAnsi"/>
              </w:rPr>
              <w:t xml:space="preserve"> </w:t>
            </w:r>
            <w:r w:rsidR="004948E8">
              <w:rPr>
                <w:rFonts w:ascii="Calibri" w:hAnsi="Calibri" w:cstheme="minorHAnsi"/>
              </w:rPr>
              <w:t>over time</w:t>
            </w:r>
          </w:p>
          <w:p w14:paraId="7190DB7B" w14:textId="392B19CF" w:rsidR="00404F41" w:rsidRDefault="00404F41" w:rsidP="00EE434E">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Incidence of bacterial, fungal, viral and other opportunistic infections</w:t>
            </w:r>
          </w:p>
          <w:p w14:paraId="014C7AF3" w14:textId="72DA4203" w:rsidR="006672C5" w:rsidRPr="00FB3E4F" w:rsidRDefault="003F1D1A" w:rsidP="00FB3E4F">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Incidence of post-transplant malignancies</w:t>
            </w:r>
          </w:p>
          <w:p w14:paraId="1A9B1880" w14:textId="2994A171" w:rsidR="00F26ADC" w:rsidRPr="00A56743" w:rsidRDefault="00674454" w:rsidP="00A56743">
            <w:pPr>
              <w:pStyle w:val="ListParagraph"/>
              <w:numPr>
                <w:ilvl w:val="0"/>
                <w:numId w:val="4"/>
              </w:numPr>
              <w:tabs>
                <w:tab w:val="left" w:pos="835"/>
              </w:tabs>
              <w:spacing w:before="40" w:after="40"/>
              <w:ind w:left="1382" w:right="144"/>
              <w:rPr>
                <w:rFonts w:ascii="Calibri" w:hAnsi="Calibri" w:cstheme="minorHAnsi"/>
              </w:rPr>
            </w:pPr>
            <w:r>
              <w:rPr>
                <w:rFonts w:ascii="Calibri" w:hAnsi="Calibri" w:cstheme="minorHAnsi"/>
              </w:rPr>
              <w:t>Estimated glomerular filtration rate</w:t>
            </w:r>
            <w:r w:rsidR="008D1BFC">
              <w:rPr>
                <w:rFonts w:ascii="Calibri" w:hAnsi="Calibri" w:cstheme="minorHAnsi"/>
              </w:rPr>
              <w:t xml:space="preserve"> </w:t>
            </w:r>
            <w:r w:rsidR="004948E8">
              <w:rPr>
                <w:rFonts w:ascii="Calibri" w:hAnsi="Calibri" w:cstheme="minorHAnsi"/>
              </w:rPr>
              <w:t>over time</w:t>
            </w:r>
          </w:p>
        </w:tc>
      </w:tr>
      <w:tr w:rsidR="00880F14" w:rsidRPr="004602ED" w14:paraId="5B4FA211" w14:textId="77777777" w:rsidTr="007D5548">
        <w:trPr>
          <w:trHeight w:hRule="exact" w:val="353"/>
          <w:jc w:val="center"/>
        </w:trPr>
        <w:tc>
          <w:tcPr>
            <w:tcW w:w="1133" w:type="pct"/>
            <w:tcBorders>
              <w:top w:val="single" w:sz="8" w:space="0" w:color="000000"/>
              <w:left w:val="single" w:sz="8" w:space="0" w:color="000000"/>
              <w:bottom w:val="single" w:sz="8" w:space="0" w:color="000000"/>
              <w:right w:val="single" w:sz="8" w:space="0" w:color="000000"/>
            </w:tcBorders>
          </w:tcPr>
          <w:p w14:paraId="5103E656" w14:textId="77777777" w:rsidR="00434F93" w:rsidRPr="004602ED" w:rsidRDefault="00180A97" w:rsidP="00927C18">
            <w:pPr>
              <w:pStyle w:val="TableParagraph"/>
              <w:spacing w:line="276" w:lineRule="auto"/>
              <w:ind w:left="72"/>
              <w:rPr>
                <w:rFonts w:ascii="Calibri" w:eastAsia="Calibri" w:hAnsi="Calibri" w:cstheme="minorHAnsi"/>
              </w:rPr>
            </w:pPr>
            <w:r w:rsidRPr="004602ED">
              <w:rPr>
                <w:rFonts w:ascii="Calibri" w:hAnsi="Calibri" w:cstheme="minorHAnsi"/>
                <w:b/>
              </w:rPr>
              <w:t>Study Design</w:t>
            </w:r>
          </w:p>
        </w:tc>
        <w:tc>
          <w:tcPr>
            <w:tcW w:w="3867" w:type="pct"/>
            <w:tcBorders>
              <w:top w:val="single" w:sz="8" w:space="0" w:color="000000"/>
              <w:left w:val="single" w:sz="8" w:space="0" w:color="000000"/>
              <w:bottom w:val="single" w:sz="8" w:space="0" w:color="000000"/>
              <w:right w:val="single" w:sz="8" w:space="0" w:color="000000"/>
            </w:tcBorders>
          </w:tcPr>
          <w:p w14:paraId="1DA84444" w14:textId="458FB108" w:rsidR="00634179" w:rsidRDefault="003F1D1A" w:rsidP="00927C18">
            <w:pPr>
              <w:pStyle w:val="TableParagraph"/>
              <w:spacing w:line="276" w:lineRule="auto"/>
              <w:ind w:left="72" w:right="140"/>
              <w:rPr>
                <w:rFonts w:ascii="Calibri" w:eastAsia="Calibri" w:hAnsi="Calibri" w:cstheme="minorHAnsi"/>
              </w:rPr>
            </w:pPr>
            <w:r>
              <w:rPr>
                <w:rFonts w:ascii="Calibri" w:hAnsi="Calibri" w:cstheme="minorHAnsi"/>
              </w:rPr>
              <w:t>Prospective observational</w:t>
            </w:r>
            <w:r w:rsidR="00180A97" w:rsidRPr="004602ED">
              <w:rPr>
                <w:rFonts w:ascii="Calibri" w:hAnsi="Calibri" w:cstheme="minorHAnsi"/>
              </w:rPr>
              <w:t xml:space="preserve"> study</w:t>
            </w:r>
          </w:p>
          <w:p w14:paraId="55FBBF94" w14:textId="77777777" w:rsidR="00634179" w:rsidRPr="00634179" w:rsidRDefault="00634179" w:rsidP="00927C18">
            <w:pPr>
              <w:spacing w:line="276" w:lineRule="auto"/>
            </w:pPr>
          </w:p>
          <w:p w14:paraId="0A8AC2DD" w14:textId="77777777" w:rsidR="00634179" w:rsidRPr="00634179" w:rsidRDefault="00634179" w:rsidP="00927C18">
            <w:pPr>
              <w:spacing w:line="276" w:lineRule="auto"/>
            </w:pPr>
          </w:p>
          <w:p w14:paraId="3C915A11" w14:textId="77777777" w:rsidR="00634179" w:rsidRPr="00634179" w:rsidRDefault="00634179" w:rsidP="00927C18">
            <w:pPr>
              <w:spacing w:line="276" w:lineRule="auto"/>
            </w:pPr>
          </w:p>
          <w:p w14:paraId="3AD9F475" w14:textId="77777777" w:rsidR="00634179" w:rsidRPr="00634179" w:rsidRDefault="00634179" w:rsidP="00927C18">
            <w:pPr>
              <w:spacing w:line="276" w:lineRule="auto"/>
            </w:pPr>
          </w:p>
          <w:p w14:paraId="1E67D883" w14:textId="77777777" w:rsidR="00634179" w:rsidRPr="00634179" w:rsidRDefault="00634179" w:rsidP="00927C18">
            <w:pPr>
              <w:spacing w:line="276" w:lineRule="auto"/>
            </w:pPr>
          </w:p>
          <w:p w14:paraId="740B1B3E" w14:textId="77777777" w:rsidR="00634179" w:rsidRPr="00634179" w:rsidRDefault="00634179" w:rsidP="00927C18">
            <w:pPr>
              <w:spacing w:line="276" w:lineRule="auto"/>
            </w:pPr>
          </w:p>
          <w:p w14:paraId="33D3DE1D" w14:textId="77777777" w:rsidR="00634179" w:rsidRPr="00634179" w:rsidRDefault="00634179" w:rsidP="00927C18">
            <w:pPr>
              <w:spacing w:line="276" w:lineRule="auto"/>
            </w:pPr>
          </w:p>
          <w:p w14:paraId="3BA6D0D1" w14:textId="77777777" w:rsidR="00634179" w:rsidRPr="00634179" w:rsidRDefault="00634179" w:rsidP="00927C18">
            <w:pPr>
              <w:spacing w:line="276" w:lineRule="auto"/>
            </w:pPr>
          </w:p>
          <w:p w14:paraId="3D451363" w14:textId="09A5A9DC" w:rsidR="00434F93" w:rsidRPr="00634179" w:rsidRDefault="00634179" w:rsidP="00927C18">
            <w:pPr>
              <w:tabs>
                <w:tab w:val="left" w:pos="6359"/>
              </w:tabs>
              <w:spacing w:line="276" w:lineRule="auto"/>
            </w:pPr>
            <w:r>
              <w:tab/>
            </w:r>
          </w:p>
        </w:tc>
      </w:tr>
      <w:tr w:rsidR="001A689A" w:rsidRPr="004602ED" w14:paraId="72EB20AB" w14:textId="77777777" w:rsidTr="007D5548">
        <w:trPr>
          <w:trHeight w:hRule="exact" w:val="1640"/>
          <w:jc w:val="center"/>
        </w:trPr>
        <w:tc>
          <w:tcPr>
            <w:tcW w:w="1133" w:type="pct"/>
            <w:tcBorders>
              <w:top w:val="single" w:sz="8" w:space="0" w:color="000000"/>
              <w:left w:val="single" w:sz="8" w:space="0" w:color="000000"/>
              <w:bottom w:val="single" w:sz="8" w:space="0" w:color="000000"/>
              <w:right w:val="single" w:sz="8" w:space="0" w:color="000000"/>
            </w:tcBorders>
          </w:tcPr>
          <w:p w14:paraId="44790833" w14:textId="77777777" w:rsidR="00FC46A2" w:rsidRDefault="00FC46A2" w:rsidP="00927C18">
            <w:pPr>
              <w:pStyle w:val="TableParagraph"/>
              <w:spacing w:line="276" w:lineRule="auto"/>
              <w:ind w:left="72"/>
              <w:rPr>
                <w:rFonts w:ascii="Calibri" w:hAnsi="Calibri" w:cstheme="minorHAnsi"/>
                <w:b/>
              </w:rPr>
            </w:pPr>
            <w:r>
              <w:rPr>
                <w:rFonts w:ascii="Calibri" w:hAnsi="Calibri" w:cstheme="minorHAnsi"/>
                <w:b/>
              </w:rPr>
              <w:t>Accrual Objective</w:t>
            </w:r>
          </w:p>
          <w:p w14:paraId="28235BB7" w14:textId="5A306134" w:rsidR="001A689A" w:rsidRPr="004602ED" w:rsidRDefault="001A689A" w:rsidP="00927C18">
            <w:pPr>
              <w:pStyle w:val="TableParagraph"/>
              <w:spacing w:line="276" w:lineRule="auto"/>
              <w:ind w:left="72"/>
              <w:rPr>
                <w:rFonts w:ascii="Calibri" w:hAnsi="Calibri" w:cstheme="minorHAnsi"/>
                <w:b/>
              </w:rPr>
            </w:pPr>
          </w:p>
        </w:tc>
        <w:tc>
          <w:tcPr>
            <w:tcW w:w="3867" w:type="pct"/>
            <w:tcBorders>
              <w:top w:val="single" w:sz="8" w:space="0" w:color="000000"/>
              <w:left w:val="single" w:sz="8" w:space="0" w:color="000000"/>
              <w:bottom w:val="single" w:sz="8" w:space="0" w:color="000000"/>
              <w:right w:val="single" w:sz="8" w:space="0" w:color="000000"/>
            </w:tcBorders>
          </w:tcPr>
          <w:p w14:paraId="01B311B1" w14:textId="4D0B32E1" w:rsidR="001A689A" w:rsidRDefault="00FC46A2" w:rsidP="00927C18">
            <w:pPr>
              <w:pStyle w:val="TableParagraph"/>
              <w:spacing w:line="276" w:lineRule="auto"/>
              <w:ind w:left="72" w:right="140"/>
              <w:rPr>
                <w:rFonts w:ascii="Calibri" w:hAnsi="Calibri" w:cstheme="minorHAnsi"/>
              </w:rPr>
            </w:pPr>
            <w:r>
              <w:rPr>
                <w:rFonts w:ascii="Calibri" w:hAnsi="Calibri" w:cstheme="minorHAnsi"/>
              </w:rPr>
              <w:t xml:space="preserve">Prospective transplants: </w:t>
            </w:r>
          </w:p>
          <w:p w14:paraId="4DBA6D72" w14:textId="76F0DDDA" w:rsidR="00FC46A2" w:rsidRPr="008D141F" w:rsidRDefault="00F92E17" w:rsidP="00927C18">
            <w:pPr>
              <w:pStyle w:val="TableText"/>
              <w:framePr w:hSpace="0" w:wrap="auto" w:vAnchor="margin" w:yAlign="inline"/>
              <w:numPr>
                <w:ilvl w:val="0"/>
                <w:numId w:val="20"/>
              </w:numPr>
              <w:spacing w:after="0" w:line="276" w:lineRule="auto"/>
              <w:ind w:left="936" w:right="144"/>
              <w:suppressOverlap w:val="0"/>
              <w:rPr>
                <w:rFonts w:ascii="Calibri" w:hAnsi="Calibri"/>
                <w:szCs w:val="22"/>
              </w:rPr>
            </w:pPr>
            <w:r>
              <w:rPr>
                <w:rFonts w:ascii="Calibri" w:hAnsi="Calibri"/>
                <w:szCs w:val="22"/>
              </w:rPr>
              <w:t xml:space="preserve">Approximately </w:t>
            </w:r>
            <w:r w:rsidR="003F1D1A">
              <w:rPr>
                <w:rFonts w:ascii="Calibri" w:hAnsi="Calibri"/>
                <w:szCs w:val="22"/>
              </w:rPr>
              <w:t>20</w:t>
            </w:r>
            <w:r w:rsidR="00FC46A2" w:rsidRPr="008D141F">
              <w:rPr>
                <w:rFonts w:ascii="Calibri" w:hAnsi="Calibri"/>
                <w:szCs w:val="22"/>
              </w:rPr>
              <w:t xml:space="preserve"> </w:t>
            </w:r>
            <w:r w:rsidR="00CE1643">
              <w:rPr>
                <w:rFonts w:ascii="Calibri" w:hAnsi="Calibri"/>
                <w:szCs w:val="22"/>
              </w:rPr>
              <w:t>HIV+ r</w:t>
            </w:r>
            <w:r w:rsidR="00FC46A2">
              <w:rPr>
                <w:rFonts w:ascii="Calibri" w:hAnsi="Calibri"/>
                <w:szCs w:val="22"/>
              </w:rPr>
              <w:t>ecipients</w:t>
            </w:r>
            <w:r w:rsidR="003F1D1A">
              <w:rPr>
                <w:rFonts w:ascii="Calibri" w:hAnsi="Calibri"/>
                <w:szCs w:val="22"/>
              </w:rPr>
              <w:t xml:space="preserve"> of a heart </w:t>
            </w:r>
            <w:r w:rsidR="00F33BA5">
              <w:rPr>
                <w:rFonts w:ascii="Calibri" w:hAnsi="Calibri"/>
                <w:szCs w:val="22"/>
              </w:rPr>
              <w:t>and/</w:t>
            </w:r>
            <w:r w:rsidR="003F1D1A">
              <w:rPr>
                <w:rFonts w:ascii="Calibri" w:hAnsi="Calibri"/>
                <w:szCs w:val="22"/>
              </w:rPr>
              <w:t>or lung</w:t>
            </w:r>
            <w:r w:rsidR="00FC46A2">
              <w:rPr>
                <w:rFonts w:ascii="Calibri" w:hAnsi="Calibri"/>
                <w:szCs w:val="22"/>
              </w:rPr>
              <w:t xml:space="preserve"> </w:t>
            </w:r>
            <w:r w:rsidR="00CE1643">
              <w:rPr>
                <w:rFonts w:ascii="Calibri" w:hAnsi="Calibri"/>
                <w:szCs w:val="22"/>
              </w:rPr>
              <w:t>from</w:t>
            </w:r>
            <w:r w:rsidR="00FC46A2" w:rsidRPr="008D141F">
              <w:rPr>
                <w:rFonts w:ascii="Calibri" w:hAnsi="Calibri"/>
                <w:szCs w:val="22"/>
              </w:rPr>
              <w:t xml:space="preserve"> HIV+ deceased donors (HIV D+/R+)</w:t>
            </w:r>
          </w:p>
          <w:p w14:paraId="17C1052C" w14:textId="77777777" w:rsidR="00FC46A2" w:rsidRDefault="00F92E17" w:rsidP="00927C18">
            <w:pPr>
              <w:pStyle w:val="TableText"/>
              <w:framePr w:hSpace="0" w:wrap="auto" w:vAnchor="margin" w:yAlign="inline"/>
              <w:numPr>
                <w:ilvl w:val="0"/>
                <w:numId w:val="20"/>
              </w:numPr>
              <w:spacing w:after="0" w:line="276" w:lineRule="auto"/>
              <w:ind w:left="936" w:right="144"/>
              <w:suppressOverlap w:val="0"/>
              <w:rPr>
                <w:rFonts w:ascii="Calibri" w:hAnsi="Calibri"/>
                <w:szCs w:val="22"/>
              </w:rPr>
            </w:pPr>
            <w:r>
              <w:rPr>
                <w:rFonts w:ascii="Calibri" w:hAnsi="Calibri"/>
                <w:szCs w:val="22"/>
              </w:rPr>
              <w:t xml:space="preserve">Approximately </w:t>
            </w:r>
            <w:r w:rsidR="003F1D1A">
              <w:rPr>
                <w:rFonts w:ascii="Calibri" w:hAnsi="Calibri"/>
                <w:szCs w:val="22"/>
              </w:rPr>
              <w:t>20</w:t>
            </w:r>
            <w:r w:rsidR="00FC46A2">
              <w:rPr>
                <w:rFonts w:ascii="Calibri" w:hAnsi="Calibri"/>
                <w:szCs w:val="22"/>
              </w:rPr>
              <w:t xml:space="preserve"> HIV</w:t>
            </w:r>
            <w:r w:rsidR="000F7495">
              <w:rPr>
                <w:rFonts w:ascii="Calibri" w:hAnsi="Calibri"/>
                <w:szCs w:val="22"/>
              </w:rPr>
              <w:t>-</w:t>
            </w:r>
            <w:r w:rsidR="00FC46A2" w:rsidRPr="008D141F">
              <w:rPr>
                <w:rFonts w:ascii="Calibri" w:hAnsi="Calibri"/>
                <w:szCs w:val="22"/>
              </w:rPr>
              <w:t xml:space="preserve"> recipients </w:t>
            </w:r>
            <w:r w:rsidR="003F1D1A">
              <w:rPr>
                <w:rFonts w:ascii="Calibri" w:hAnsi="Calibri"/>
                <w:szCs w:val="22"/>
              </w:rPr>
              <w:t xml:space="preserve">of a heart </w:t>
            </w:r>
            <w:r w:rsidR="00F33BA5">
              <w:rPr>
                <w:rFonts w:ascii="Calibri" w:hAnsi="Calibri"/>
                <w:szCs w:val="22"/>
              </w:rPr>
              <w:t>and/</w:t>
            </w:r>
            <w:r w:rsidR="003F1D1A">
              <w:rPr>
                <w:rFonts w:ascii="Calibri" w:hAnsi="Calibri"/>
                <w:szCs w:val="22"/>
              </w:rPr>
              <w:t>or lung</w:t>
            </w:r>
            <w:r w:rsidR="00FC46A2">
              <w:rPr>
                <w:rFonts w:ascii="Calibri" w:hAnsi="Calibri"/>
                <w:szCs w:val="22"/>
              </w:rPr>
              <w:t xml:space="preserve"> from </w:t>
            </w:r>
            <w:r w:rsidR="00FC46A2" w:rsidRPr="008D141F">
              <w:rPr>
                <w:rFonts w:ascii="Calibri" w:hAnsi="Calibri"/>
                <w:szCs w:val="22"/>
              </w:rPr>
              <w:t>HIV- deceased donors (HIV D-/R+)</w:t>
            </w:r>
          </w:p>
          <w:p w14:paraId="6F824056" w14:textId="62F01AA9" w:rsidR="00FB3E4F" w:rsidRPr="00FB3E4F" w:rsidRDefault="00FB3E4F" w:rsidP="00FB3E4F">
            <w:pPr>
              <w:tabs>
                <w:tab w:val="left" w:pos="3105"/>
              </w:tabs>
            </w:pPr>
            <w:r>
              <w:tab/>
            </w:r>
          </w:p>
        </w:tc>
      </w:tr>
      <w:tr w:rsidR="00880F14" w:rsidRPr="004602ED" w14:paraId="70D75920" w14:textId="77777777" w:rsidTr="007D5548">
        <w:trPr>
          <w:trHeight w:hRule="exact" w:val="398"/>
          <w:jc w:val="center"/>
        </w:trPr>
        <w:tc>
          <w:tcPr>
            <w:tcW w:w="1133" w:type="pct"/>
            <w:tcBorders>
              <w:top w:val="single" w:sz="8" w:space="0" w:color="000000"/>
              <w:left w:val="single" w:sz="8" w:space="0" w:color="000000"/>
              <w:bottom w:val="single" w:sz="8" w:space="0" w:color="000000"/>
              <w:right w:val="single" w:sz="8" w:space="0" w:color="000000"/>
            </w:tcBorders>
          </w:tcPr>
          <w:p w14:paraId="0A391AF7" w14:textId="77777777" w:rsidR="00434F93" w:rsidRPr="004602ED" w:rsidRDefault="00180A97" w:rsidP="00927C18">
            <w:pPr>
              <w:pStyle w:val="TableParagraph"/>
              <w:spacing w:line="276" w:lineRule="auto"/>
              <w:ind w:left="72"/>
              <w:rPr>
                <w:rFonts w:ascii="Calibri" w:eastAsia="Calibri" w:hAnsi="Calibri" w:cstheme="minorHAnsi"/>
              </w:rPr>
            </w:pPr>
            <w:r w:rsidRPr="004602ED">
              <w:rPr>
                <w:rFonts w:ascii="Calibri" w:hAnsi="Calibri" w:cstheme="minorHAnsi"/>
                <w:b/>
              </w:rPr>
              <w:t>Study Duration</w:t>
            </w:r>
          </w:p>
        </w:tc>
        <w:tc>
          <w:tcPr>
            <w:tcW w:w="3867" w:type="pct"/>
            <w:tcBorders>
              <w:top w:val="single" w:sz="8" w:space="0" w:color="000000"/>
              <w:left w:val="single" w:sz="8" w:space="0" w:color="000000"/>
              <w:bottom w:val="single" w:sz="8" w:space="0" w:color="000000"/>
              <w:right w:val="single" w:sz="8" w:space="0" w:color="000000"/>
            </w:tcBorders>
          </w:tcPr>
          <w:p w14:paraId="4BCC1F3E" w14:textId="0AAC4A8D" w:rsidR="00434F93" w:rsidRPr="004602ED" w:rsidRDefault="00863EFA" w:rsidP="00927C18">
            <w:pPr>
              <w:pStyle w:val="TableParagraph"/>
              <w:spacing w:line="276" w:lineRule="auto"/>
              <w:ind w:left="72" w:right="140"/>
              <w:rPr>
                <w:rFonts w:ascii="Calibri" w:eastAsia="Calibri" w:hAnsi="Calibri" w:cstheme="minorHAnsi"/>
              </w:rPr>
            </w:pPr>
            <w:r>
              <w:rPr>
                <w:rFonts w:ascii="Calibri" w:hAnsi="Calibri"/>
              </w:rPr>
              <w:t>1</w:t>
            </w:r>
            <w:r w:rsidR="00AC7288">
              <w:rPr>
                <w:rFonts w:ascii="Calibri" w:hAnsi="Calibri"/>
              </w:rPr>
              <w:t>-</w:t>
            </w:r>
            <w:r>
              <w:rPr>
                <w:rFonts w:ascii="Calibri" w:hAnsi="Calibri"/>
              </w:rPr>
              <w:t>year minimum (up to 10</w:t>
            </w:r>
            <w:r w:rsidR="00712F18" w:rsidRPr="008D141F">
              <w:rPr>
                <w:rFonts w:ascii="Calibri" w:hAnsi="Calibri"/>
              </w:rPr>
              <w:t xml:space="preserve"> years) follow-up post-transplant</w:t>
            </w:r>
          </w:p>
        </w:tc>
      </w:tr>
      <w:tr w:rsidR="00880F14" w:rsidRPr="004602ED" w14:paraId="56784488" w14:textId="77777777" w:rsidTr="00C36060">
        <w:trPr>
          <w:trHeight w:val="700"/>
          <w:jc w:val="center"/>
        </w:trPr>
        <w:tc>
          <w:tcPr>
            <w:tcW w:w="1133" w:type="pct"/>
            <w:tcBorders>
              <w:top w:val="single" w:sz="8" w:space="0" w:color="000000"/>
              <w:left w:val="single" w:sz="8" w:space="0" w:color="000000"/>
              <w:bottom w:val="single" w:sz="8" w:space="0" w:color="auto"/>
              <w:right w:val="single" w:sz="8" w:space="0" w:color="000000"/>
            </w:tcBorders>
          </w:tcPr>
          <w:p w14:paraId="4ADE4196" w14:textId="5EA876C6" w:rsidR="00735862" w:rsidRPr="004602ED" w:rsidRDefault="000C7220" w:rsidP="00927C18">
            <w:pPr>
              <w:pStyle w:val="TableParagraph"/>
              <w:spacing w:line="276" w:lineRule="auto"/>
              <w:ind w:left="72"/>
              <w:rPr>
                <w:rFonts w:ascii="Calibri" w:hAnsi="Calibri" w:cstheme="minorHAnsi"/>
                <w:b/>
              </w:rPr>
            </w:pPr>
            <w:r>
              <w:rPr>
                <w:rFonts w:ascii="Calibri" w:hAnsi="Calibri" w:cstheme="minorHAnsi"/>
                <w:b/>
              </w:rPr>
              <w:lastRenderedPageBreak/>
              <w:t>Recipient</w:t>
            </w:r>
            <w:r w:rsidRPr="004602ED">
              <w:rPr>
                <w:rFonts w:ascii="Calibri" w:hAnsi="Calibri" w:cstheme="minorHAnsi"/>
                <w:b/>
              </w:rPr>
              <w:t xml:space="preserve"> </w:t>
            </w:r>
            <w:r w:rsidR="00735862" w:rsidRPr="004602ED">
              <w:rPr>
                <w:rFonts w:ascii="Calibri" w:hAnsi="Calibri" w:cstheme="minorHAnsi"/>
                <w:b/>
              </w:rPr>
              <w:t>Inclusion Criteria</w:t>
            </w:r>
          </w:p>
        </w:tc>
        <w:tc>
          <w:tcPr>
            <w:tcW w:w="3867" w:type="pct"/>
            <w:tcBorders>
              <w:top w:val="single" w:sz="8" w:space="0" w:color="000000"/>
              <w:left w:val="single" w:sz="8" w:space="0" w:color="000000"/>
              <w:bottom w:val="single" w:sz="8" w:space="0" w:color="000000"/>
              <w:right w:val="single" w:sz="8" w:space="0" w:color="000000"/>
            </w:tcBorders>
          </w:tcPr>
          <w:p w14:paraId="586AC5C5" w14:textId="41D4421D" w:rsidR="00A92DC7" w:rsidRPr="001A381B" w:rsidRDefault="00A92DC7" w:rsidP="00927C18">
            <w:pPr>
              <w:widowControl/>
              <w:numPr>
                <w:ilvl w:val="0"/>
                <w:numId w:val="21"/>
              </w:numPr>
              <w:spacing w:line="276" w:lineRule="auto"/>
              <w:ind w:left="504" w:right="140"/>
              <w:rPr>
                <w:rFonts w:eastAsia="Times New Roman" w:cs="Times New Roman"/>
              </w:rPr>
            </w:pPr>
            <w:r w:rsidRPr="001A381B">
              <w:rPr>
                <w:rFonts w:eastAsia="Times New Roman" w:cs="Times New Roman"/>
              </w:rPr>
              <w:t xml:space="preserve">Participant meets </w:t>
            </w:r>
            <w:r w:rsidR="003F32AB" w:rsidRPr="001A381B">
              <w:rPr>
                <w:rFonts w:eastAsia="Times New Roman" w:cs="Times New Roman"/>
              </w:rPr>
              <w:t>local</w:t>
            </w:r>
            <w:r w:rsidRPr="001A381B">
              <w:rPr>
                <w:rFonts w:eastAsia="Times New Roman" w:cs="Times New Roman"/>
              </w:rPr>
              <w:t xml:space="preserve"> criteria for </w:t>
            </w:r>
            <w:r w:rsidR="00F92E17">
              <w:rPr>
                <w:rFonts w:eastAsia="Times New Roman" w:cs="Times New Roman"/>
              </w:rPr>
              <w:t xml:space="preserve">thoracic </w:t>
            </w:r>
            <w:r w:rsidRPr="001A381B">
              <w:rPr>
                <w:rFonts w:eastAsia="Times New Roman" w:cs="Times New Roman"/>
              </w:rPr>
              <w:t>transplant.</w:t>
            </w:r>
            <w:r w:rsidR="00AF10AA" w:rsidRPr="00AF10AA">
              <w:rPr>
                <w:rFonts w:ascii="Calibri" w:hAnsi="Calibri" w:cstheme="minorHAnsi"/>
                <w:iCs/>
              </w:rPr>
              <w:t xml:space="preserve"> Participants listed for simultaneous heart/lung, heart/kidney or lung/kidney are eligible if they meet the standard criteria for both organs at the local center.</w:t>
            </w:r>
          </w:p>
          <w:p w14:paraId="12D0FC76" w14:textId="4745B62D" w:rsidR="00735862" w:rsidRPr="001A381B" w:rsidRDefault="00735862" w:rsidP="00927C18">
            <w:pPr>
              <w:widowControl/>
              <w:numPr>
                <w:ilvl w:val="0"/>
                <w:numId w:val="21"/>
              </w:numPr>
              <w:spacing w:line="276" w:lineRule="auto"/>
              <w:ind w:left="504" w:right="140"/>
              <w:rPr>
                <w:rFonts w:eastAsia="Times New Roman" w:cs="Times New Roman"/>
              </w:rPr>
            </w:pPr>
            <w:r w:rsidRPr="001A381B">
              <w:rPr>
                <w:rFonts w:eastAsia="Times New Roman" w:cs="Times New Roman"/>
              </w:rPr>
              <w:t>Participant is able to understand and provide informed consent.</w:t>
            </w:r>
          </w:p>
          <w:p w14:paraId="7671E460" w14:textId="17B4AED1" w:rsidR="00735862" w:rsidRPr="001A381B" w:rsidRDefault="00735862" w:rsidP="00927C18">
            <w:pPr>
              <w:widowControl/>
              <w:numPr>
                <w:ilvl w:val="0"/>
                <w:numId w:val="21"/>
              </w:numPr>
              <w:spacing w:line="276" w:lineRule="auto"/>
              <w:ind w:left="504" w:right="140"/>
              <w:rPr>
                <w:rFonts w:eastAsia="Times New Roman" w:cs="Times New Roman"/>
              </w:rPr>
            </w:pPr>
            <w:r w:rsidRPr="001A381B">
              <w:rPr>
                <w:rFonts w:eastAsia="Times New Roman" w:cs="Times New Roman"/>
              </w:rPr>
              <w:t>Participant</w:t>
            </w:r>
            <w:r w:rsidR="00C52933" w:rsidRPr="001A381B">
              <w:rPr>
                <w:rFonts w:eastAsia="Times New Roman" w:cs="Times New Roman"/>
              </w:rPr>
              <w:t xml:space="preserve"> has documented HIV infection by any </w:t>
            </w:r>
            <w:r w:rsidR="00551FE3" w:rsidRPr="001A381B">
              <w:rPr>
                <w:rFonts w:eastAsia="Times New Roman" w:cs="Times New Roman"/>
              </w:rPr>
              <w:t>licensed assay</w:t>
            </w:r>
            <w:r w:rsidR="006E1409" w:rsidRPr="001A381B">
              <w:rPr>
                <w:rFonts w:eastAsia="Times New Roman" w:cs="Times New Roman"/>
              </w:rPr>
              <w:t xml:space="preserve"> </w:t>
            </w:r>
            <w:r w:rsidR="00C52933" w:rsidRPr="001A381B">
              <w:rPr>
                <w:rFonts w:eastAsia="Times New Roman" w:cs="Times New Roman"/>
              </w:rPr>
              <w:t>or documented history of detectable HIV-1 RNA.</w:t>
            </w:r>
          </w:p>
          <w:p w14:paraId="11BD8C61" w14:textId="2C14A315" w:rsidR="00044C9D" w:rsidRPr="00766430" w:rsidRDefault="00C52933" w:rsidP="009567BE">
            <w:pPr>
              <w:widowControl/>
              <w:numPr>
                <w:ilvl w:val="0"/>
                <w:numId w:val="21"/>
              </w:numPr>
              <w:spacing w:line="276" w:lineRule="auto"/>
              <w:ind w:left="504" w:right="140"/>
              <w:rPr>
                <w:rFonts w:eastAsia="Times New Roman" w:cs="Times New Roman"/>
              </w:rPr>
            </w:pPr>
            <w:r w:rsidRPr="001A381B">
              <w:rPr>
                <w:rFonts w:eastAsia="Times New Roman" w:cs="Times New Roman"/>
              </w:rPr>
              <w:t>Participant is ≥ 18 years old.</w:t>
            </w:r>
          </w:p>
          <w:p w14:paraId="5F867E19" w14:textId="7C83741D" w:rsidR="00F33A81" w:rsidRPr="001A381B" w:rsidRDefault="00044C9D" w:rsidP="00927C18">
            <w:pPr>
              <w:widowControl/>
              <w:numPr>
                <w:ilvl w:val="0"/>
                <w:numId w:val="21"/>
              </w:numPr>
              <w:spacing w:line="276" w:lineRule="auto"/>
              <w:ind w:left="504" w:right="140"/>
              <w:rPr>
                <w:rFonts w:eastAsia="Times New Roman" w:cs="Times New Roman"/>
              </w:rPr>
            </w:pPr>
            <w:r w:rsidRPr="001A381B">
              <w:rPr>
                <w:rFonts w:eastAsia="Times New Roman" w:cs="Times New Roman"/>
              </w:rPr>
              <w:t>HIV-1 RNA &lt; 50</w:t>
            </w:r>
            <w:r w:rsidR="006A613E" w:rsidRPr="001A381B">
              <w:rPr>
                <w:rFonts w:eastAsia="Times New Roman" w:cs="Times New Roman"/>
              </w:rPr>
              <w:t xml:space="preserve"> copies/</w:t>
            </w:r>
            <w:proofErr w:type="gramStart"/>
            <w:r w:rsidR="006A613E" w:rsidRPr="001A381B">
              <w:rPr>
                <w:rFonts w:eastAsia="Times New Roman" w:cs="Times New Roman"/>
              </w:rPr>
              <w:t>mL</w:t>
            </w:r>
            <w:r w:rsidRPr="001A381B">
              <w:rPr>
                <w:rFonts w:eastAsia="Times New Roman" w:cs="Times New Roman"/>
              </w:rPr>
              <w:t>.</w:t>
            </w:r>
            <w:r w:rsidR="004948E8">
              <w:rPr>
                <w:rFonts w:eastAsia="Times New Roman" w:cs="Times New Roman"/>
              </w:rPr>
              <w:t>*</w:t>
            </w:r>
            <w:proofErr w:type="gramEnd"/>
            <w:r w:rsidR="004948E8">
              <w:rPr>
                <w:rFonts w:eastAsia="Times New Roman" w:cs="Times New Roman"/>
              </w:rPr>
              <w:t xml:space="preserve"> </w:t>
            </w:r>
            <w:r w:rsidR="004B2672" w:rsidRPr="004B2672">
              <w:rPr>
                <w:rFonts w:eastAsia="Times New Roman" w:cs="Times New Roman"/>
              </w:rPr>
              <w:t>Viral blips between 50-400 copies will be allowed as long as there are not consecutive measurements &gt;200 copies/</w:t>
            </w:r>
            <w:proofErr w:type="spellStart"/>
            <w:r w:rsidR="004B2672" w:rsidRPr="004B2672">
              <w:rPr>
                <w:rFonts w:eastAsia="Times New Roman" w:cs="Times New Roman"/>
              </w:rPr>
              <w:t>mL.</w:t>
            </w:r>
            <w:proofErr w:type="spellEnd"/>
          </w:p>
          <w:p w14:paraId="3E36C6E0" w14:textId="3C019496" w:rsidR="00044C9D" w:rsidRPr="00766430" w:rsidRDefault="005C580F" w:rsidP="009567BE">
            <w:pPr>
              <w:widowControl/>
              <w:numPr>
                <w:ilvl w:val="0"/>
                <w:numId w:val="21"/>
              </w:numPr>
              <w:spacing w:line="276" w:lineRule="auto"/>
              <w:ind w:left="504" w:right="140"/>
              <w:rPr>
                <w:rFonts w:eastAsia="Times New Roman" w:cs="Times New Roman"/>
              </w:rPr>
            </w:pPr>
            <w:r w:rsidRPr="001A381B">
              <w:rPr>
                <w:rFonts w:eastAsia="Times New Roman" w:cs="Times New Roman"/>
              </w:rPr>
              <w:t xml:space="preserve">Participant is not suffering from significant wasting thought to be related to HIV </w:t>
            </w:r>
            <w:proofErr w:type="gramStart"/>
            <w:r w:rsidRPr="001A381B">
              <w:rPr>
                <w:rFonts w:eastAsia="Times New Roman" w:cs="Times New Roman"/>
              </w:rPr>
              <w:t>disease.</w:t>
            </w:r>
            <w:r w:rsidR="00782325" w:rsidRPr="001A381B">
              <w:rPr>
                <w:rFonts w:eastAsia="Times New Roman" w:cs="Times New Roman"/>
              </w:rPr>
              <w:t>*</w:t>
            </w:r>
            <w:proofErr w:type="gramEnd"/>
          </w:p>
        </w:tc>
      </w:tr>
      <w:tr w:rsidR="00735862" w:rsidRPr="004602ED" w14:paraId="12F10925" w14:textId="77777777" w:rsidTr="00A56743">
        <w:trPr>
          <w:trHeight w:hRule="exact" w:val="1820"/>
          <w:jc w:val="center"/>
        </w:trPr>
        <w:tc>
          <w:tcPr>
            <w:tcW w:w="1133" w:type="pct"/>
            <w:tcBorders>
              <w:top w:val="single" w:sz="8" w:space="0" w:color="auto"/>
              <w:left w:val="single" w:sz="8" w:space="0" w:color="000000"/>
              <w:bottom w:val="single" w:sz="8" w:space="0" w:color="auto"/>
              <w:right w:val="single" w:sz="8" w:space="0" w:color="000000"/>
            </w:tcBorders>
          </w:tcPr>
          <w:p w14:paraId="5EEA0858" w14:textId="77777777" w:rsidR="00735862" w:rsidRPr="004602ED" w:rsidRDefault="006572B4" w:rsidP="00927C18">
            <w:pPr>
              <w:pStyle w:val="TableParagraph"/>
              <w:spacing w:line="276" w:lineRule="auto"/>
              <w:ind w:left="72"/>
              <w:rPr>
                <w:rFonts w:ascii="Calibri" w:hAnsi="Calibri" w:cstheme="minorHAnsi"/>
                <w:b/>
              </w:rPr>
            </w:pPr>
            <w:r w:rsidRPr="004602ED">
              <w:rPr>
                <w:rFonts w:ascii="Calibri" w:hAnsi="Calibri" w:cstheme="minorHAnsi"/>
                <w:b/>
              </w:rPr>
              <w:t xml:space="preserve">Recipient </w:t>
            </w:r>
            <w:r w:rsidR="00735862" w:rsidRPr="004602ED">
              <w:rPr>
                <w:rFonts w:ascii="Calibri" w:hAnsi="Calibri" w:cstheme="minorHAnsi"/>
                <w:b/>
              </w:rPr>
              <w:t>Exclusion Criteria</w:t>
            </w:r>
          </w:p>
        </w:tc>
        <w:tc>
          <w:tcPr>
            <w:tcW w:w="3867" w:type="pct"/>
            <w:tcBorders>
              <w:top w:val="single" w:sz="8" w:space="0" w:color="000000"/>
              <w:left w:val="single" w:sz="8" w:space="0" w:color="000000"/>
              <w:bottom w:val="single" w:sz="8" w:space="0" w:color="000000"/>
              <w:right w:val="single" w:sz="8" w:space="0" w:color="000000"/>
            </w:tcBorders>
          </w:tcPr>
          <w:p w14:paraId="2735699A" w14:textId="41466230" w:rsidR="006D36A1" w:rsidRPr="001A381B" w:rsidRDefault="006D36A1" w:rsidP="00927C18">
            <w:pPr>
              <w:widowControl/>
              <w:numPr>
                <w:ilvl w:val="0"/>
                <w:numId w:val="23"/>
              </w:numPr>
              <w:spacing w:line="276" w:lineRule="auto"/>
              <w:ind w:left="504" w:right="140"/>
              <w:rPr>
                <w:rFonts w:eastAsia="Times New Roman" w:cs="Times New Roman"/>
              </w:rPr>
            </w:pPr>
            <w:r w:rsidRPr="001A381B">
              <w:rPr>
                <w:rFonts w:eastAsia="Times New Roman" w:cs="Times New Roman"/>
              </w:rPr>
              <w:t xml:space="preserve">Participant has </w:t>
            </w:r>
            <w:r w:rsidR="003F32AB" w:rsidRPr="001A381B">
              <w:rPr>
                <w:rFonts w:eastAsia="Times New Roman" w:cs="Times New Roman"/>
              </w:rPr>
              <w:t>prior</w:t>
            </w:r>
            <w:r w:rsidRPr="001A381B">
              <w:rPr>
                <w:rFonts w:eastAsia="Times New Roman" w:cs="Times New Roman"/>
              </w:rPr>
              <w:t xml:space="preserve"> progressive multifocal leukoencephalopathy, cryptosporidiosis of &gt; 1 month, or primary CNS </w:t>
            </w:r>
            <w:proofErr w:type="gramStart"/>
            <w:r w:rsidRPr="001A381B">
              <w:rPr>
                <w:rFonts w:eastAsia="Times New Roman" w:cs="Times New Roman"/>
              </w:rPr>
              <w:t>lymphoma.*</w:t>
            </w:r>
            <w:proofErr w:type="gramEnd"/>
          </w:p>
          <w:p w14:paraId="29A22331" w14:textId="7BA2C38C" w:rsidR="00C311C4" w:rsidRPr="00A576B9" w:rsidRDefault="006D36A1" w:rsidP="00927C18">
            <w:pPr>
              <w:widowControl/>
              <w:numPr>
                <w:ilvl w:val="0"/>
                <w:numId w:val="23"/>
              </w:numPr>
              <w:spacing w:line="276" w:lineRule="auto"/>
              <w:ind w:left="504" w:right="140"/>
              <w:rPr>
                <w:rFonts w:eastAsia="Times New Roman" w:cs="Times New Roman"/>
                <w:sz w:val="18"/>
                <w:szCs w:val="18"/>
              </w:rPr>
            </w:pPr>
            <w:r w:rsidRPr="001A381B">
              <w:rPr>
                <w:rFonts w:eastAsia="Times New Roman" w:cs="Times New Roman"/>
              </w:rPr>
              <w:t xml:space="preserve">Participant is pregnant or breastfeeding. </w:t>
            </w:r>
            <w:r w:rsidRPr="009567BE">
              <w:rPr>
                <w:rFonts w:eastAsia="Times New Roman" w:cs="Times New Roman"/>
                <w:i/>
                <w:iCs/>
                <w:sz w:val="18"/>
                <w:szCs w:val="18"/>
              </w:rPr>
              <w:t xml:space="preserve">Note: Participants who become pregnant post-transplant will be followed </w:t>
            </w:r>
            <w:r w:rsidR="00A576B9" w:rsidRPr="009567BE">
              <w:rPr>
                <w:rFonts w:eastAsia="Times New Roman" w:cs="Times New Roman"/>
                <w:i/>
                <w:iCs/>
                <w:sz w:val="18"/>
                <w:szCs w:val="18"/>
              </w:rPr>
              <w:t xml:space="preserve">on </w:t>
            </w:r>
            <w:r w:rsidRPr="009567BE">
              <w:rPr>
                <w:rFonts w:eastAsia="Times New Roman" w:cs="Times New Roman"/>
                <w:i/>
                <w:iCs/>
                <w:sz w:val="18"/>
                <w:szCs w:val="18"/>
              </w:rPr>
              <w:t xml:space="preserve">study and managed per site practice. </w:t>
            </w:r>
          </w:p>
          <w:p w14:paraId="614443FC" w14:textId="07A81949" w:rsidR="00FF79E6" w:rsidRPr="00CD7599" w:rsidRDefault="00207620" w:rsidP="00927C18">
            <w:pPr>
              <w:widowControl/>
              <w:numPr>
                <w:ilvl w:val="0"/>
                <w:numId w:val="23"/>
              </w:numPr>
              <w:spacing w:line="276" w:lineRule="auto"/>
              <w:ind w:left="504" w:right="140"/>
              <w:rPr>
                <w:rFonts w:eastAsia="Times New Roman" w:cs="Times New Roman"/>
              </w:rPr>
            </w:pPr>
            <w:r>
              <w:rPr>
                <w:rFonts w:eastAsia="Times New Roman" w:cs="Times New Roman"/>
              </w:rPr>
              <w:t>M</w:t>
            </w:r>
            <w:r w:rsidR="00C311C4" w:rsidRPr="001A381B">
              <w:rPr>
                <w:rFonts w:eastAsia="Times New Roman" w:cs="Times New Roman"/>
              </w:rPr>
              <w:t>edical problems which, in the opinion of the investigator, may pose additional risks</w:t>
            </w:r>
            <w:r w:rsidR="00A56743">
              <w:rPr>
                <w:rFonts w:eastAsia="Times New Roman" w:cs="Times New Roman"/>
              </w:rPr>
              <w:t>.</w:t>
            </w:r>
          </w:p>
        </w:tc>
      </w:tr>
      <w:tr w:rsidR="00A920FD" w:rsidRPr="004602ED" w14:paraId="3DE38FDC" w14:textId="77777777" w:rsidTr="0076664D">
        <w:trPr>
          <w:trHeight w:hRule="exact" w:val="3719"/>
          <w:jc w:val="center"/>
        </w:trPr>
        <w:tc>
          <w:tcPr>
            <w:tcW w:w="1133" w:type="pct"/>
            <w:tcBorders>
              <w:top w:val="single" w:sz="8" w:space="0" w:color="auto"/>
              <w:left w:val="single" w:sz="8" w:space="0" w:color="000000"/>
              <w:bottom w:val="single" w:sz="8" w:space="0" w:color="auto"/>
              <w:right w:val="single" w:sz="8" w:space="0" w:color="000000"/>
            </w:tcBorders>
          </w:tcPr>
          <w:p w14:paraId="7FC65BFF" w14:textId="1DAEE00D" w:rsidR="00A920FD" w:rsidRPr="004602ED" w:rsidRDefault="00A920FD" w:rsidP="00927C18">
            <w:pPr>
              <w:pStyle w:val="TableParagraph"/>
              <w:spacing w:line="276" w:lineRule="auto"/>
              <w:ind w:left="72"/>
              <w:rPr>
                <w:rFonts w:ascii="Calibri" w:hAnsi="Calibri" w:cstheme="minorHAnsi"/>
                <w:b/>
              </w:rPr>
            </w:pPr>
            <w:r w:rsidRPr="008D141F">
              <w:rPr>
                <w:rFonts w:ascii="Calibri" w:hAnsi="Calibri"/>
                <w:b/>
              </w:rPr>
              <w:t>Deceased Donor Criteria</w:t>
            </w:r>
          </w:p>
        </w:tc>
        <w:tc>
          <w:tcPr>
            <w:tcW w:w="3867" w:type="pct"/>
            <w:tcBorders>
              <w:top w:val="single" w:sz="8" w:space="0" w:color="000000"/>
              <w:left w:val="single" w:sz="8" w:space="0" w:color="000000"/>
              <w:bottom w:val="single" w:sz="8" w:space="0" w:color="000000"/>
              <w:right w:val="single" w:sz="8" w:space="0" w:color="000000"/>
            </w:tcBorders>
          </w:tcPr>
          <w:p w14:paraId="57F0B62F" w14:textId="7ADE15C1" w:rsidR="00A920FD" w:rsidRPr="008D141F" w:rsidRDefault="00A920FD" w:rsidP="00927C18">
            <w:pPr>
              <w:widowControl/>
              <w:numPr>
                <w:ilvl w:val="0"/>
                <w:numId w:val="24"/>
              </w:numPr>
              <w:spacing w:line="276" w:lineRule="auto"/>
              <w:ind w:left="504" w:right="140"/>
              <w:rPr>
                <w:rFonts w:eastAsia="Times New Roman" w:cs="Times New Roman"/>
              </w:rPr>
            </w:pPr>
            <w:r w:rsidRPr="008D141F">
              <w:rPr>
                <w:rFonts w:eastAsia="Times New Roman" w:cs="Times New Roman"/>
              </w:rPr>
              <w:t>Donation after brain death or</w:t>
            </w:r>
            <w:r w:rsidR="0090158C">
              <w:rPr>
                <w:rFonts w:eastAsia="Times New Roman" w:cs="Times New Roman"/>
              </w:rPr>
              <w:t xml:space="preserve"> circulatory</w:t>
            </w:r>
            <w:r w:rsidRPr="008D141F">
              <w:rPr>
                <w:rFonts w:eastAsia="Times New Roman" w:cs="Times New Roman"/>
              </w:rPr>
              <w:t xml:space="preserve"> death.  </w:t>
            </w:r>
          </w:p>
          <w:p w14:paraId="488A163F" w14:textId="55ED5E8D" w:rsidR="00A920FD" w:rsidRPr="007001E5" w:rsidRDefault="00A920FD" w:rsidP="00927C18">
            <w:pPr>
              <w:widowControl/>
              <w:numPr>
                <w:ilvl w:val="0"/>
                <w:numId w:val="24"/>
              </w:numPr>
              <w:spacing w:line="276" w:lineRule="auto"/>
              <w:ind w:left="504" w:right="140"/>
              <w:rPr>
                <w:rFonts w:eastAsia="Times New Roman" w:cs="Times New Roman"/>
              </w:rPr>
            </w:pPr>
            <w:r w:rsidRPr="007001E5">
              <w:rPr>
                <w:rFonts w:eastAsia="Times New Roman" w:cs="Times New Roman"/>
              </w:rPr>
              <w:t>HIV+ donors have confirmed</w:t>
            </w:r>
            <w:r>
              <w:rPr>
                <w:rFonts w:eastAsia="Times New Roman" w:cs="Times New Roman"/>
              </w:rPr>
              <w:t xml:space="preserve"> </w:t>
            </w:r>
            <w:r w:rsidRPr="007001E5">
              <w:rPr>
                <w:rFonts w:eastAsia="Times New Roman" w:cs="Times New Roman"/>
              </w:rPr>
              <w:t xml:space="preserve">HIV infection* (by medical record history </w:t>
            </w:r>
            <w:r>
              <w:rPr>
                <w:rFonts w:eastAsia="Times New Roman" w:cs="Times New Roman"/>
              </w:rPr>
              <w:t>and</w:t>
            </w:r>
            <w:r w:rsidRPr="007001E5">
              <w:rPr>
                <w:rFonts w:eastAsia="Times New Roman" w:cs="Times New Roman"/>
              </w:rPr>
              <w:t xml:space="preserve"> licensed HIV test</w:t>
            </w:r>
            <w:r>
              <w:rPr>
                <w:rFonts w:eastAsia="Times New Roman" w:cs="Times New Roman"/>
              </w:rPr>
              <w:t xml:space="preserve">.) </w:t>
            </w:r>
            <w:r w:rsidRPr="007001E5">
              <w:rPr>
                <w:rFonts w:eastAsia="Times New Roman" w:cs="Times New Roman"/>
              </w:rPr>
              <w:t xml:space="preserve">If HIV </w:t>
            </w:r>
            <w:r>
              <w:rPr>
                <w:rFonts w:eastAsia="Times New Roman" w:cs="Times New Roman"/>
              </w:rPr>
              <w:t>infection</w:t>
            </w:r>
            <w:r w:rsidRPr="007001E5">
              <w:rPr>
                <w:rFonts w:eastAsia="Times New Roman" w:cs="Times New Roman"/>
              </w:rPr>
              <w:t xml:space="preserve"> is diagnosed during the donor evaluation process, a second </w:t>
            </w:r>
            <w:r>
              <w:rPr>
                <w:rFonts w:eastAsia="Times New Roman" w:cs="Times New Roman"/>
              </w:rPr>
              <w:t xml:space="preserve">confirmatory </w:t>
            </w:r>
            <w:r w:rsidRPr="007001E5">
              <w:rPr>
                <w:rFonts w:eastAsia="Times New Roman" w:cs="Times New Roman"/>
              </w:rPr>
              <w:t>test</w:t>
            </w:r>
            <w:r>
              <w:rPr>
                <w:rFonts w:eastAsia="Times New Roman" w:cs="Times New Roman"/>
              </w:rPr>
              <w:t xml:space="preserve"> will be required</w:t>
            </w:r>
            <w:r w:rsidRPr="007001E5">
              <w:rPr>
                <w:rFonts w:eastAsia="Times New Roman" w:cs="Times New Roman"/>
              </w:rPr>
              <w:t>.</w:t>
            </w:r>
          </w:p>
          <w:p w14:paraId="74843B50" w14:textId="53AD1275" w:rsidR="00A920FD" w:rsidRPr="008D141F" w:rsidRDefault="00A920FD" w:rsidP="00927C18">
            <w:pPr>
              <w:widowControl/>
              <w:numPr>
                <w:ilvl w:val="0"/>
                <w:numId w:val="24"/>
              </w:numPr>
              <w:spacing w:line="276" w:lineRule="auto"/>
              <w:ind w:left="504" w:right="140"/>
              <w:rPr>
                <w:rFonts w:eastAsia="Times New Roman" w:cs="Times New Roman"/>
              </w:rPr>
            </w:pPr>
            <w:r w:rsidRPr="008D141F">
              <w:rPr>
                <w:rFonts w:eastAsia="Times New Roman" w:cs="Times New Roman"/>
              </w:rPr>
              <w:t>Donor has no active opportunistic infections</w:t>
            </w:r>
            <w:r>
              <w:rPr>
                <w:rFonts w:eastAsia="Times New Roman" w:cs="Times New Roman"/>
              </w:rPr>
              <w:t>,</w:t>
            </w:r>
            <w:r w:rsidRPr="008D141F">
              <w:rPr>
                <w:rFonts w:eastAsia="Times New Roman" w:cs="Times New Roman"/>
              </w:rPr>
              <w:t xml:space="preserve"> neoplasms</w:t>
            </w:r>
            <w:r>
              <w:rPr>
                <w:rFonts w:eastAsia="Times New Roman" w:cs="Times New Roman"/>
              </w:rPr>
              <w:t xml:space="preserve">, </w:t>
            </w:r>
            <w:r w:rsidRPr="007D04DC">
              <w:rPr>
                <w:rFonts w:eastAsia="Times New Roman" w:cs="Times New Roman"/>
              </w:rPr>
              <w:t>and or severe acute retroviral syndrome</w:t>
            </w:r>
            <w:r w:rsidRPr="008D141F">
              <w:rPr>
                <w:rFonts w:eastAsia="Times New Roman" w:cs="Times New Roman"/>
              </w:rPr>
              <w:t>; if previous history</w:t>
            </w:r>
            <w:r>
              <w:rPr>
                <w:rFonts w:eastAsia="Times New Roman" w:cs="Times New Roman"/>
              </w:rPr>
              <w:t xml:space="preserve"> of an opportunistic infection</w:t>
            </w:r>
            <w:r w:rsidRPr="008D141F">
              <w:rPr>
                <w:rFonts w:eastAsia="Times New Roman" w:cs="Times New Roman"/>
              </w:rPr>
              <w:t xml:space="preserve">, donor has received appropriate </w:t>
            </w:r>
            <w:proofErr w:type="gramStart"/>
            <w:r w:rsidRPr="008D141F">
              <w:rPr>
                <w:rFonts w:eastAsia="Times New Roman" w:cs="Times New Roman"/>
              </w:rPr>
              <w:t>treatment.</w:t>
            </w:r>
            <w:r w:rsidR="009A064B">
              <w:rPr>
                <w:rFonts w:eastAsia="Times New Roman" w:cs="Times New Roman"/>
              </w:rPr>
              <w:t>*</w:t>
            </w:r>
            <w:proofErr w:type="gramEnd"/>
          </w:p>
          <w:p w14:paraId="2A332E42" w14:textId="315BF24C" w:rsidR="00E84258" w:rsidRDefault="00A920FD" w:rsidP="00927C18">
            <w:pPr>
              <w:widowControl/>
              <w:numPr>
                <w:ilvl w:val="0"/>
                <w:numId w:val="24"/>
              </w:numPr>
              <w:spacing w:line="276" w:lineRule="auto"/>
              <w:ind w:left="504" w:right="140"/>
              <w:rPr>
                <w:rFonts w:eastAsia="Times New Roman" w:cs="Times New Roman"/>
              </w:rPr>
            </w:pPr>
            <w:r>
              <w:rPr>
                <w:rFonts w:eastAsia="Times New Roman" w:cs="Times New Roman"/>
              </w:rPr>
              <w:t xml:space="preserve">Donor may have </w:t>
            </w:r>
            <w:r w:rsidRPr="008D141F">
              <w:rPr>
                <w:rFonts w:eastAsia="Times New Roman" w:cs="Times New Roman"/>
              </w:rPr>
              <w:t xml:space="preserve">any HIV-1 RNA viral load </w:t>
            </w:r>
            <w:r>
              <w:rPr>
                <w:rFonts w:eastAsia="Times New Roman" w:cs="Times New Roman"/>
              </w:rPr>
              <w:t xml:space="preserve">provided a safe, tolerable and effective </w:t>
            </w:r>
            <w:r w:rsidRPr="008D141F">
              <w:rPr>
                <w:rFonts w:eastAsia="Times New Roman" w:cs="Times New Roman"/>
              </w:rPr>
              <w:t>post-tra</w:t>
            </w:r>
            <w:r>
              <w:rPr>
                <w:rFonts w:eastAsia="Times New Roman" w:cs="Times New Roman"/>
              </w:rPr>
              <w:t xml:space="preserve">nsplant antiretroviral regimen </w:t>
            </w:r>
            <w:r w:rsidRPr="008D141F">
              <w:rPr>
                <w:rFonts w:eastAsia="Times New Roman" w:cs="Times New Roman"/>
              </w:rPr>
              <w:t xml:space="preserve">to be prescribed for the recipient </w:t>
            </w:r>
            <w:r>
              <w:rPr>
                <w:rFonts w:eastAsia="Times New Roman" w:cs="Times New Roman"/>
              </w:rPr>
              <w:t>is anticipated, described</w:t>
            </w:r>
            <w:r w:rsidR="007D04DC">
              <w:rPr>
                <w:rFonts w:eastAsia="Times New Roman" w:cs="Times New Roman"/>
              </w:rPr>
              <w:t>,</w:t>
            </w:r>
            <w:r>
              <w:rPr>
                <w:rFonts w:eastAsia="Times New Roman" w:cs="Times New Roman"/>
              </w:rPr>
              <w:t xml:space="preserve"> and justified.  </w:t>
            </w:r>
          </w:p>
          <w:p w14:paraId="77C4399F" w14:textId="20615ABC" w:rsidR="00E84258" w:rsidRPr="00E84258" w:rsidRDefault="00E84258" w:rsidP="00927C18">
            <w:pPr>
              <w:widowControl/>
              <w:numPr>
                <w:ilvl w:val="0"/>
                <w:numId w:val="24"/>
              </w:numPr>
              <w:spacing w:line="276" w:lineRule="auto"/>
              <w:ind w:left="504" w:right="140"/>
              <w:rPr>
                <w:rFonts w:eastAsia="Times New Roman" w:cs="Times New Roman"/>
              </w:rPr>
            </w:pPr>
            <w:r w:rsidRPr="007D04DC">
              <w:rPr>
                <w:rFonts w:eastAsia="Times New Roman" w:cs="Times New Roman"/>
              </w:rPr>
              <w:t>Donors with active hepatitis C virus infection (detectable HCV nucleic acid by licensed assay in a CLIA certified lab) are acceptable based on local site practice.</w:t>
            </w:r>
          </w:p>
        </w:tc>
      </w:tr>
    </w:tbl>
    <w:p w14:paraId="5F9AA48C" w14:textId="3936F4A5" w:rsidR="003F1D1A" w:rsidRPr="00192653" w:rsidRDefault="00A92DC7" w:rsidP="00927C18">
      <w:pPr>
        <w:widowControl/>
        <w:autoSpaceDE w:val="0"/>
        <w:autoSpaceDN w:val="0"/>
        <w:adjustRightInd w:val="0"/>
        <w:spacing w:line="276" w:lineRule="auto"/>
        <w:rPr>
          <w:rFonts w:cstheme="minorHAnsi"/>
          <w:iCs/>
        </w:rPr>
      </w:pPr>
      <w:bookmarkStart w:id="2" w:name="Table_of_Contents"/>
      <w:bookmarkEnd w:id="2"/>
      <w:r w:rsidRPr="004602ED">
        <w:rPr>
          <w:rFonts w:cstheme="minorHAnsi"/>
        </w:rPr>
        <w:t xml:space="preserve">*These eligibility criteria align with the </w:t>
      </w:r>
      <w:r w:rsidR="000F7495" w:rsidRPr="00ED4A11">
        <w:rPr>
          <w:rFonts w:cstheme="minorHAnsi"/>
          <w:i/>
          <w:iCs/>
        </w:rPr>
        <w:t xml:space="preserve">Final Revised </w:t>
      </w:r>
      <w:r w:rsidRPr="004602ED">
        <w:rPr>
          <w:rFonts w:cstheme="minorHAnsi"/>
          <w:i/>
        </w:rPr>
        <w:t>H</w:t>
      </w:r>
      <w:r w:rsidRPr="004602ED">
        <w:rPr>
          <w:rFonts w:cstheme="minorHAnsi"/>
          <w:i/>
          <w:iCs/>
        </w:rPr>
        <w:t>uman Immunodeficiency Virus (HIV) Organ Policy Equity (</w:t>
      </w:r>
      <w:r w:rsidR="007D04DC" w:rsidRPr="004602ED">
        <w:rPr>
          <w:rFonts w:cstheme="minorHAnsi"/>
          <w:i/>
          <w:iCs/>
        </w:rPr>
        <w:t xml:space="preserve">HOPE) </w:t>
      </w:r>
      <w:r w:rsidRPr="004602ED">
        <w:rPr>
          <w:rFonts w:cstheme="minorHAnsi"/>
          <w:i/>
          <w:iCs/>
        </w:rPr>
        <w:t xml:space="preserve">Act Safeguards and Research Criteria for Transplantation of Organs </w:t>
      </w:r>
      <w:proofErr w:type="gramStart"/>
      <w:r w:rsidR="005C4ADB">
        <w:rPr>
          <w:rFonts w:cstheme="minorHAnsi"/>
          <w:i/>
          <w:iCs/>
        </w:rPr>
        <w:t>From</w:t>
      </w:r>
      <w:proofErr w:type="gramEnd"/>
      <w:r w:rsidR="005C4ADB">
        <w:rPr>
          <w:rFonts w:cstheme="minorHAnsi"/>
          <w:i/>
          <w:iCs/>
        </w:rPr>
        <w:t xml:space="preserve"> Donors </w:t>
      </w:r>
      <w:r w:rsidRPr="004602ED">
        <w:rPr>
          <w:rFonts w:cstheme="minorHAnsi"/>
          <w:i/>
          <w:iCs/>
        </w:rPr>
        <w:t>with HIV</w:t>
      </w:r>
      <w:r w:rsidRPr="0013223E">
        <w:rPr>
          <w:rFonts w:cstheme="minorHAnsi"/>
        </w:rPr>
        <w:t>.</w:t>
      </w:r>
    </w:p>
    <w:p w14:paraId="2CEAF266" w14:textId="7E8429BD" w:rsidR="00956F1C" w:rsidRDefault="00956F1C" w:rsidP="00927C18">
      <w:pPr>
        <w:widowControl/>
        <w:autoSpaceDE w:val="0"/>
        <w:autoSpaceDN w:val="0"/>
        <w:adjustRightInd w:val="0"/>
        <w:spacing w:line="276" w:lineRule="auto"/>
        <w:rPr>
          <w:rFonts w:cstheme="minorHAnsi"/>
          <w:b/>
          <w:bCs/>
          <w:color w:val="000000" w:themeColor="text1"/>
        </w:rPr>
      </w:pPr>
    </w:p>
    <w:p w14:paraId="2F423325" w14:textId="25B4C50B" w:rsidR="00FD1CF8" w:rsidRDefault="00FD1CF8" w:rsidP="00927C18">
      <w:pPr>
        <w:widowControl/>
        <w:autoSpaceDE w:val="0"/>
        <w:autoSpaceDN w:val="0"/>
        <w:adjustRightInd w:val="0"/>
        <w:spacing w:line="276" w:lineRule="auto"/>
        <w:rPr>
          <w:rFonts w:cstheme="minorHAnsi"/>
          <w:b/>
          <w:bCs/>
          <w:color w:val="000000" w:themeColor="text1"/>
        </w:rPr>
      </w:pPr>
    </w:p>
    <w:p w14:paraId="22F7F663" w14:textId="1DB40112" w:rsidR="00A56743" w:rsidRDefault="00A56743" w:rsidP="00927C18">
      <w:pPr>
        <w:widowControl/>
        <w:autoSpaceDE w:val="0"/>
        <w:autoSpaceDN w:val="0"/>
        <w:adjustRightInd w:val="0"/>
        <w:spacing w:line="276" w:lineRule="auto"/>
        <w:rPr>
          <w:rFonts w:cstheme="minorHAnsi"/>
          <w:b/>
          <w:bCs/>
          <w:color w:val="000000" w:themeColor="text1"/>
        </w:rPr>
      </w:pPr>
    </w:p>
    <w:p w14:paraId="1D99BF7F" w14:textId="2E542834" w:rsidR="00A56743" w:rsidRDefault="00A56743" w:rsidP="00927C18">
      <w:pPr>
        <w:widowControl/>
        <w:autoSpaceDE w:val="0"/>
        <w:autoSpaceDN w:val="0"/>
        <w:adjustRightInd w:val="0"/>
        <w:spacing w:line="276" w:lineRule="auto"/>
        <w:rPr>
          <w:rFonts w:cstheme="minorHAnsi"/>
          <w:b/>
          <w:bCs/>
          <w:color w:val="000000" w:themeColor="text1"/>
        </w:rPr>
      </w:pPr>
    </w:p>
    <w:p w14:paraId="6D972E27" w14:textId="5BD27126" w:rsidR="00A56743" w:rsidRDefault="00A56743" w:rsidP="00927C18">
      <w:pPr>
        <w:widowControl/>
        <w:autoSpaceDE w:val="0"/>
        <w:autoSpaceDN w:val="0"/>
        <w:adjustRightInd w:val="0"/>
        <w:spacing w:line="276" w:lineRule="auto"/>
        <w:rPr>
          <w:rFonts w:cstheme="minorHAnsi"/>
          <w:b/>
          <w:bCs/>
          <w:color w:val="000000" w:themeColor="text1"/>
        </w:rPr>
      </w:pPr>
    </w:p>
    <w:p w14:paraId="334B96B2" w14:textId="75E106F9" w:rsidR="00A56743" w:rsidRDefault="00A56743" w:rsidP="00927C18">
      <w:pPr>
        <w:widowControl/>
        <w:autoSpaceDE w:val="0"/>
        <w:autoSpaceDN w:val="0"/>
        <w:adjustRightInd w:val="0"/>
        <w:spacing w:line="276" w:lineRule="auto"/>
        <w:rPr>
          <w:rFonts w:cstheme="minorHAnsi"/>
          <w:b/>
          <w:bCs/>
          <w:color w:val="000000" w:themeColor="text1"/>
        </w:rPr>
      </w:pPr>
    </w:p>
    <w:p w14:paraId="54D57644" w14:textId="1C26F9A1" w:rsidR="00A56743" w:rsidRDefault="00A56743" w:rsidP="00927C18">
      <w:pPr>
        <w:widowControl/>
        <w:autoSpaceDE w:val="0"/>
        <w:autoSpaceDN w:val="0"/>
        <w:adjustRightInd w:val="0"/>
        <w:spacing w:line="276" w:lineRule="auto"/>
        <w:rPr>
          <w:rFonts w:cstheme="minorHAnsi"/>
          <w:b/>
          <w:bCs/>
          <w:color w:val="000000" w:themeColor="text1"/>
        </w:rPr>
      </w:pPr>
    </w:p>
    <w:p w14:paraId="1E4350AF" w14:textId="77777777" w:rsidR="00A56743" w:rsidRDefault="00A56743" w:rsidP="00927C18">
      <w:pPr>
        <w:widowControl/>
        <w:autoSpaceDE w:val="0"/>
        <w:autoSpaceDN w:val="0"/>
        <w:adjustRightInd w:val="0"/>
        <w:spacing w:line="276" w:lineRule="auto"/>
        <w:rPr>
          <w:rFonts w:cstheme="minorHAnsi"/>
          <w:b/>
          <w:bCs/>
          <w:color w:val="000000" w:themeColor="text1"/>
        </w:rPr>
      </w:pPr>
    </w:p>
    <w:p w14:paraId="2F9F8348" w14:textId="02BB8180" w:rsidR="00FD1CF8" w:rsidRDefault="00FD1CF8" w:rsidP="00927C18">
      <w:pPr>
        <w:widowControl/>
        <w:autoSpaceDE w:val="0"/>
        <w:autoSpaceDN w:val="0"/>
        <w:adjustRightInd w:val="0"/>
        <w:spacing w:line="276" w:lineRule="auto"/>
        <w:rPr>
          <w:rFonts w:cstheme="minorHAnsi"/>
          <w:b/>
          <w:bCs/>
          <w:color w:val="000000" w:themeColor="text1"/>
        </w:rPr>
      </w:pPr>
    </w:p>
    <w:p w14:paraId="6E63C318" w14:textId="77777777" w:rsidR="00FD1CF8" w:rsidRPr="00FD1CF8" w:rsidRDefault="00FD1CF8" w:rsidP="00927C18">
      <w:pPr>
        <w:widowControl/>
        <w:autoSpaceDE w:val="0"/>
        <w:autoSpaceDN w:val="0"/>
        <w:adjustRightInd w:val="0"/>
        <w:spacing w:line="276" w:lineRule="auto"/>
        <w:rPr>
          <w:rFonts w:ascii="Calibri" w:hAnsi="Calibri" w:cs="Calibri"/>
          <w:color w:val="000000"/>
        </w:rPr>
      </w:pPr>
    </w:p>
    <w:p w14:paraId="736EF963" w14:textId="69650C6C" w:rsidR="00434F93" w:rsidRPr="00E1695E" w:rsidRDefault="00180A97" w:rsidP="00927C18">
      <w:pPr>
        <w:pStyle w:val="Heading1"/>
        <w:tabs>
          <w:tab w:val="center" w:pos="4696"/>
          <w:tab w:val="right" w:pos="9360"/>
        </w:tabs>
        <w:spacing w:line="276" w:lineRule="auto"/>
        <w:ind w:left="360"/>
        <w:jc w:val="center"/>
        <w:rPr>
          <w:b w:val="0"/>
          <w:bCs w:val="0"/>
        </w:rPr>
      </w:pPr>
      <w:bookmarkStart w:id="3" w:name="_Toc106867996"/>
      <w:bookmarkStart w:id="4" w:name="_Toc106874195"/>
      <w:bookmarkStart w:id="5" w:name="_Toc111458822"/>
      <w:bookmarkStart w:id="6" w:name="_Toc198301096"/>
      <w:r w:rsidRPr="00E1695E">
        <w:rPr>
          <w:spacing w:val="-2"/>
        </w:rPr>
        <w:lastRenderedPageBreak/>
        <w:t>Table</w:t>
      </w:r>
      <w:r w:rsidRPr="00E1695E">
        <w:rPr>
          <w:spacing w:val="-16"/>
        </w:rPr>
        <w:t xml:space="preserve"> </w:t>
      </w:r>
      <w:r w:rsidRPr="00E1695E">
        <w:t>of</w:t>
      </w:r>
      <w:r w:rsidRPr="00E1695E">
        <w:rPr>
          <w:spacing w:val="-8"/>
        </w:rPr>
        <w:t xml:space="preserve"> </w:t>
      </w:r>
      <w:r w:rsidRPr="00E1695E">
        <w:rPr>
          <w:spacing w:val="-5"/>
        </w:rPr>
        <w:t>Contents</w:t>
      </w:r>
      <w:bookmarkEnd w:id="3"/>
      <w:bookmarkEnd w:id="4"/>
      <w:bookmarkEnd w:id="5"/>
      <w:bookmarkEnd w:id="6"/>
    </w:p>
    <w:sdt>
      <w:sdtPr>
        <w:rPr>
          <w:rFonts w:asciiTheme="minorHAnsi" w:eastAsiaTheme="minorEastAsia" w:hAnsiTheme="minorHAnsi"/>
          <w:color w:val="8496B0" w:themeColor="text2" w:themeTint="99"/>
        </w:rPr>
        <w:id w:val="1250002826"/>
        <w:docPartObj>
          <w:docPartGallery w:val="Table of Contents"/>
          <w:docPartUnique/>
        </w:docPartObj>
      </w:sdtPr>
      <w:sdtEndPr>
        <w:rPr>
          <w:b/>
          <w:bCs/>
          <w:noProof/>
        </w:rPr>
      </w:sdtEndPr>
      <w:sdtContent>
        <w:p w14:paraId="17D27C0E" w14:textId="77777777" w:rsidR="00D45C94" w:rsidRDefault="008B5419" w:rsidP="00927C18">
          <w:pPr>
            <w:pStyle w:val="TOC2"/>
            <w:tabs>
              <w:tab w:val="right" w:leader="dot" w:pos="9350"/>
            </w:tabs>
            <w:spacing w:beforeLines="40" w:before="96" w:line="276" w:lineRule="auto"/>
            <w:ind w:left="0"/>
          </w:pPr>
          <w:r w:rsidRPr="00A96735">
            <w:rPr>
              <w:rFonts w:asciiTheme="minorHAnsi" w:eastAsiaTheme="minorHAnsi" w:hAnsiTheme="minorHAnsi"/>
              <w:color w:val="8496B0" w:themeColor="text2" w:themeTint="99"/>
            </w:rPr>
            <w:t xml:space="preserve">  </w:t>
          </w:r>
        </w:p>
        <w:p w14:paraId="7654D478" w14:textId="2AD0723F" w:rsidR="00A05687" w:rsidRDefault="00501BEC">
          <w:pPr>
            <w:pStyle w:val="TOC1"/>
            <w:tabs>
              <w:tab w:val="right" w:leader="dot" w:pos="9350"/>
            </w:tabs>
            <w:rPr>
              <w:rFonts w:asciiTheme="minorHAnsi" w:eastAsiaTheme="minorEastAsia" w:hAnsiTheme="minorHAnsi"/>
              <w:noProof/>
            </w:rPr>
          </w:pPr>
          <w:r w:rsidRPr="004602ED">
            <w:rPr>
              <w:rFonts w:eastAsiaTheme="majorEastAsia" w:cstheme="majorBidi"/>
              <w:b/>
              <w:color w:val="8496B0" w:themeColor="text2" w:themeTint="99"/>
            </w:rPr>
            <w:fldChar w:fldCharType="begin"/>
          </w:r>
          <w:r w:rsidRPr="005062BF">
            <w:rPr>
              <w:b/>
              <w:color w:val="8496B0" w:themeColor="text2" w:themeTint="99"/>
            </w:rPr>
            <w:instrText xml:space="preserve"> TOC \o "1-3" \h \z \u </w:instrText>
          </w:r>
          <w:r w:rsidRPr="004602ED">
            <w:rPr>
              <w:rFonts w:eastAsiaTheme="majorEastAsia" w:cstheme="majorBidi"/>
              <w:b/>
              <w:color w:val="8496B0" w:themeColor="text2" w:themeTint="99"/>
            </w:rPr>
            <w:fldChar w:fldCharType="separate"/>
          </w:r>
          <w:hyperlink w:anchor="_Toc198301095" w:history="1">
            <w:r w:rsidR="00A05687" w:rsidRPr="00404144">
              <w:rPr>
                <w:rStyle w:val="Hyperlink"/>
                <w:noProof/>
              </w:rPr>
              <w:t>Protocol Synopsis</w:t>
            </w:r>
            <w:r w:rsidR="00A05687">
              <w:rPr>
                <w:noProof/>
                <w:webHidden/>
              </w:rPr>
              <w:tab/>
            </w:r>
            <w:r w:rsidR="00A05687">
              <w:rPr>
                <w:noProof/>
                <w:webHidden/>
              </w:rPr>
              <w:fldChar w:fldCharType="begin"/>
            </w:r>
            <w:r w:rsidR="00A05687">
              <w:rPr>
                <w:noProof/>
                <w:webHidden/>
              </w:rPr>
              <w:instrText xml:space="preserve"> PAGEREF _Toc198301095 \h </w:instrText>
            </w:r>
            <w:r w:rsidR="00A05687">
              <w:rPr>
                <w:noProof/>
                <w:webHidden/>
              </w:rPr>
            </w:r>
            <w:r w:rsidR="00A05687">
              <w:rPr>
                <w:noProof/>
                <w:webHidden/>
              </w:rPr>
              <w:fldChar w:fldCharType="separate"/>
            </w:r>
            <w:r w:rsidR="00A05687">
              <w:rPr>
                <w:noProof/>
                <w:webHidden/>
              </w:rPr>
              <w:t>2</w:t>
            </w:r>
            <w:r w:rsidR="00A05687">
              <w:rPr>
                <w:noProof/>
                <w:webHidden/>
              </w:rPr>
              <w:fldChar w:fldCharType="end"/>
            </w:r>
          </w:hyperlink>
        </w:p>
        <w:p w14:paraId="2F67FEE6" w14:textId="27CAAFD0" w:rsidR="00A05687" w:rsidRDefault="003D32C4">
          <w:pPr>
            <w:pStyle w:val="TOC1"/>
            <w:tabs>
              <w:tab w:val="right" w:leader="dot" w:pos="9350"/>
            </w:tabs>
            <w:rPr>
              <w:rFonts w:asciiTheme="minorHAnsi" w:eastAsiaTheme="minorEastAsia" w:hAnsiTheme="minorHAnsi"/>
              <w:noProof/>
            </w:rPr>
          </w:pPr>
          <w:hyperlink w:anchor="_Toc198301096" w:history="1">
            <w:r w:rsidR="00A05687" w:rsidRPr="00404144">
              <w:rPr>
                <w:rStyle w:val="Hyperlink"/>
                <w:noProof/>
                <w:spacing w:val="-2"/>
              </w:rPr>
              <w:t>Table</w:t>
            </w:r>
            <w:r w:rsidR="00A05687" w:rsidRPr="00404144">
              <w:rPr>
                <w:rStyle w:val="Hyperlink"/>
                <w:noProof/>
                <w:spacing w:val="-16"/>
              </w:rPr>
              <w:t xml:space="preserve"> </w:t>
            </w:r>
            <w:r w:rsidR="00A05687" w:rsidRPr="00404144">
              <w:rPr>
                <w:rStyle w:val="Hyperlink"/>
                <w:noProof/>
              </w:rPr>
              <w:t>of</w:t>
            </w:r>
            <w:r w:rsidR="00A05687" w:rsidRPr="00404144">
              <w:rPr>
                <w:rStyle w:val="Hyperlink"/>
                <w:noProof/>
                <w:spacing w:val="-8"/>
              </w:rPr>
              <w:t xml:space="preserve"> </w:t>
            </w:r>
            <w:r w:rsidR="00A05687" w:rsidRPr="00404144">
              <w:rPr>
                <w:rStyle w:val="Hyperlink"/>
                <w:noProof/>
                <w:spacing w:val="-5"/>
              </w:rPr>
              <w:t>Contents</w:t>
            </w:r>
            <w:r w:rsidR="00A05687">
              <w:rPr>
                <w:noProof/>
                <w:webHidden/>
              </w:rPr>
              <w:tab/>
            </w:r>
            <w:r w:rsidR="00A05687">
              <w:rPr>
                <w:noProof/>
                <w:webHidden/>
              </w:rPr>
              <w:fldChar w:fldCharType="begin"/>
            </w:r>
            <w:r w:rsidR="00A05687">
              <w:rPr>
                <w:noProof/>
                <w:webHidden/>
              </w:rPr>
              <w:instrText xml:space="preserve"> PAGEREF _Toc198301096 \h </w:instrText>
            </w:r>
            <w:r w:rsidR="00A05687">
              <w:rPr>
                <w:noProof/>
                <w:webHidden/>
              </w:rPr>
            </w:r>
            <w:r w:rsidR="00A05687">
              <w:rPr>
                <w:noProof/>
                <w:webHidden/>
              </w:rPr>
              <w:fldChar w:fldCharType="separate"/>
            </w:r>
            <w:r w:rsidR="00A05687">
              <w:rPr>
                <w:noProof/>
                <w:webHidden/>
              </w:rPr>
              <w:t>4</w:t>
            </w:r>
            <w:r w:rsidR="00A05687">
              <w:rPr>
                <w:noProof/>
                <w:webHidden/>
              </w:rPr>
              <w:fldChar w:fldCharType="end"/>
            </w:r>
          </w:hyperlink>
        </w:p>
        <w:p w14:paraId="43AA8868" w14:textId="724EED83" w:rsidR="00A05687" w:rsidRDefault="003D32C4">
          <w:pPr>
            <w:pStyle w:val="TOC1"/>
            <w:tabs>
              <w:tab w:val="right" w:leader="dot" w:pos="9350"/>
            </w:tabs>
            <w:rPr>
              <w:rFonts w:asciiTheme="minorHAnsi" w:eastAsiaTheme="minorEastAsia" w:hAnsiTheme="minorHAnsi"/>
              <w:noProof/>
            </w:rPr>
          </w:pPr>
          <w:hyperlink w:anchor="_Toc198301097" w:history="1">
            <w:r w:rsidR="00A05687" w:rsidRPr="00404144">
              <w:rPr>
                <w:rStyle w:val="Hyperlink"/>
                <w:noProof/>
              </w:rPr>
              <w:t>Glossary of Abbreviations</w:t>
            </w:r>
            <w:r w:rsidR="00A05687">
              <w:rPr>
                <w:noProof/>
                <w:webHidden/>
              </w:rPr>
              <w:tab/>
            </w:r>
            <w:r w:rsidR="00A05687">
              <w:rPr>
                <w:noProof/>
                <w:webHidden/>
              </w:rPr>
              <w:fldChar w:fldCharType="begin"/>
            </w:r>
            <w:r w:rsidR="00A05687">
              <w:rPr>
                <w:noProof/>
                <w:webHidden/>
              </w:rPr>
              <w:instrText xml:space="preserve"> PAGEREF _Toc198301097 \h </w:instrText>
            </w:r>
            <w:r w:rsidR="00A05687">
              <w:rPr>
                <w:noProof/>
                <w:webHidden/>
              </w:rPr>
            </w:r>
            <w:r w:rsidR="00A05687">
              <w:rPr>
                <w:noProof/>
                <w:webHidden/>
              </w:rPr>
              <w:fldChar w:fldCharType="separate"/>
            </w:r>
            <w:r w:rsidR="00A05687">
              <w:rPr>
                <w:noProof/>
                <w:webHidden/>
              </w:rPr>
              <w:t>5</w:t>
            </w:r>
            <w:r w:rsidR="00A05687">
              <w:rPr>
                <w:noProof/>
                <w:webHidden/>
              </w:rPr>
              <w:fldChar w:fldCharType="end"/>
            </w:r>
          </w:hyperlink>
        </w:p>
        <w:p w14:paraId="003FE93C" w14:textId="1F7E5100" w:rsidR="00A05687" w:rsidRDefault="003D32C4">
          <w:pPr>
            <w:pStyle w:val="TOC1"/>
            <w:tabs>
              <w:tab w:val="right" w:leader="dot" w:pos="9350"/>
            </w:tabs>
            <w:rPr>
              <w:rFonts w:asciiTheme="minorHAnsi" w:eastAsiaTheme="minorEastAsia" w:hAnsiTheme="minorHAnsi"/>
              <w:noProof/>
            </w:rPr>
          </w:pPr>
          <w:hyperlink w:anchor="_Toc198301098" w:history="1">
            <w:r w:rsidR="00A05687" w:rsidRPr="00404144">
              <w:rPr>
                <w:rStyle w:val="Hyperlink"/>
                <w:noProof/>
              </w:rPr>
              <w:t>Study Definitions Page</w:t>
            </w:r>
            <w:r w:rsidR="00A05687">
              <w:rPr>
                <w:noProof/>
                <w:webHidden/>
              </w:rPr>
              <w:tab/>
            </w:r>
            <w:r w:rsidR="00A05687">
              <w:rPr>
                <w:noProof/>
                <w:webHidden/>
              </w:rPr>
              <w:fldChar w:fldCharType="begin"/>
            </w:r>
            <w:r w:rsidR="00A05687">
              <w:rPr>
                <w:noProof/>
                <w:webHidden/>
              </w:rPr>
              <w:instrText xml:space="preserve"> PAGEREF _Toc198301098 \h </w:instrText>
            </w:r>
            <w:r w:rsidR="00A05687">
              <w:rPr>
                <w:noProof/>
                <w:webHidden/>
              </w:rPr>
            </w:r>
            <w:r w:rsidR="00A05687">
              <w:rPr>
                <w:noProof/>
                <w:webHidden/>
              </w:rPr>
              <w:fldChar w:fldCharType="separate"/>
            </w:r>
            <w:r w:rsidR="00A05687">
              <w:rPr>
                <w:noProof/>
                <w:webHidden/>
              </w:rPr>
              <w:t>7</w:t>
            </w:r>
            <w:r w:rsidR="00A05687">
              <w:rPr>
                <w:noProof/>
                <w:webHidden/>
              </w:rPr>
              <w:fldChar w:fldCharType="end"/>
            </w:r>
          </w:hyperlink>
        </w:p>
        <w:p w14:paraId="2EE3420B" w14:textId="695915E7" w:rsidR="00A05687" w:rsidRDefault="003D32C4">
          <w:pPr>
            <w:pStyle w:val="TOC1"/>
            <w:tabs>
              <w:tab w:val="right" w:leader="dot" w:pos="9350"/>
            </w:tabs>
            <w:rPr>
              <w:rFonts w:asciiTheme="minorHAnsi" w:eastAsiaTheme="minorEastAsia" w:hAnsiTheme="minorHAnsi"/>
              <w:noProof/>
            </w:rPr>
          </w:pPr>
          <w:hyperlink w:anchor="_Toc198301099" w:history="1">
            <w:r w:rsidR="00A05687" w:rsidRPr="00404144">
              <w:rPr>
                <w:rStyle w:val="Hyperlink"/>
                <w:noProof/>
                <w:spacing w:val="-1"/>
              </w:rPr>
              <w:t>1</w:t>
            </w:r>
            <w:r w:rsidR="00A05687">
              <w:rPr>
                <w:rFonts w:asciiTheme="minorHAnsi" w:eastAsiaTheme="minorEastAsia" w:hAnsiTheme="minorHAnsi"/>
                <w:noProof/>
              </w:rPr>
              <w:tab/>
            </w:r>
            <w:r w:rsidR="00A05687" w:rsidRPr="00404144">
              <w:rPr>
                <w:rStyle w:val="Hyperlink"/>
                <w:noProof/>
              </w:rPr>
              <w:t>Study Objectives</w:t>
            </w:r>
            <w:r w:rsidR="00A05687">
              <w:rPr>
                <w:noProof/>
                <w:webHidden/>
              </w:rPr>
              <w:tab/>
            </w:r>
            <w:r w:rsidR="00A05687">
              <w:rPr>
                <w:noProof/>
                <w:webHidden/>
              </w:rPr>
              <w:fldChar w:fldCharType="begin"/>
            </w:r>
            <w:r w:rsidR="00A05687">
              <w:rPr>
                <w:noProof/>
                <w:webHidden/>
              </w:rPr>
              <w:instrText xml:space="preserve"> PAGEREF _Toc198301099 \h </w:instrText>
            </w:r>
            <w:r w:rsidR="00A05687">
              <w:rPr>
                <w:noProof/>
                <w:webHidden/>
              </w:rPr>
            </w:r>
            <w:r w:rsidR="00A05687">
              <w:rPr>
                <w:noProof/>
                <w:webHidden/>
              </w:rPr>
              <w:fldChar w:fldCharType="separate"/>
            </w:r>
            <w:r w:rsidR="00A05687">
              <w:rPr>
                <w:noProof/>
                <w:webHidden/>
              </w:rPr>
              <w:t>12</w:t>
            </w:r>
            <w:r w:rsidR="00A05687">
              <w:rPr>
                <w:noProof/>
                <w:webHidden/>
              </w:rPr>
              <w:fldChar w:fldCharType="end"/>
            </w:r>
          </w:hyperlink>
        </w:p>
        <w:p w14:paraId="5F697005" w14:textId="5283EE8A" w:rsidR="00A05687" w:rsidRDefault="003D32C4">
          <w:pPr>
            <w:pStyle w:val="TOC2"/>
            <w:tabs>
              <w:tab w:val="left" w:pos="802"/>
              <w:tab w:val="right" w:leader="dot" w:pos="9350"/>
            </w:tabs>
            <w:rPr>
              <w:rFonts w:asciiTheme="minorHAnsi" w:eastAsiaTheme="minorEastAsia" w:hAnsiTheme="minorHAnsi"/>
              <w:noProof/>
            </w:rPr>
          </w:pPr>
          <w:hyperlink w:anchor="_Toc198301100" w:history="1">
            <w:r w:rsidR="00A05687" w:rsidRPr="00404144">
              <w:rPr>
                <w:rStyle w:val="Hyperlink"/>
                <w:noProof/>
                <w:spacing w:val="-1"/>
                <w:w w:val="95"/>
              </w:rPr>
              <w:t>1.1</w:t>
            </w:r>
            <w:r w:rsidR="00A05687">
              <w:rPr>
                <w:rFonts w:asciiTheme="minorHAnsi" w:eastAsiaTheme="minorEastAsia" w:hAnsiTheme="minorHAnsi"/>
                <w:noProof/>
              </w:rPr>
              <w:tab/>
            </w:r>
            <w:r w:rsidR="00A05687" w:rsidRPr="00404144">
              <w:rPr>
                <w:rStyle w:val="Hyperlink"/>
                <w:noProof/>
              </w:rPr>
              <w:t>Objectives</w:t>
            </w:r>
            <w:r w:rsidR="00A05687">
              <w:rPr>
                <w:noProof/>
                <w:webHidden/>
              </w:rPr>
              <w:tab/>
            </w:r>
            <w:r w:rsidR="00A05687">
              <w:rPr>
                <w:noProof/>
                <w:webHidden/>
              </w:rPr>
              <w:fldChar w:fldCharType="begin"/>
            </w:r>
            <w:r w:rsidR="00A05687">
              <w:rPr>
                <w:noProof/>
                <w:webHidden/>
              </w:rPr>
              <w:instrText xml:space="preserve"> PAGEREF _Toc198301100 \h </w:instrText>
            </w:r>
            <w:r w:rsidR="00A05687">
              <w:rPr>
                <w:noProof/>
                <w:webHidden/>
              </w:rPr>
            </w:r>
            <w:r w:rsidR="00A05687">
              <w:rPr>
                <w:noProof/>
                <w:webHidden/>
              </w:rPr>
              <w:fldChar w:fldCharType="separate"/>
            </w:r>
            <w:r w:rsidR="00A05687">
              <w:rPr>
                <w:noProof/>
                <w:webHidden/>
              </w:rPr>
              <w:t>12</w:t>
            </w:r>
            <w:r w:rsidR="00A05687">
              <w:rPr>
                <w:noProof/>
                <w:webHidden/>
              </w:rPr>
              <w:fldChar w:fldCharType="end"/>
            </w:r>
          </w:hyperlink>
        </w:p>
        <w:p w14:paraId="6AFB57BD" w14:textId="5A2F8A18" w:rsidR="00A05687" w:rsidRDefault="003D32C4">
          <w:pPr>
            <w:pStyle w:val="TOC3"/>
            <w:tabs>
              <w:tab w:val="right" w:leader="dot" w:pos="9350"/>
            </w:tabs>
            <w:rPr>
              <w:rFonts w:asciiTheme="minorHAnsi" w:eastAsiaTheme="minorEastAsia" w:hAnsiTheme="minorHAnsi"/>
              <w:noProof/>
            </w:rPr>
          </w:pPr>
          <w:hyperlink w:anchor="_Toc198301101" w:history="1">
            <w:r w:rsidR="00A05687" w:rsidRPr="00404144">
              <w:rPr>
                <w:rStyle w:val="Hyperlink"/>
                <w:noProof/>
              </w:rPr>
              <w:t>1.1.1 Primary Objective</w:t>
            </w:r>
            <w:r w:rsidR="00A05687">
              <w:rPr>
                <w:noProof/>
                <w:webHidden/>
              </w:rPr>
              <w:tab/>
            </w:r>
            <w:r w:rsidR="00A05687">
              <w:rPr>
                <w:noProof/>
                <w:webHidden/>
              </w:rPr>
              <w:fldChar w:fldCharType="begin"/>
            </w:r>
            <w:r w:rsidR="00A05687">
              <w:rPr>
                <w:noProof/>
                <w:webHidden/>
              </w:rPr>
              <w:instrText xml:space="preserve"> PAGEREF _Toc198301101 \h </w:instrText>
            </w:r>
            <w:r w:rsidR="00A05687">
              <w:rPr>
                <w:noProof/>
                <w:webHidden/>
              </w:rPr>
            </w:r>
            <w:r w:rsidR="00A05687">
              <w:rPr>
                <w:noProof/>
                <w:webHidden/>
              </w:rPr>
              <w:fldChar w:fldCharType="separate"/>
            </w:r>
            <w:r w:rsidR="00A05687">
              <w:rPr>
                <w:noProof/>
                <w:webHidden/>
              </w:rPr>
              <w:t>12</w:t>
            </w:r>
            <w:r w:rsidR="00A05687">
              <w:rPr>
                <w:noProof/>
                <w:webHidden/>
              </w:rPr>
              <w:fldChar w:fldCharType="end"/>
            </w:r>
          </w:hyperlink>
        </w:p>
        <w:p w14:paraId="4761EB64" w14:textId="39A224A2" w:rsidR="00A05687" w:rsidRDefault="003D32C4">
          <w:pPr>
            <w:pStyle w:val="TOC3"/>
            <w:tabs>
              <w:tab w:val="right" w:leader="dot" w:pos="9350"/>
            </w:tabs>
            <w:rPr>
              <w:rFonts w:asciiTheme="minorHAnsi" w:eastAsiaTheme="minorEastAsia" w:hAnsiTheme="minorHAnsi"/>
              <w:noProof/>
            </w:rPr>
          </w:pPr>
          <w:hyperlink w:anchor="_Toc198301102" w:history="1">
            <w:r w:rsidR="00A05687" w:rsidRPr="00404144">
              <w:rPr>
                <w:rStyle w:val="Hyperlink"/>
                <w:noProof/>
              </w:rPr>
              <w:t>1.1.2 Secondary Objective</w:t>
            </w:r>
            <w:r w:rsidR="00A05687">
              <w:rPr>
                <w:noProof/>
                <w:webHidden/>
              </w:rPr>
              <w:tab/>
            </w:r>
            <w:r w:rsidR="00A05687">
              <w:rPr>
                <w:noProof/>
                <w:webHidden/>
              </w:rPr>
              <w:fldChar w:fldCharType="begin"/>
            </w:r>
            <w:r w:rsidR="00A05687">
              <w:rPr>
                <w:noProof/>
                <w:webHidden/>
              </w:rPr>
              <w:instrText xml:space="preserve"> PAGEREF _Toc198301102 \h </w:instrText>
            </w:r>
            <w:r w:rsidR="00A05687">
              <w:rPr>
                <w:noProof/>
                <w:webHidden/>
              </w:rPr>
            </w:r>
            <w:r w:rsidR="00A05687">
              <w:rPr>
                <w:noProof/>
                <w:webHidden/>
              </w:rPr>
              <w:fldChar w:fldCharType="separate"/>
            </w:r>
            <w:r w:rsidR="00A05687">
              <w:rPr>
                <w:noProof/>
                <w:webHidden/>
              </w:rPr>
              <w:t>12</w:t>
            </w:r>
            <w:r w:rsidR="00A05687">
              <w:rPr>
                <w:noProof/>
                <w:webHidden/>
              </w:rPr>
              <w:fldChar w:fldCharType="end"/>
            </w:r>
          </w:hyperlink>
        </w:p>
        <w:p w14:paraId="12902D61" w14:textId="26D82102" w:rsidR="00A05687" w:rsidRDefault="003D32C4">
          <w:pPr>
            <w:pStyle w:val="TOC2"/>
            <w:tabs>
              <w:tab w:val="left" w:pos="802"/>
              <w:tab w:val="right" w:leader="dot" w:pos="9350"/>
            </w:tabs>
            <w:rPr>
              <w:rFonts w:asciiTheme="minorHAnsi" w:eastAsiaTheme="minorEastAsia" w:hAnsiTheme="minorHAnsi"/>
              <w:noProof/>
            </w:rPr>
          </w:pPr>
          <w:hyperlink w:anchor="_Toc198301103" w:history="1">
            <w:r w:rsidR="00A05687" w:rsidRPr="00404144">
              <w:rPr>
                <w:rStyle w:val="Hyperlink"/>
                <w:noProof/>
                <w:spacing w:val="-1"/>
                <w:w w:val="95"/>
              </w:rPr>
              <w:t>1.2</w:t>
            </w:r>
            <w:r w:rsidR="00A05687">
              <w:rPr>
                <w:rFonts w:asciiTheme="minorHAnsi" w:eastAsiaTheme="minorEastAsia" w:hAnsiTheme="minorHAnsi"/>
                <w:noProof/>
              </w:rPr>
              <w:tab/>
            </w:r>
            <w:r w:rsidR="00A05687" w:rsidRPr="00404144">
              <w:rPr>
                <w:rStyle w:val="Hyperlink"/>
                <w:noProof/>
              </w:rPr>
              <w:t>Outcomes</w:t>
            </w:r>
            <w:r w:rsidR="00A05687">
              <w:rPr>
                <w:noProof/>
                <w:webHidden/>
              </w:rPr>
              <w:tab/>
            </w:r>
            <w:r w:rsidR="00A05687">
              <w:rPr>
                <w:noProof/>
                <w:webHidden/>
              </w:rPr>
              <w:fldChar w:fldCharType="begin"/>
            </w:r>
            <w:r w:rsidR="00A05687">
              <w:rPr>
                <w:noProof/>
                <w:webHidden/>
              </w:rPr>
              <w:instrText xml:space="preserve"> PAGEREF _Toc198301103 \h </w:instrText>
            </w:r>
            <w:r w:rsidR="00A05687">
              <w:rPr>
                <w:noProof/>
                <w:webHidden/>
              </w:rPr>
            </w:r>
            <w:r w:rsidR="00A05687">
              <w:rPr>
                <w:noProof/>
                <w:webHidden/>
              </w:rPr>
              <w:fldChar w:fldCharType="separate"/>
            </w:r>
            <w:r w:rsidR="00A05687">
              <w:rPr>
                <w:noProof/>
                <w:webHidden/>
              </w:rPr>
              <w:t>12</w:t>
            </w:r>
            <w:r w:rsidR="00A05687">
              <w:rPr>
                <w:noProof/>
                <w:webHidden/>
              </w:rPr>
              <w:fldChar w:fldCharType="end"/>
            </w:r>
          </w:hyperlink>
        </w:p>
        <w:p w14:paraId="402991BE" w14:textId="7B48CE3F" w:rsidR="00A05687" w:rsidRDefault="003D32C4">
          <w:pPr>
            <w:pStyle w:val="TOC3"/>
            <w:tabs>
              <w:tab w:val="right" w:leader="dot" w:pos="9350"/>
            </w:tabs>
            <w:rPr>
              <w:rFonts w:asciiTheme="minorHAnsi" w:eastAsiaTheme="minorEastAsia" w:hAnsiTheme="minorHAnsi"/>
              <w:noProof/>
            </w:rPr>
          </w:pPr>
          <w:hyperlink w:anchor="_Toc198301104" w:history="1">
            <w:r w:rsidR="00A05687" w:rsidRPr="00404144">
              <w:rPr>
                <w:rStyle w:val="Hyperlink"/>
                <w:noProof/>
              </w:rPr>
              <w:t>1.2.1 Primary Outcome</w:t>
            </w:r>
            <w:r w:rsidR="00A05687">
              <w:rPr>
                <w:noProof/>
                <w:webHidden/>
              </w:rPr>
              <w:tab/>
            </w:r>
            <w:r w:rsidR="00A05687">
              <w:rPr>
                <w:noProof/>
                <w:webHidden/>
              </w:rPr>
              <w:fldChar w:fldCharType="begin"/>
            </w:r>
            <w:r w:rsidR="00A05687">
              <w:rPr>
                <w:noProof/>
                <w:webHidden/>
              </w:rPr>
              <w:instrText xml:space="preserve"> PAGEREF _Toc198301104 \h </w:instrText>
            </w:r>
            <w:r w:rsidR="00A05687">
              <w:rPr>
                <w:noProof/>
                <w:webHidden/>
              </w:rPr>
            </w:r>
            <w:r w:rsidR="00A05687">
              <w:rPr>
                <w:noProof/>
                <w:webHidden/>
              </w:rPr>
              <w:fldChar w:fldCharType="separate"/>
            </w:r>
            <w:r w:rsidR="00A05687">
              <w:rPr>
                <w:noProof/>
                <w:webHidden/>
              </w:rPr>
              <w:t>12</w:t>
            </w:r>
            <w:r w:rsidR="00A05687">
              <w:rPr>
                <w:noProof/>
                <w:webHidden/>
              </w:rPr>
              <w:fldChar w:fldCharType="end"/>
            </w:r>
          </w:hyperlink>
        </w:p>
        <w:p w14:paraId="15C90602" w14:textId="7DE8BC90" w:rsidR="00A05687" w:rsidRDefault="003D32C4">
          <w:pPr>
            <w:pStyle w:val="TOC3"/>
            <w:tabs>
              <w:tab w:val="left" w:pos="922"/>
              <w:tab w:val="right" w:leader="dot" w:pos="9350"/>
            </w:tabs>
            <w:rPr>
              <w:rFonts w:asciiTheme="minorHAnsi" w:eastAsiaTheme="minorEastAsia" w:hAnsiTheme="minorHAnsi"/>
              <w:noProof/>
            </w:rPr>
          </w:pPr>
          <w:hyperlink w:anchor="_Toc198301105" w:history="1">
            <w:r w:rsidR="00A05687" w:rsidRPr="00404144">
              <w:rPr>
                <w:rStyle w:val="Hyperlink"/>
                <w:noProof/>
              </w:rPr>
              <w:t>1.2.2</w:t>
            </w:r>
            <w:r w:rsidR="00A05687">
              <w:rPr>
                <w:rFonts w:asciiTheme="minorHAnsi" w:eastAsiaTheme="minorEastAsia" w:hAnsiTheme="minorHAnsi"/>
                <w:noProof/>
              </w:rPr>
              <w:tab/>
            </w:r>
            <w:r w:rsidR="00A05687" w:rsidRPr="00404144">
              <w:rPr>
                <w:rStyle w:val="Hyperlink"/>
                <w:noProof/>
              </w:rPr>
              <w:t>Secondary and Exploratory Outcomes</w:t>
            </w:r>
            <w:r w:rsidR="00A05687">
              <w:rPr>
                <w:noProof/>
                <w:webHidden/>
              </w:rPr>
              <w:tab/>
            </w:r>
            <w:r w:rsidR="00A05687">
              <w:rPr>
                <w:noProof/>
                <w:webHidden/>
              </w:rPr>
              <w:fldChar w:fldCharType="begin"/>
            </w:r>
            <w:r w:rsidR="00A05687">
              <w:rPr>
                <w:noProof/>
                <w:webHidden/>
              </w:rPr>
              <w:instrText xml:space="preserve"> PAGEREF _Toc198301105 \h </w:instrText>
            </w:r>
            <w:r w:rsidR="00A05687">
              <w:rPr>
                <w:noProof/>
                <w:webHidden/>
              </w:rPr>
            </w:r>
            <w:r w:rsidR="00A05687">
              <w:rPr>
                <w:noProof/>
                <w:webHidden/>
              </w:rPr>
              <w:fldChar w:fldCharType="separate"/>
            </w:r>
            <w:r w:rsidR="00A05687">
              <w:rPr>
                <w:noProof/>
                <w:webHidden/>
              </w:rPr>
              <w:t>12</w:t>
            </w:r>
            <w:r w:rsidR="00A05687">
              <w:rPr>
                <w:noProof/>
                <w:webHidden/>
              </w:rPr>
              <w:fldChar w:fldCharType="end"/>
            </w:r>
          </w:hyperlink>
        </w:p>
        <w:p w14:paraId="5BF8485A" w14:textId="53C4ED40" w:rsidR="00A05687" w:rsidRDefault="003D32C4">
          <w:pPr>
            <w:pStyle w:val="TOC1"/>
            <w:tabs>
              <w:tab w:val="right" w:leader="dot" w:pos="9350"/>
            </w:tabs>
            <w:rPr>
              <w:rFonts w:asciiTheme="minorHAnsi" w:eastAsiaTheme="minorEastAsia" w:hAnsiTheme="minorHAnsi"/>
              <w:noProof/>
            </w:rPr>
          </w:pPr>
          <w:hyperlink w:anchor="_Toc198301106" w:history="1">
            <w:r w:rsidR="00A05687" w:rsidRPr="00404144">
              <w:rPr>
                <w:rStyle w:val="Hyperlink"/>
                <w:noProof/>
              </w:rPr>
              <w:t>2</w:t>
            </w:r>
            <w:r w:rsidR="00A05687">
              <w:rPr>
                <w:rFonts w:asciiTheme="minorHAnsi" w:eastAsiaTheme="minorEastAsia" w:hAnsiTheme="minorHAnsi"/>
                <w:noProof/>
              </w:rPr>
              <w:tab/>
            </w:r>
            <w:r w:rsidR="00A05687" w:rsidRPr="00404144">
              <w:rPr>
                <w:rStyle w:val="Hyperlink"/>
                <w:noProof/>
              </w:rPr>
              <w:t>Background and Scientific Rationale</w:t>
            </w:r>
            <w:r w:rsidR="00A05687">
              <w:rPr>
                <w:noProof/>
                <w:webHidden/>
              </w:rPr>
              <w:tab/>
            </w:r>
            <w:r w:rsidR="00A05687">
              <w:rPr>
                <w:noProof/>
                <w:webHidden/>
              </w:rPr>
              <w:fldChar w:fldCharType="begin"/>
            </w:r>
            <w:r w:rsidR="00A05687">
              <w:rPr>
                <w:noProof/>
                <w:webHidden/>
              </w:rPr>
              <w:instrText xml:space="preserve"> PAGEREF _Toc198301106 \h </w:instrText>
            </w:r>
            <w:r w:rsidR="00A05687">
              <w:rPr>
                <w:noProof/>
                <w:webHidden/>
              </w:rPr>
            </w:r>
            <w:r w:rsidR="00A05687">
              <w:rPr>
                <w:noProof/>
                <w:webHidden/>
              </w:rPr>
              <w:fldChar w:fldCharType="separate"/>
            </w:r>
            <w:r w:rsidR="00A05687">
              <w:rPr>
                <w:noProof/>
                <w:webHidden/>
              </w:rPr>
              <w:t>12</w:t>
            </w:r>
            <w:r w:rsidR="00A05687">
              <w:rPr>
                <w:noProof/>
                <w:webHidden/>
              </w:rPr>
              <w:fldChar w:fldCharType="end"/>
            </w:r>
          </w:hyperlink>
        </w:p>
        <w:p w14:paraId="5EFC856D" w14:textId="6B765D6B" w:rsidR="00A05687" w:rsidRDefault="003D32C4">
          <w:pPr>
            <w:pStyle w:val="TOC1"/>
            <w:tabs>
              <w:tab w:val="right" w:leader="dot" w:pos="9350"/>
            </w:tabs>
            <w:rPr>
              <w:rFonts w:asciiTheme="minorHAnsi" w:eastAsiaTheme="minorEastAsia" w:hAnsiTheme="minorHAnsi"/>
              <w:noProof/>
            </w:rPr>
          </w:pPr>
          <w:hyperlink w:anchor="_Toc198301107" w:history="1">
            <w:r w:rsidR="00A05687" w:rsidRPr="00404144">
              <w:rPr>
                <w:rStyle w:val="Hyperlink"/>
                <w:noProof/>
              </w:rPr>
              <w:t>3</w:t>
            </w:r>
            <w:r w:rsidR="00A05687">
              <w:rPr>
                <w:rFonts w:asciiTheme="minorHAnsi" w:eastAsiaTheme="minorEastAsia" w:hAnsiTheme="minorHAnsi"/>
                <w:noProof/>
              </w:rPr>
              <w:tab/>
            </w:r>
            <w:r w:rsidR="00A05687" w:rsidRPr="00404144">
              <w:rPr>
                <w:rStyle w:val="Hyperlink"/>
                <w:noProof/>
              </w:rPr>
              <w:t>Study Design</w:t>
            </w:r>
            <w:r w:rsidR="00A05687">
              <w:rPr>
                <w:noProof/>
                <w:webHidden/>
              </w:rPr>
              <w:tab/>
            </w:r>
            <w:r w:rsidR="00A05687">
              <w:rPr>
                <w:noProof/>
                <w:webHidden/>
              </w:rPr>
              <w:fldChar w:fldCharType="begin"/>
            </w:r>
            <w:r w:rsidR="00A05687">
              <w:rPr>
                <w:noProof/>
                <w:webHidden/>
              </w:rPr>
              <w:instrText xml:space="preserve"> PAGEREF _Toc198301107 \h </w:instrText>
            </w:r>
            <w:r w:rsidR="00A05687">
              <w:rPr>
                <w:noProof/>
                <w:webHidden/>
              </w:rPr>
            </w:r>
            <w:r w:rsidR="00A05687">
              <w:rPr>
                <w:noProof/>
                <w:webHidden/>
              </w:rPr>
              <w:fldChar w:fldCharType="separate"/>
            </w:r>
            <w:r w:rsidR="00A05687">
              <w:rPr>
                <w:noProof/>
                <w:webHidden/>
              </w:rPr>
              <w:t>13</w:t>
            </w:r>
            <w:r w:rsidR="00A05687">
              <w:rPr>
                <w:noProof/>
                <w:webHidden/>
              </w:rPr>
              <w:fldChar w:fldCharType="end"/>
            </w:r>
          </w:hyperlink>
        </w:p>
        <w:p w14:paraId="1897938C" w14:textId="35E79DFC" w:rsidR="00A05687" w:rsidRDefault="003D32C4">
          <w:pPr>
            <w:pStyle w:val="TOC2"/>
            <w:tabs>
              <w:tab w:val="left" w:pos="802"/>
              <w:tab w:val="right" w:leader="dot" w:pos="9350"/>
            </w:tabs>
            <w:rPr>
              <w:rFonts w:asciiTheme="minorHAnsi" w:eastAsiaTheme="minorEastAsia" w:hAnsiTheme="minorHAnsi"/>
              <w:noProof/>
            </w:rPr>
          </w:pPr>
          <w:hyperlink w:anchor="_Toc198301108" w:history="1">
            <w:r w:rsidR="00A05687" w:rsidRPr="00404144">
              <w:rPr>
                <w:rStyle w:val="Hyperlink"/>
                <w:noProof/>
              </w:rPr>
              <w:t>3.1</w:t>
            </w:r>
            <w:r w:rsidR="00A05687">
              <w:rPr>
                <w:rFonts w:asciiTheme="minorHAnsi" w:eastAsiaTheme="minorEastAsia" w:hAnsiTheme="minorHAnsi"/>
                <w:noProof/>
              </w:rPr>
              <w:tab/>
            </w:r>
            <w:r w:rsidR="00A05687" w:rsidRPr="00404144">
              <w:rPr>
                <w:rStyle w:val="Hyperlink"/>
                <w:noProof/>
              </w:rPr>
              <w:t>Description of Study Design</w:t>
            </w:r>
            <w:r w:rsidR="00A05687">
              <w:rPr>
                <w:noProof/>
                <w:webHidden/>
              </w:rPr>
              <w:tab/>
            </w:r>
            <w:r w:rsidR="00A05687">
              <w:rPr>
                <w:noProof/>
                <w:webHidden/>
              </w:rPr>
              <w:fldChar w:fldCharType="begin"/>
            </w:r>
            <w:r w:rsidR="00A05687">
              <w:rPr>
                <w:noProof/>
                <w:webHidden/>
              </w:rPr>
              <w:instrText xml:space="preserve"> PAGEREF _Toc198301108 \h </w:instrText>
            </w:r>
            <w:r w:rsidR="00A05687">
              <w:rPr>
                <w:noProof/>
                <w:webHidden/>
              </w:rPr>
            </w:r>
            <w:r w:rsidR="00A05687">
              <w:rPr>
                <w:noProof/>
                <w:webHidden/>
              </w:rPr>
              <w:fldChar w:fldCharType="separate"/>
            </w:r>
            <w:r w:rsidR="00A05687">
              <w:rPr>
                <w:noProof/>
                <w:webHidden/>
              </w:rPr>
              <w:t>13</w:t>
            </w:r>
            <w:r w:rsidR="00A05687">
              <w:rPr>
                <w:noProof/>
                <w:webHidden/>
              </w:rPr>
              <w:fldChar w:fldCharType="end"/>
            </w:r>
          </w:hyperlink>
        </w:p>
        <w:p w14:paraId="0A041963" w14:textId="68EFD628" w:rsidR="00A05687" w:rsidRDefault="003D32C4">
          <w:pPr>
            <w:pStyle w:val="TOC2"/>
            <w:tabs>
              <w:tab w:val="left" w:pos="802"/>
              <w:tab w:val="right" w:leader="dot" w:pos="9350"/>
            </w:tabs>
            <w:rPr>
              <w:rFonts w:asciiTheme="minorHAnsi" w:eastAsiaTheme="minorEastAsia" w:hAnsiTheme="minorHAnsi"/>
              <w:noProof/>
            </w:rPr>
          </w:pPr>
          <w:hyperlink w:anchor="_Toc198301109" w:history="1">
            <w:r w:rsidR="00A05687" w:rsidRPr="00404144">
              <w:rPr>
                <w:rStyle w:val="Hyperlink"/>
                <w:noProof/>
              </w:rPr>
              <w:t>3.2</w:t>
            </w:r>
            <w:r w:rsidR="00A05687">
              <w:rPr>
                <w:rFonts w:asciiTheme="minorHAnsi" w:eastAsiaTheme="minorEastAsia" w:hAnsiTheme="minorHAnsi"/>
                <w:noProof/>
              </w:rPr>
              <w:tab/>
            </w:r>
            <w:r w:rsidR="00A05687" w:rsidRPr="00404144">
              <w:rPr>
                <w:rStyle w:val="Hyperlink"/>
                <w:noProof/>
              </w:rPr>
              <w:t>Enrollment of Pre-Transplant Participants</w:t>
            </w:r>
            <w:r w:rsidR="00A05687">
              <w:rPr>
                <w:noProof/>
                <w:webHidden/>
              </w:rPr>
              <w:tab/>
            </w:r>
            <w:r w:rsidR="00A05687">
              <w:rPr>
                <w:noProof/>
                <w:webHidden/>
              </w:rPr>
              <w:fldChar w:fldCharType="begin"/>
            </w:r>
            <w:r w:rsidR="00A05687">
              <w:rPr>
                <w:noProof/>
                <w:webHidden/>
              </w:rPr>
              <w:instrText xml:space="preserve"> PAGEREF _Toc198301109 \h </w:instrText>
            </w:r>
            <w:r w:rsidR="00A05687">
              <w:rPr>
                <w:noProof/>
                <w:webHidden/>
              </w:rPr>
            </w:r>
            <w:r w:rsidR="00A05687">
              <w:rPr>
                <w:noProof/>
                <w:webHidden/>
              </w:rPr>
              <w:fldChar w:fldCharType="separate"/>
            </w:r>
            <w:r w:rsidR="00A05687">
              <w:rPr>
                <w:noProof/>
                <w:webHidden/>
              </w:rPr>
              <w:t>13</w:t>
            </w:r>
            <w:r w:rsidR="00A05687">
              <w:rPr>
                <w:noProof/>
                <w:webHidden/>
              </w:rPr>
              <w:fldChar w:fldCharType="end"/>
            </w:r>
          </w:hyperlink>
        </w:p>
        <w:p w14:paraId="5A4E8EEE" w14:textId="5B1CF640" w:rsidR="00A05687" w:rsidRDefault="003D32C4">
          <w:pPr>
            <w:pStyle w:val="TOC2"/>
            <w:tabs>
              <w:tab w:val="left" w:pos="922"/>
              <w:tab w:val="right" w:leader="dot" w:pos="9350"/>
            </w:tabs>
            <w:rPr>
              <w:rFonts w:asciiTheme="minorHAnsi" w:eastAsiaTheme="minorEastAsia" w:hAnsiTheme="minorHAnsi"/>
              <w:noProof/>
            </w:rPr>
          </w:pPr>
          <w:hyperlink w:anchor="_Toc198301110" w:history="1">
            <w:r w:rsidR="00A05687" w:rsidRPr="00404144">
              <w:rPr>
                <w:rStyle w:val="Hyperlink"/>
                <w:noProof/>
              </w:rPr>
              <w:t>3.2.1</w:t>
            </w:r>
            <w:r w:rsidR="00A05687">
              <w:rPr>
                <w:rFonts w:asciiTheme="minorHAnsi" w:eastAsiaTheme="minorEastAsia" w:hAnsiTheme="minorHAnsi"/>
                <w:noProof/>
              </w:rPr>
              <w:tab/>
            </w:r>
            <w:r w:rsidR="00A05687" w:rsidRPr="00404144">
              <w:rPr>
                <w:rStyle w:val="Hyperlink"/>
                <w:noProof/>
              </w:rPr>
              <w:t>Clarification for the Use of Organs from HIV Suspected False Positive (FP) Donors</w:t>
            </w:r>
            <w:r w:rsidR="00A05687">
              <w:rPr>
                <w:noProof/>
                <w:webHidden/>
              </w:rPr>
              <w:tab/>
            </w:r>
            <w:r w:rsidR="00A05687">
              <w:rPr>
                <w:noProof/>
                <w:webHidden/>
              </w:rPr>
              <w:fldChar w:fldCharType="begin"/>
            </w:r>
            <w:r w:rsidR="00A05687">
              <w:rPr>
                <w:noProof/>
                <w:webHidden/>
              </w:rPr>
              <w:instrText xml:space="preserve"> PAGEREF _Toc198301110 \h </w:instrText>
            </w:r>
            <w:r w:rsidR="00A05687">
              <w:rPr>
                <w:noProof/>
                <w:webHidden/>
              </w:rPr>
            </w:r>
            <w:r w:rsidR="00A05687">
              <w:rPr>
                <w:noProof/>
                <w:webHidden/>
              </w:rPr>
              <w:fldChar w:fldCharType="separate"/>
            </w:r>
            <w:r w:rsidR="00A05687">
              <w:rPr>
                <w:noProof/>
                <w:webHidden/>
              </w:rPr>
              <w:t>13</w:t>
            </w:r>
            <w:r w:rsidR="00A05687">
              <w:rPr>
                <w:noProof/>
                <w:webHidden/>
              </w:rPr>
              <w:fldChar w:fldCharType="end"/>
            </w:r>
          </w:hyperlink>
        </w:p>
        <w:p w14:paraId="12CE217F" w14:textId="59770D35" w:rsidR="00A05687" w:rsidRDefault="003D32C4">
          <w:pPr>
            <w:pStyle w:val="TOC1"/>
            <w:tabs>
              <w:tab w:val="right" w:leader="dot" w:pos="9350"/>
            </w:tabs>
            <w:rPr>
              <w:rFonts w:asciiTheme="minorHAnsi" w:eastAsiaTheme="minorEastAsia" w:hAnsiTheme="minorHAnsi"/>
              <w:noProof/>
            </w:rPr>
          </w:pPr>
          <w:hyperlink w:anchor="_Toc198301111" w:history="1">
            <w:r w:rsidR="00A05687" w:rsidRPr="00404144">
              <w:rPr>
                <w:rStyle w:val="Hyperlink"/>
                <w:noProof/>
              </w:rPr>
              <w:t>4</w:t>
            </w:r>
            <w:r w:rsidR="00A05687">
              <w:rPr>
                <w:rFonts w:asciiTheme="minorHAnsi" w:eastAsiaTheme="minorEastAsia" w:hAnsiTheme="minorHAnsi"/>
                <w:noProof/>
              </w:rPr>
              <w:tab/>
            </w:r>
            <w:r w:rsidR="00A05687" w:rsidRPr="00404144">
              <w:rPr>
                <w:rStyle w:val="Hyperlink"/>
                <w:noProof/>
              </w:rPr>
              <w:t>Selection of Participants</w:t>
            </w:r>
            <w:r w:rsidR="00A05687">
              <w:rPr>
                <w:noProof/>
                <w:webHidden/>
              </w:rPr>
              <w:tab/>
            </w:r>
            <w:r w:rsidR="00A05687">
              <w:rPr>
                <w:noProof/>
                <w:webHidden/>
              </w:rPr>
              <w:fldChar w:fldCharType="begin"/>
            </w:r>
            <w:r w:rsidR="00A05687">
              <w:rPr>
                <w:noProof/>
                <w:webHidden/>
              </w:rPr>
              <w:instrText xml:space="preserve"> PAGEREF _Toc198301111 \h </w:instrText>
            </w:r>
            <w:r w:rsidR="00A05687">
              <w:rPr>
                <w:noProof/>
                <w:webHidden/>
              </w:rPr>
            </w:r>
            <w:r w:rsidR="00A05687">
              <w:rPr>
                <w:noProof/>
                <w:webHidden/>
              </w:rPr>
              <w:fldChar w:fldCharType="separate"/>
            </w:r>
            <w:r w:rsidR="00A05687">
              <w:rPr>
                <w:noProof/>
                <w:webHidden/>
              </w:rPr>
              <w:t>14</w:t>
            </w:r>
            <w:r w:rsidR="00A05687">
              <w:rPr>
                <w:noProof/>
                <w:webHidden/>
              </w:rPr>
              <w:fldChar w:fldCharType="end"/>
            </w:r>
          </w:hyperlink>
        </w:p>
        <w:p w14:paraId="08E7C13C" w14:textId="697E3578" w:rsidR="00A05687" w:rsidRDefault="003D32C4">
          <w:pPr>
            <w:pStyle w:val="TOC2"/>
            <w:tabs>
              <w:tab w:val="right" w:leader="dot" w:pos="9350"/>
            </w:tabs>
            <w:rPr>
              <w:rFonts w:asciiTheme="minorHAnsi" w:eastAsiaTheme="minorEastAsia" w:hAnsiTheme="minorHAnsi"/>
              <w:noProof/>
            </w:rPr>
          </w:pPr>
          <w:hyperlink w:anchor="_Toc198301112" w:history="1">
            <w:r w:rsidR="00A05687" w:rsidRPr="00404144">
              <w:rPr>
                <w:rStyle w:val="Hyperlink"/>
                <w:noProof/>
              </w:rPr>
              <w:t>4.1 Inclusion/Exclusion Criteria</w:t>
            </w:r>
            <w:r w:rsidR="00A05687">
              <w:rPr>
                <w:noProof/>
                <w:webHidden/>
              </w:rPr>
              <w:tab/>
            </w:r>
            <w:r w:rsidR="00A05687">
              <w:rPr>
                <w:noProof/>
                <w:webHidden/>
              </w:rPr>
              <w:fldChar w:fldCharType="begin"/>
            </w:r>
            <w:r w:rsidR="00A05687">
              <w:rPr>
                <w:noProof/>
                <w:webHidden/>
              </w:rPr>
              <w:instrText xml:space="preserve"> PAGEREF _Toc198301112 \h </w:instrText>
            </w:r>
            <w:r w:rsidR="00A05687">
              <w:rPr>
                <w:noProof/>
                <w:webHidden/>
              </w:rPr>
            </w:r>
            <w:r w:rsidR="00A05687">
              <w:rPr>
                <w:noProof/>
                <w:webHidden/>
              </w:rPr>
              <w:fldChar w:fldCharType="separate"/>
            </w:r>
            <w:r w:rsidR="00A05687">
              <w:rPr>
                <w:noProof/>
                <w:webHidden/>
              </w:rPr>
              <w:t>14</w:t>
            </w:r>
            <w:r w:rsidR="00A05687">
              <w:rPr>
                <w:noProof/>
                <w:webHidden/>
              </w:rPr>
              <w:fldChar w:fldCharType="end"/>
            </w:r>
          </w:hyperlink>
        </w:p>
        <w:p w14:paraId="3DECC1D6" w14:textId="1EC2D8A1" w:rsidR="00A05687" w:rsidRDefault="003D32C4">
          <w:pPr>
            <w:pStyle w:val="TOC3"/>
            <w:tabs>
              <w:tab w:val="right" w:leader="dot" w:pos="9350"/>
            </w:tabs>
            <w:rPr>
              <w:rFonts w:asciiTheme="minorHAnsi" w:eastAsiaTheme="minorEastAsia" w:hAnsiTheme="minorHAnsi"/>
              <w:noProof/>
            </w:rPr>
          </w:pPr>
          <w:hyperlink w:anchor="_Toc198301113" w:history="1">
            <w:r w:rsidR="00A05687" w:rsidRPr="00404144">
              <w:rPr>
                <w:rStyle w:val="Hyperlink"/>
                <w:noProof/>
              </w:rPr>
              <w:t>4.1.1 Recipient Inclusion Criteria</w:t>
            </w:r>
            <w:r w:rsidR="00A05687">
              <w:rPr>
                <w:noProof/>
                <w:webHidden/>
              </w:rPr>
              <w:tab/>
            </w:r>
            <w:r w:rsidR="00A05687">
              <w:rPr>
                <w:noProof/>
                <w:webHidden/>
              </w:rPr>
              <w:fldChar w:fldCharType="begin"/>
            </w:r>
            <w:r w:rsidR="00A05687">
              <w:rPr>
                <w:noProof/>
                <w:webHidden/>
              </w:rPr>
              <w:instrText xml:space="preserve"> PAGEREF _Toc198301113 \h </w:instrText>
            </w:r>
            <w:r w:rsidR="00A05687">
              <w:rPr>
                <w:noProof/>
                <w:webHidden/>
              </w:rPr>
            </w:r>
            <w:r w:rsidR="00A05687">
              <w:rPr>
                <w:noProof/>
                <w:webHidden/>
              </w:rPr>
              <w:fldChar w:fldCharType="separate"/>
            </w:r>
            <w:r w:rsidR="00A05687">
              <w:rPr>
                <w:noProof/>
                <w:webHidden/>
              </w:rPr>
              <w:t>14</w:t>
            </w:r>
            <w:r w:rsidR="00A05687">
              <w:rPr>
                <w:noProof/>
                <w:webHidden/>
              </w:rPr>
              <w:fldChar w:fldCharType="end"/>
            </w:r>
          </w:hyperlink>
        </w:p>
        <w:p w14:paraId="3ED4FA92" w14:textId="4563F52A" w:rsidR="00A05687" w:rsidRDefault="003D32C4">
          <w:pPr>
            <w:pStyle w:val="TOC3"/>
            <w:tabs>
              <w:tab w:val="right" w:leader="dot" w:pos="9350"/>
            </w:tabs>
            <w:rPr>
              <w:rFonts w:asciiTheme="minorHAnsi" w:eastAsiaTheme="minorEastAsia" w:hAnsiTheme="minorHAnsi"/>
              <w:noProof/>
            </w:rPr>
          </w:pPr>
          <w:hyperlink w:anchor="_Toc198301114" w:history="1">
            <w:r w:rsidR="00A05687" w:rsidRPr="00404144">
              <w:rPr>
                <w:rStyle w:val="Hyperlink"/>
                <w:noProof/>
              </w:rPr>
              <w:t>4.1.2 Recipient Exclusion Criteria</w:t>
            </w:r>
            <w:r w:rsidR="00A05687">
              <w:rPr>
                <w:noProof/>
                <w:webHidden/>
              </w:rPr>
              <w:tab/>
            </w:r>
            <w:r w:rsidR="00A05687">
              <w:rPr>
                <w:noProof/>
                <w:webHidden/>
              </w:rPr>
              <w:fldChar w:fldCharType="begin"/>
            </w:r>
            <w:r w:rsidR="00A05687">
              <w:rPr>
                <w:noProof/>
                <w:webHidden/>
              </w:rPr>
              <w:instrText xml:space="preserve"> PAGEREF _Toc198301114 \h </w:instrText>
            </w:r>
            <w:r w:rsidR="00A05687">
              <w:rPr>
                <w:noProof/>
                <w:webHidden/>
              </w:rPr>
            </w:r>
            <w:r w:rsidR="00A05687">
              <w:rPr>
                <w:noProof/>
                <w:webHidden/>
              </w:rPr>
              <w:fldChar w:fldCharType="separate"/>
            </w:r>
            <w:r w:rsidR="00A05687">
              <w:rPr>
                <w:noProof/>
                <w:webHidden/>
              </w:rPr>
              <w:t>15</w:t>
            </w:r>
            <w:r w:rsidR="00A05687">
              <w:rPr>
                <w:noProof/>
                <w:webHidden/>
              </w:rPr>
              <w:fldChar w:fldCharType="end"/>
            </w:r>
          </w:hyperlink>
        </w:p>
        <w:p w14:paraId="0B9D85FD" w14:textId="691E8B8F" w:rsidR="00A05687" w:rsidRDefault="003D32C4">
          <w:pPr>
            <w:pStyle w:val="TOC2"/>
            <w:tabs>
              <w:tab w:val="right" w:leader="dot" w:pos="9350"/>
            </w:tabs>
            <w:rPr>
              <w:rFonts w:asciiTheme="minorHAnsi" w:eastAsiaTheme="minorEastAsia" w:hAnsiTheme="minorHAnsi"/>
              <w:noProof/>
            </w:rPr>
          </w:pPr>
          <w:hyperlink w:anchor="_Toc198301115" w:history="1">
            <w:r w:rsidR="00A05687" w:rsidRPr="00404144">
              <w:rPr>
                <w:rStyle w:val="Hyperlink"/>
                <w:noProof/>
              </w:rPr>
              <w:t>4.2 Donor Criteria</w:t>
            </w:r>
            <w:r w:rsidR="00A05687">
              <w:rPr>
                <w:noProof/>
                <w:webHidden/>
              </w:rPr>
              <w:tab/>
            </w:r>
            <w:r w:rsidR="00A05687">
              <w:rPr>
                <w:noProof/>
                <w:webHidden/>
              </w:rPr>
              <w:fldChar w:fldCharType="begin"/>
            </w:r>
            <w:r w:rsidR="00A05687">
              <w:rPr>
                <w:noProof/>
                <w:webHidden/>
              </w:rPr>
              <w:instrText xml:space="preserve"> PAGEREF _Toc198301115 \h </w:instrText>
            </w:r>
            <w:r w:rsidR="00A05687">
              <w:rPr>
                <w:noProof/>
                <w:webHidden/>
              </w:rPr>
            </w:r>
            <w:r w:rsidR="00A05687">
              <w:rPr>
                <w:noProof/>
                <w:webHidden/>
              </w:rPr>
              <w:fldChar w:fldCharType="separate"/>
            </w:r>
            <w:r w:rsidR="00A05687">
              <w:rPr>
                <w:noProof/>
                <w:webHidden/>
              </w:rPr>
              <w:t>15</w:t>
            </w:r>
            <w:r w:rsidR="00A05687">
              <w:rPr>
                <w:noProof/>
                <w:webHidden/>
              </w:rPr>
              <w:fldChar w:fldCharType="end"/>
            </w:r>
          </w:hyperlink>
        </w:p>
        <w:p w14:paraId="3529F14F" w14:textId="1B2041D2" w:rsidR="00A05687" w:rsidRDefault="003D32C4">
          <w:pPr>
            <w:pStyle w:val="TOC3"/>
            <w:tabs>
              <w:tab w:val="right" w:leader="dot" w:pos="9350"/>
            </w:tabs>
            <w:rPr>
              <w:rFonts w:asciiTheme="minorHAnsi" w:eastAsiaTheme="minorEastAsia" w:hAnsiTheme="minorHAnsi"/>
              <w:noProof/>
            </w:rPr>
          </w:pPr>
          <w:hyperlink w:anchor="_Toc198301116" w:history="1">
            <w:r w:rsidR="00A05687" w:rsidRPr="00404144">
              <w:rPr>
                <w:rStyle w:val="Hyperlink"/>
                <w:noProof/>
              </w:rPr>
              <w:t>4.2.1 HIV+ Deceased Donor</w:t>
            </w:r>
            <w:r w:rsidR="00A05687">
              <w:rPr>
                <w:noProof/>
                <w:webHidden/>
              </w:rPr>
              <w:tab/>
            </w:r>
            <w:r w:rsidR="00A05687">
              <w:rPr>
                <w:noProof/>
                <w:webHidden/>
              </w:rPr>
              <w:fldChar w:fldCharType="begin"/>
            </w:r>
            <w:r w:rsidR="00A05687">
              <w:rPr>
                <w:noProof/>
                <w:webHidden/>
              </w:rPr>
              <w:instrText xml:space="preserve"> PAGEREF _Toc198301116 \h </w:instrText>
            </w:r>
            <w:r w:rsidR="00A05687">
              <w:rPr>
                <w:noProof/>
                <w:webHidden/>
              </w:rPr>
            </w:r>
            <w:r w:rsidR="00A05687">
              <w:rPr>
                <w:noProof/>
                <w:webHidden/>
              </w:rPr>
              <w:fldChar w:fldCharType="separate"/>
            </w:r>
            <w:r w:rsidR="00A05687">
              <w:rPr>
                <w:noProof/>
                <w:webHidden/>
              </w:rPr>
              <w:t>15</w:t>
            </w:r>
            <w:r w:rsidR="00A05687">
              <w:rPr>
                <w:noProof/>
                <w:webHidden/>
              </w:rPr>
              <w:fldChar w:fldCharType="end"/>
            </w:r>
          </w:hyperlink>
        </w:p>
        <w:p w14:paraId="251B3898" w14:textId="270A7E48" w:rsidR="00A05687" w:rsidRDefault="003D32C4">
          <w:pPr>
            <w:pStyle w:val="TOC1"/>
            <w:tabs>
              <w:tab w:val="right" w:leader="dot" w:pos="9350"/>
            </w:tabs>
            <w:rPr>
              <w:rFonts w:asciiTheme="minorHAnsi" w:eastAsiaTheme="minorEastAsia" w:hAnsiTheme="minorHAnsi"/>
              <w:noProof/>
            </w:rPr>
          </w:pPr>
          <w:hyperlink w:anchor="_Toc198301117" w:history="1">
            <w:r w:rsidR="00A05687" w:rsidRPr="00404144">
              <w:rPr>
                <w:rStyle w:val="Hyperlink"/>
                <w:noProof/>
              </w:rPr>
              <w:t>5 Study Procedures</w:t>
            </w:r>
            <w:r w:rsidR="00A05687">
              <w:rPr>
                <w:noProof/>
                <w:webHidden/>
              </w:rPr>
              <w:tab/>
            </w:r>
            <w:r w:rsidR="00A05687">
              <w:rPr>
                <w:noProof/>
                <w:webHidden/>
              </w:rPr>
              <w:fldChar w:fldCharType="begin"/>
            </w:r>
            <w:r w:rsidR="00A05687">
              <w:rPr>
                <w:noProof/>
                <w:webHidden/>
              </w:rPr>
              <w:instrText xml:space="preserve"> PAGEREF _Toc198301117 \h </w:instrText>
            </w:r>
            <w:r w:rsidR="00A05687">
              <w:rPr>
                <w:noProof/>
                <w:webHidden/>
              </w:rPr>
            </w:r>
            <w:r w:rsidR="00A05687">
              <w:rPr>
                <w:noProof/>
                <w:webHidden/>
              </w:rPr>
              <w:fldChar w:fldCharType="separate"/>
            </w:r>
            <w:r w:rsidR="00A05687">
              <w:rPr>
                <w:noProof/>
                <w:webHidden/>
              </w:rPr>
              <w:t>16</w:t>
            </w:r>
            <w:r w:rsidR="00A05687">
              <w:rPr>
                <w:noProof/>
                <w:webHidden/>
              </w:rPr>
              <w:fldChar w:fldCharType="end"/>
            </w:r>
          </w:hyperlink>
        </w:p>
        <w:p w14:paraId="2056F158" w14:textId="19469887" w:rsidR="00A05687" w:rsidRDefault="003D32C4">
          <w:pPr>
            <w:pStyle w:val="TOC2"/>
            <w:tabs>
              <w:tab w:val="right" w:leader="dot" w:pos="9350"/>
            </w:tabs>
            <w:rPr>
              <w:rFonts w:asciiTheme="minorHAnsi" w:eastAsiaTheme="minorEastAsia" w:hAnsiTheme="minorHAnsi"/>
              <w:noProof/>
            </w:rPr>
          </w:pPr>
          <w:hyperlink w:anchor="_Toc198301118" w:history="1">
            <w:r w:rsidR="00A05687" w:rsidRPr="00404144">
              <w:rPr>
                <w:rStyle w:val="Hyperlink"/>
                <w:noProof/>
              </w:rPr>
              <w:t>5.1 Screening/Baseline Visit</w:t>
            </w:r>
            <w:r w:rsidR="00A05687">
              <w:rPr>
                <w:noProof/>
                <w:webHidden/>
              </w:rPr>
              <w:tab/>
            </w:r>
            <w:r w:rsidR="00A05687">
              <w:rPr>
                <w:noProof/>
                <w:webHidden/>
              </w:rPr>
              <w:fldChar w:fldCharType="begin"/>
            </w:r>
            <w:r w:rsidR="00A05687">
              <w:rPr>
                <w:noProof/>
                <w:webHidden/>
              </w:rPr>
              <w:instrText xml:space="preserve"> PAGEREF _Toc198301118 \h </w:instrText>
            </w:r>
            <w:r w:rsidR="00A05687">
              <w:rPr>
                <w:noProof/>
                <w:webHidden/>
              </w:rPr>
            </w:r>
            <w:r w:rsidR="00A05687">
              <w:rPr>
                <w:noProof/>
                <w:webHidden/>
              </w:rPr>
              <w:fldChar w:fldCharType="separate"/>
            </w:r>
            <w:r w:rsidR="00A05687">
              <w:rPr>
                <w:noProof/>
                <w:webHidden/>
              </w:rPr>
              <w:t>16</w:t>
            </w:r>
            <w:r w:rsidR="00A05687">
              <w:rPr>
                <w:noProof/>
                <w:webHidden/>
              </w:rPr>
              <w:fldChar w:fldCharType="end"/>
            </w:r>
          </w:hyperlink>
        </w:p>
        <w:p w14:paraId="42757371" w14:textId="1CEC69E9" w:rsidR="00A05687" w:rsidRDefault="003D32C4">
          <w:pPr>
            <w:pStyle w:val="TOC2"/>
            <w:tabs>
              <w:tab w:val="left" w:pos="802"/>
              <w:tab w:val="right" w:leader="dot" w:pos="9350"/>
            </w:tabs>
            <w:rPr>
              <w:rFonts w:asciiTheme="minorHAnsi" w:eastAsiaTheme="minorEastAsia" w:hAnsiTheme="minorHAnsi"/>
              <w:noProof/>
            </w:rPr>
          </w:pPr>
          <w:hyperlink w:anchor="_Toc198301119" w:history="1">
            <w:r w:rsidR="00A05687" w:rsidRPr="00404144">
              <w:rPr>
                <w:rStyle w:val="Hyperlink"/>
                <w:noProof/>
              </w:rPr>
              <w:t>5.2</w:t>
            </w:r>
            <w:r w:rsidR="00A05687">
              <w:rPr>
                <w:rFonts w:asciiTheme="minorHAnsi" w:eastAsiaTheme="minorEastAsia" w:hAnsiTheme="minorHAnsi"/>
                <w:noProof/>
              </w:rPr>
              <w:tab/>
            </w:r>
            <w:r w:rsidR="00A05687" w:rsidRPr="00404144">
              <w:rPr>
                <w:rStyle w:val="Hyperlink"/>
                <w:noProof/>
              </w:rPr>
              <w:t>Enrollment</w:t>
            </w:r>
            <w:r w:rsidR="00A05687">
              <w:rPr>
                <w:noProof/>
                <w:webHidden/>
              </w:rPr>
              <w:tab/>
            </w:r>
            <w:r w:rsidR="00A05687">
              <w:rPr>
                <w:noProof/>
                <w:webHidden/>
              </w:rPr>
              <w:fldChar w:fldCharType="begin"/>
            </w:r>
            <w:r w:rsidR="00A05687">
              <w:rPr>
                <w:noProof/>
                <w:webHidden/>
              </w:rPr>
              <w:instrText xml:space="preserve"> PAGEREF _Toc198301119 \h </w:instrText>
            </w:r>
            <w:r w:rsidR="00A05687">
              <w:rPr>
                <w:noProof/>
                <w:webHidden/>
              </w:rPr>
            </w:r>
            <w:r w:rsidR="00A05687">
              <w:rPr>
                <w:noProof/>
                <w:webHidden/>
              </w:rPr>
              <w:fldChar w:fldCharType="separate"/>
            </w:r>
            <w:r w:rsidR="00A05687">
              <w:rPr>
                <w:noProof/>
                <w:webHidden/>
              </w:rPr>
              <w:t>16</w:t>
            </w:r>
            <w:r w:rsidR="00A05687">
              <w:rPr>
                <w:noProof/>
                <w:webHidden/>
              </w:rPr>
              <w:fldChar w:fldCharType="end"/>
            </w:r>
          </w:hyperlink>
        </w:p>
        <w:p w14:paraId="2EDA91EA" w14:textId="33F79B59" w:rsidR="00A05687" w:rsidRDefault="003D32C4">
          <w:pPr>
            <w:pStyle w:val="TOC3"/>
            <w:tabs>
              <w:tab w:val="right" w:leader="dot" w:pos="9350"/>
            </w:tabs>
            <w:rPr>
              <w:rFonts w:asciiTheme="minorHAnsi" w:eastAsiaTheme="minorEastAsia" w:hAnsiTheme="minorHAnsi"/>
              <w:noProof/>
            </w:rPr>
          </w:pPr>
          <w:hyperlink w:anchor="_Toc198301120" w:history="1">
            <w:r w:rsidR="00A05687" w:rsidRPr="00404144">
              <w:rPr>
                <w:rStyle w:val="Hyperlink"/>
                <w:noProof/>
              </w:rPr>
              <w:t>5.2.1 Pre-Transplant Participants</w:t>
            </w:r>
            <w:r w:rsidR="00A05687">
              <w:rPr>
                <w:noProof/>
                <w:webHidden/>
              </w:rPr>
              <w:tab/>
            </w:r>
            <w:r w:rsidR="00A05687">
              <w:rPr>
                <w:noProof/>
                <w:webHidden/>
              </w:rPr>
              <w:fldChar w:fldCharType="begin"/>
            </w:r>
            <w:r w:rsidR="00A05687">
              <w:rPr>
                <w:noProof/>
                <w:webHidden/>
              </w:rPr>
              <w:instrText xml:space="preserve"> PAGEREF _Toc198301120 \h </w:instrText>
            </w:r>
            <w:r w:rsidR="00A05687">
              <w:rPr>
                <w:noProof/>
                <w:webHidden/>
              </w:rPr>
            </w:r>
            <w:r w:rsidR="00A05687">
              <w:rPr>
                <w:noProof/>
                <w:webHidden/>
              </w:rPr>
              <w:fldChar w:fldCharType="separate"/>
            </w:r>
            <w:r w:rsidR="00A05687">
              <w:rPr>
                <w:noProof/>
                <w:webHidden/>
              </w:rPr>
              <w:t>16</w:t>
            </w:r>
            <w:r w:rsidR="00A05687">
              <w:rPr>
                <w:noProof/>
                <w:webHidden/>
              </w:rPr>
              <w:fldChar w:fldCharType="end"/>
            </w:r>
          </w:hyperlink>
        </w:p>
        <w:p w14:paraId="121C8C03" w14:textId="2B8001FF" w:rsidR="00A05687" w:rsidRDefault="003D32C4">
          <w:pPr>
            <w:pStyle w:val="TOC3"/>
            <w:tabs>
              <w:tab w:val="right" w:leader="dot" w:pos="9350"/>
            </w:tabs>
            <w:rPr>
              <w:rFonts w:asciiTheme="minorHAnsi" w:eastAsiaTheme="minorEastAsia" w:hAnsiTheme="minorHAnsi"/>
              <w:noProof/>
            </w:rPr>
          </w:pPr>
          <w:hyperlink w:anchor="_Toc198301121" w:history="1">
            <w:r w:rsidR="00A05687" w:rsidRPr="00404144">
              <w:rPr>
                <w:rStyle w:val="Hyperlink"/>
                <w:noProof/>
              </w:rPr>
              <w:t>5.2.2. Post-Transplant Phase Data Collection</w:t>
            </w:r>
            <w:r w:rsidR="00A05687">
              <w:rPr>
                <w:noProof/>
                <w:webHidden/>
              </w:rPr>
              <w:tab/>
            </w:r>
            <w:r w:rsidR="00A05687">
              <w:rPr>
                <w:noProof/>
                <w:webHidden/>
              </w:rPr>
              <w:fldChar w:fldCharType="begin"/>
            </w:r>
            <w:r w:rsidR="00A05687">
              <w:rPr>
                <w:noProof/>
                <w:webHidden/>
              </w:rPr>
              <w:instrText xml:space="preserve"> PAGEREF _Toc198301121 \h </w:instrText>
            </w:r>
            <w:r w:rsidR="00A05687">
              <w:rPr>
                <w:noProof/>
                <w:webHidden/>
              </w:rPr>
            </w:r>
            <w:r w:rsidR="00A05687">
              <w:rPr>
                <w:noProof/>
                <w:webHidden/>
              </w:rPr>
              <w:fldChar w:fldCharType="separate"/>
            </w:r>
            <w:r w:rsidR="00A05687">
              <w:rPr>
                <w:noProof/>
                <w:webHidden/>
              </w:rPr>
              <w:t>16</w:t>
            </w:r>
            <w:r w:rsidR="00A05687">
              <w:rPr>
                <w:noProof/>
                <w:webHidden/>
              </w:rPr>
              <w:fldChar w:fldCharType="end"/>
            </w:r>
          </w:hyperlink>
        </w:p>
        <w:p w14:paraId="6C3405EF" w14:textId="35D521A6" w:rsidR="00A05687" w:rsidRDefault="003D32C4">
          <w:pPr>
            <w:pStyle w:val="TOC3"/>
            <w:tabs>
              <w:tab w:val="right" w:leader="dot" w:pos="9350"/>
            </w:tabs>
            <w:rPr>
              <w:rFonts w:asciiTheme="minorHAnsi" w:eastAsiaTheme="minorEastAsia" w:hAnsiTheme="minorHAnsi"/>
              <w:noProof/>
            </w:rPr>
          </w:pPr>
          <w:hyperlink w:anchor="_Toc198301122" w:history="1">
            <w:r w:rsidR="00A05687" w:rsidRPr="00404144">
              <w:rPr>
                <w:rStyle w:val="Hyperlink"/>
                <w:noProof/>
              </w:rPr>
              <w:t>5.2.3. Visit Windows</w:t>
            </w:r>
            <w:r w:rsidR="00A05687">
              <w:rPr>
                <w:noProof/>
                <w:webHidden/>
              </w:rPr>
              <w:tab/>
            </w:r>
            <w:r w:rsidR="00A05687">
              <w:rPr>
                <w:noProof/>
                <w:webHidden/>
              </w:rPr>
              <w:fldChar w:fldCharType="begin"/>
            </w:r>
            <w:r w:rsidR="00A05687">
              <w:rPr>
                <w:noProof/>
                <w:webHidden/>
              </w:rPr>
              <w:instrText xml:space="preserve"> PAGEREF _Toc198301122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22D4A088" w14:textId="2F12BE25" w:rsidR="00A05687" w:rsidRDefault="003D32C4">
          <w:pPr>
            <w:pStyle w:val="TOC1"/>
            <w:tabs>
              <w:tab w:val="left" w:pos="802"/>
              <w:tab w:val="right" w:leader="dot" w:pos="9350"/>
            </w:tabs>
            <w:rPr>
              <w:rFonts w:asciiTheme="minorHAnsi" w:eastAsiaTheme="minorEastAsia" w:hAnsiTheme="minorHAnsi"/>
              <w:noProof/>
            </w:rPr>
          </w:pPr>
          <w:hyperlink w:anchor="_Toc198301123" w:history="1">
            <w:r w:rsidR="00A05687" w:rsidRPr="00404144">
              <w:rPr>
                <w:rStyle w:val="Hyperlink"/>
                <w:noProof/>
              </w:rPr>
              <w:t>6.</w:t>
            </w:r>
            <w:r w:rsidR="00A05687">
              <w:rPr>
                <w:rFonts w:asciiTheme="minorHAnsi" w:eastAsiaTheme="minorEastAsia" w:hAnsiTheme="minorHAnsi"/>
                <w:noProof/>
              </w:rPr>
              <w:tab/>
            </w:r>
            <w:r w:rsidR="00A05687" w:rsidRPr="00404144">
              <w:rPr>
                <w:rStyle w:val="Hyperlink"/>
                <w:noProof/>
              </w:rPr>
              <w:t>Known and Potential Risks and Benefits to Participants</w:t>
            </w:r>
            <w:r w:rsidR="00A05687">
              <w:rPr>
                <w:noProof/>
                <w:webHidden/>
              </w:rPr>
              <w:tab/>
            </w:r>
            <w:r w:rsidR="00A05687">
              <w:rPr>
                <w:noProof/>
                <w:webHidden/>
              </w:rPr>
              <w:fldChar w:fldCharType="begin"/>
            </w:r>
            <w:r w:rsidR="00A05687">
              <w:rPr>
                <w:noProof/>
                <w:webHidden/>
              </w:rPr>
              <w:instrText xml:space="preserve"> PAGEREF _Toc198301123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521F3AE0" w14:textId="39CB3D9B" w:rsidR="00A05687" w:rsidRDefault="003D32C4">
          <w:pPr>
            <w:pStyle w:val="TOC2"/>
            <w:tabs>
              <w:tab w:val="left" w:pos="802"/>
              <w:tab w:val="right" w:leader="dot" w:pos="9350"/>
            </w:tabs>
            <w:rPr>
              <w:rFonts w:asciiTheme="minorHAnsi" w:eastAsiaTheme="minorEastAsia" w:hAnsiTheme="minorHAnsi"/>
              <w:noProof/>
            </w:rPr>
          </w:pPr>
          <w:hyperlink w:anchor="_Toc198301124" w:history="1">
            <w:r w:rsidR="00A05687" w:rsidRPr="00404144">
              <w:rPr>
                <w:rStyle w:val="Hyperlink"/>
                <w:noProof/>
              </w:rPr>
              <w:t>6.1</w:t>
            </w:r>
            <w:r w:rsidR="00A05687">
              <w:rPr>
                <w:rFonts w:asciiTheme="minorHAnsi" w:eastAsiaTheme="minorEastAsia" w:hAnsiTheme="minorHAnsi"/>
                <w:noProof/>
              </w:rPr>
              <w:tab/>
            </w:r>
            <w:r w:rsidR="00A05687" w:rsidRPr="00404144">
              <w:rPr>
                <w:rStyle w:val="Hyperlink"/>
                <w:noProof/>
              </w:rPr>
              <w:t>Risks Associated with Transplantation using organs from donors with HIV</w:t>
            </w:r>
            <w:r w:rsidR="00A05687">
              <w:rPr>
                <w:noProof/>
                <w:webHidden/>
              </w:rPr>
              <w:tab/>
            </w:r>
            <w:r w:rsidR="00A05687">
              <w:rPr>
                <w:noProof/>
                <w:webHidden/>
              </w:rPr>
              <w:fldChar w:fldCharType="begin"/>
            </w:r>
            <w:r w:rsidR="00A05687">
              <w:rPr>
                <w:noProof/>
                <w:webHidden/>
              </w:rPr>
              <w:instrText xml:space="preserve"> PAGEREF _Toc198301124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1322896E" w14:textId="4FCBBD8E" w:rsidR="00A05687" w:rsidRDefault="003D32C4">
          <w:pPr>
            <w:pStyle w:val="TOC3"/>
            <w:tabs>
              <w:tab w:val="right" w:leader="dot" w:pos="9350"/>
            </w:tabs>
            <w:rPr>
              <w:rFonts w:asciiTheme="minorHAnsi" w:eastAsiaTheme="minorEastAsia" w:hAnsiTheme="minorHAnsi"/>
              <w:noProof/>
            </w:rPr>
          </w:pPr>
          <w:hyperlink w:anchor="_Toc198301125" w:history="1">
            <w:r w:rsidR="00A05687" w:rsidRPr="00404144">
              <w:rPr>
                <w:rStyle w:val="Hyperlink"/>
                <w:noProof/>
              </w:rPr>
              <w:t>6.1.1 Acute Rejection (AR)</w:t>
            </w:r>
            <w:r w:rsidR="00A05687">
              <w:rPr>
                <w:noProof/>
                <w:webHidden/>
              </w:rPr>
              <w:tab/>
            </w:r>
            <w:r w:rsidR="00A05687">
              <w:rPr>
                <w:noProof/>
                <w:webHidden/>
              </w:rPr>
              <w:fldChar w:fldCharType="begin"/>
            </w:r>
            <w:r w:rsidR="00A05687">
              <w:rPr>
                <w:noProof/>
                <w:webHidden/>
              </w:rPr>
              <w:instrText xml:space="preserve"> PAGEREF _Toc198301125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2EFF0393" w14:textId="2C129194" w:rsidR="00A05687" w:rsidRDefault="003D32C4">
          <w:pPr>
            <w:pStyle w:val="TOC3"/>
            <w:tabs>
              <w:tab w:val="right" w:leader="dot" w:pos="9350"/>
            </w:tabs>
            <w:rPr>
              <w:rFonts w:asciiTheme="minorHAnsi" w:eastAsiaTheme="minorEastAsia" w:hAnsiTheme="minorHAnsi"/>
              <w:noProof/>
            </w:rPr>
          </w:pPr>
          <w:hyperlink w:anchor="_Toc198301126" w:history="1">
            <w:r w:rsidR="00A05687" w:rsidRPr="00404144">
              <w:rPr>
                <w:rStyle w:val="Hyperlink"/>
                <w:noProof/>
              </w:rPr>
              <w:t>6.1.4 HIV superinfection</w:t>
            </w:r>
            <w:r w:rsidR="00A05687">
              <w:rPr>
                <w:noProof/>
                <w:webHidden/>
              </w:rPr>
              <w:tab/>
            </w:r>
            <w:r w:rsidR="00A05687">
              <w:rPr>
                <w:noProof/>
                <w:webHidden/>
              </w:rPr>
              <w:fldChar w:fldCharType="begin"/>
            </w:r>
            <w:r w:rsidR="00A05687">
              <w:rPr>
                <w:noProof/>
                <w:webHidden/>
              </w:rPr>
              <w:instrText xml:space="preserve"> PAGEREF _Toc198301126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0838E43D" w14:textId="27939669" w:rsidR="00A05687" w:rsidRDefault="003D32C4">
          <w:pPr>
            <w:pStyle w:val="TOC3"/>
            <w:tabs>
              <w:tab w:val="right" w:leader="dot" w:pos="9350"/>
            </w:tabs>
            <w:rPr>
              <w:rFonts w:asciiTheme="minorHAnsi" w:eastAsiaTheme="minorEastAsia" w:hAnsiTheme="minorHAnsi"/>
              <w:noProof/>
            </w:rPr>
          </w:pPr>
          <w:hyperlink w:anchor="_Toc198301127" w:history="1">
            <w:r w:rsidR="00A05687" w:rsidRPr="00404144">
              <w:rPr>
                <w:rStyle w:val="Hyperlink"/>
                <w:noProof/>
              </w:rPr>
              <w:t>6.1.5 HIV-Associated Thoracic Organ Dysfunction</w:t>
            </w:r>
            <w:r w:rsidR="00A05687">
              <w:rPr>
                <w:noProof/>
                <w:webHidden/>
              </w:rPr>
              <w:tab/>
            </w:r>
            <w:r w:rsidR="00A05687">
              <w:rPr>
                <w:noProof/>
                <w:webHidden/>
              </w:rPr>
              <w:fldChar w:fldCharType="begin"/>
            </w:r>
            <w:r w:rsidR="00A05687">
              <w:rPr>
                <w:noProof/>
                <w:webHidden/>
              </w:rPr>
              <w:instrText xml:space="preserve"> PAGEREF _Toc198301127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0998B6BB" w14:textId="5FAFE947" w:rsidR="00A05687" w:rsidRDefault="003D32C4">
          <w:pPr>
            <w:pStyle w:val="TOC2"/>
            <w:tabs>
              <w:tab w:val="left" w:pos="802"/>
              <w:tab w:val="right" w:leader="dot" w:pos="9350"/>
            </w:tabs>
            <w:rPr>
              <w:rFonts w:asciiTheme="minorHAnsi" w:eastAsiaTheme="minorEastAsia" w:hAnsiTheme="minorHAnsi"/>
              <w:noProof/>
            </w:rPr>
          </w:pPr>
          <w:hyperlink w:anchor="_Toc198301128" w:history="1">
            <w:r w:rsidR="00A05687" w:rsidRPr="00404144">
              <w:rPr>
                <w:rStyle w:val="Hyperlink"/>
                <w:noProof/>
              </w:rPr>
              <w:t>6.2</w:t>
            </w:r>
            <w:r w:rsidR="00A05687">
              <w:rPr>
                <w:rFonts w:asciiTheme="minorHAnsi" w:eastAsiaTheme="minorEastAsia" w:hAnsiTheme="minorHAnsi"/>
                <w:noProof/>
              </w:rPr>
              <w:tab/>
            </w:r>
            <w:r w:rsidR="00A05687" w:rsidRPr="00404144">
              <w:rPr>
                <w:rStyle w:val="Hyperlink"/>
                <w:noProof/>
              </w:rPr>
              <w:t>Risks of Study Procedures</w:t>
            </w:r>
            <w:r w:rsidR="00A05687">
              <w:rPr>
                <w:noProof/>
                <w:webHidden/>
              </w:rPr>
              <w:tab/>
            </w:r>
            <w:r w:rsidR="00A05687">
              <w:rPr>
                <w:noProof/>
                <w:webHidden/>
              </w:rPr>
              <w:fldChar w:fldCharType="begin"/>
            </w:r>
            <w:r w:rsidR="00A05687">
              <w:rPr>
                <w:noProof/>
                <w:webHidden/>
              </w:rPr>
              <w:instrText xml:space="preserve"> PAGEREF _Toc198301128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42A6CABF" w14:textId="5DEEE383" w:rsidR="00A05687" w:rsidRDefault="003D32C4">
          <w:pPr>
            <w:pStyle w:val="TOC3"/>
            <w:tabs>
              <w:tab w:val="right" w:leader="dot" w:pos="9350"/>
            </w:tabs>
            <w:rPr>
              <w:rFonts w:asciiTheme="minorHAnsi" w:eastAsiaTheme="minorEastAsia" w:hAnsiTheme="minorHAnsi"/>
              <w:noProof/>
            </w:rPr>
          </w:pPr>
          <w:hyperlink w:anchor="_Toc198301129" w:history="1">
            <w:r w:rsidR="00A05687" w:rsidRPr="00404144">
              <w:rPr>
                <w:rStyle w:val="Hyperlink"/>
                <w:noProof/>
              </w:rPr>
              <w:t>6.2.1 Internet-Based Data Collection</w:t>
            </w:r>
            <w:r w:rsidR="00A05687">
              <w:rPr>
                <w:noProof/>
                <w:webHidden/>
              </w:rPr>
              <w:tab/>
            </w:r>
            <w:r w:rsidR="00A05687">
              <w:rPr>
                <w:noProof/>
                <w:webHidden/>
              </w:rPr>
              <w:fldChar w:fldCharType="begin"/>
            </w:r>
            <w:r w:rsidR="00A05687">
              <w:rPr>
                <w:noProof/>
                <w:webHidden/>
              </w:rPr>
              <w:instrText xml:space="preserve"> PAGEREF _Toc198301129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13BCDEAD" w14:textId="0A702F3C" w:rsidR="00A05687" w:rsidRDefault="003D32C4">
          <w:pPr>
            <w:pStyle w:val="TOC2"/>
            <w:tabs>
              <w:tab w:val="right" w:leader="dot" w:pos="9350"/>
            </w:tabs>
            <w:rPr>
              <w:rFonts w:asciiTheme="minorHAnsi" w:eastAsiaTheme="minorEastAsia" w:hAnsiTheme="minorHAnsi"/>
              <w:noProof/>
            </w:rPr>
          </w:pPr>
          <w:hyperlink w:anchor="_Toc198301130" w:history="1">
            <w:r w:rsidR="00A05687" w:rsidRPr="00404144">
              <w:rPr>
                <w:rStyle w:val="Hyperlink"/>
                <w:noProof/>
              </w:rPr>
              <w:t>6.3 Potential Benefits</w:t>
            </w:r>
            <w:r w:rsidR="00A05687">
              <w:rPr>
                <w:noProof/>
                <w:webHidden/>
              </w:rPr>
              <w:tab/>
            </w:r>
            <w:r w:rsidR="00A05687">
              <w:rPr>
                <w:noProof/>
                <w:webHidden/>
              </w:rPr>
              <w:fldChar w:fldCharType="begin"/>
            </w:r>
            <w:r w:rsidR="00A05687">
              <w:rPr>
                <w:noProof/>
                <w:webHidden/>
              </w:rPr>
              <w:instrText xml:space="preserve"> PAGEREF _Toc198301130 \h </w:instrText>
            </w:r>
            <w:r w:rsidR="00A05687">
              <w:rPr>
                <w:noProof/>
                <w:webHidden/>
              </w:rPr>
            </w:r>
            <w:r w:rsidR="00A05687">
              <w:rPr>
                <w:noProof/>
                <w:webHidden/>
              </w:rPr>
              <w:fldChar w:fldCharType="separate"/>
            </w:r>
            <w:r w:rsidR="00A05687">
              <w:rPr>
                <w:noProof/>
                <w:webHidden/>
              </w:rPr>
              <w:t>17</w:t>
            </w:r>
            <w:r w:rsidR="00A05687">
              <w:rPr>
                <w:noProof/>
                <w:webHidden/>
              </w:rPr>
              <w:fldChar w:fldCharType="end"/>
            </w:r>
          </w:hyperlink>
        </w:p>
        <w:p w14:paraId="4FB74BCB" w14:textId="4359704E" w:rsidR="00A05687" w:rsidRDefault="003D32C4">
          <w:pPr>
            <w:pStyle w:val="TOC1"/>
            <w:tabs>
              <w:tab w:val="left" w:pos="802"/>
              <w:tab w:val="right" w:leader="dot" w:pos="9350"/>
            </w:tabs>
            <w:rPr>
              <w:rFonts w:asciiTheme="minorHAnsi" w:eastAsiaTheme="minorEastAsia" w:hAnsiTheme="minorHAnsi"/>
              <w:noProof/>
            </w:rPr>
          </w:pPr>
          <w:hyperlink w:anchor="_Toc198301131" w:history="1">
            <w:r w:rsidR="00A05687" w:rsidRPr="00404144">
              <w:rPr>
                <w:rStyle w:val="Hyperlink"/>
                <w:noProof/>
              </w:rPr>
              <w:t>7.</w:t>
            </w:r>
            <w:r w:rsidR="00A05687">
              <w:rPr>
                <w:rFonts w:asciiTheme="minorHAnsi" w:eastAsiaTheme="minorEastAsia" w:hAnsiTheme="minorHAnsi"/>
                <w:noProof/>
              </w:rPr>
              <w:tab/>
            </w:r>
            <w:r w:rsidR="00A05687" w:rsidRPr="00404144">
              <w:rPr>
                <w:rStyle w:val="Hyperlink"/>
                <w:noProof/>
              </w:rPr>
              <w:t>Criteria for Participant and Study Completion and Premature Study Termination</w:t>
            </w:r>
            <w:r w:rsidR="00A05687">
              <w:rPr>
                <w:noProof/>
                <w:webHidden/>
              </w:rPr>
              <w:tab/>
            </w:r>
            <w:r w:rsidR="00A05687">
              <w:rPr>
                <w:noProof/>
                <w:webHidden/>
              </w:rPr>
              <w:fldChar w:fldCharType="begin"/>
            </w:r>
            <w:r w:rsidR="00A05687">
              <w:rPr>
                <w:noProof/>
                <w:webHidden/>
              </w:rPr>
              <w:instrText xml:space="preserve"> PAGEREF _Toc198301131 \h </w:instrText>
            </w:r>
            <w:r w:rsidR="00A05687">
              <w:rPr>
                <w:noProof/>
                <w:webHidden/>
              </w:rPr>
            </w:r>
            <w:r w:rsidR="00A05687">
              <w:rPr>
                <w:noProof/>
                <w:webHidden/>
              </w:rPr>
              <w:fldChar w:fldCharType="separate"/>
            </w:r>
            <w:r w:rsidR="00A05687">
              <w:rPr>
                <w:noProof/>
                <w:webHidden/>
              </w:rPr>
              <w:t>18</w:t>
            </w:r>
            <w:r w:rsidR="00A05687">
              <w:rPr>
                <w:noProof/>
                <w:webHidden/>
              </w:rPr>
              <w:fldChar w:fldCharType="end"/>
            </w:r>
          </w:hyperlink>
        </w:p>
        <w:p w14:paraId="45E38662" w14:textId="0CEA325E" w:rsidR="00A05687" w:rsidRDefault="003D32C4">
          <w:pPr>
            <w:pStyle w:val="TOC2"/>
            <w:tabs>
              <w:tab w:val="right" w:leader="dot" w:pos="9350"/>
            </w:tabs>
            <w:rPr>
              <w:rFonts w:asciiTheme="minorHAnsi" w:eastAsiaTheme="minorEastAsia" w:hAnsiTheme="minorHAnsi"/>
              <w:noProof/>
            </w:rPr>
          </w:pPr>
          <w:hyperlink w:anchor="_Toc198301132" w:history="1">
            <w:r w:rsidR="00A05687" w:rsidRPr="00404144">
              <w:rPr>
                <w:rStyle w:val="Hyperlink"/>
                <w:noProof/>
              </w:rPr>
              <w:t>7.1 Participant Completion</w:t>
            </w:r>
            <w:r w:rsidR="00A05687">
              <w:rPr>
                <w:noProof/>
                <w:webHidden/>
              </w:rPr>
              <w:tab/>
            </w:r>
            <w:r w:rsidR="00A05687">
              <w:rPr>
                <w:noProof/>
                <w:webHidden/>
              </w:rPr>
              <w:fldChar w:fldCharType="begin"/>
            </w:r>
            <w:r w:rsidR="00A05687">
              <w:rPr>
                <w:noProof/>
                <w:webHidden/>
              </w:rPr>
              <w:instrText xml:space="preserve"> PAGEREF _Toc198301132 \h </w:instrText>
            </w:r>
            <w:r w:rsidR="00A05687">
              <w:rPr>
                <w:noProof/>
                <w:webHidden/>
              </w:rPr>
            </w:r>
            <w:r w:rsidR="00A05687">
              <w:rPr>
                <w:noProof/>
                <w:webHidden/>
              </w:rPr>
              <w:fldChar w:fldCharType="separate"/>
            </w:r>
            <w:r w:rsidR="00A05687">
              <w:rPr>
                <w:noProof/>
                <w:webHidden/>
              </w:rPr>
              <w:t>18</w:t>
            </w:r>
            <w:r w:rsidR="00A05687">
              <w:rPr>
                <w:noProof/>
                <w:webHidden/>
              </w:rPr>
              <w:fldChar w:fldCharType="end"/>
            </w:r>
          </w:hyperlink>
        </w:p>
        <w:p w14:paraId="44A73D0F" w14:textId="58B65F7A" w:rsidR="00A05687" w:rsidRDefault="003D32C4">
          <w:pPr>
            <w:pStyle w:val="TOC2"/>
            <w:tabs>
              <w:tab w:val="right" w:leader="dot" w:pos="9350"/>
            </w:tabs>
            <w:rPr>
              <w:rFonts w:asciiTheme="minorHAnsi" w:eastAsiaTheme="minorEastAsia" w:hAnsiTheme="minorHAnsi"/>
              <w:noProof/>
            </w:rPr>
          </w:pPr>
          <w:hyperlink w:anchor="_Toc198301133" w:history="1">
            <w:r w:rsidR="00A05687" w:rsidRPr="00404144">
              <w:rPr>
                <w:rStyle w:val="Hyperlink"/>
                <w:noProof/>
              </w:rPr>
              <w:t>7.2 Participant Withdrawal Criteria</w:t>
            </w:r>
            <w:r w:rsidR="00A05687">
              <w:rPr>
                <w:noProof/>
                <w:webHidden/>
              </w:rPr>
              <w:tab/>
            </w:r>
            <w:r w:rsidR="00A05687">
              <w:rPr>
                <w:noProof/>
                <w:webHidden/>
              </w:rPr>
              <w:fldChar w:fldCharType="begin"/>
            </w:r>
            <w:r w:rsidR="00A05687">
              <w:rPr>
                <w:noProof/>
                <w:webHidden/>
              </w:rPr>
              <w:instrText xml:space="preserve"> PAGEREF _Toc198301133 \h </w:instrText>
            </w:r>
            <w:r w:rsidR="00A05687">
              <w:rPr>
                <w:noProof/>
                <w:webHidden/>
              </w:rPr>
            </w:r>
            <w:r w:rsidR="00A05687">
              <w:rPr>
                <w:noProof/>
                <w:webHidden/>
              </w:rPr>
              <w:fldChar w:fldCharType="separate"/>
            </w:r>
            <w:r w:rsidR="00A05687">
              <w:rPr>
                <w:noProof/>
                <w:webHidden/>
              </w:rPr>
              <w:t>18</w:t>
            </w:r>
            <w:r w:rsidR="00A05687">
              <w:rPr>
                <w:noProof/>
                <w:webHidden/>
              </w:rPr>
              <w:fldChar w:fldCharType="end"/>
            </w:r>
          </w:hyperlink>
        </w:p>
        <w:p w14:paraId="5EDE5206" w14:textId="7744FA29" w:rsidR="00A05687" w:rsidRDefault="003D32C4">
          <w:pPr>
            <w:pStyle w:val="TOC1"/>
            <w:tabs>
              <w:tab w:val="left" w:pos="802"/>
              <w:tab w:val="right" w:leader="dot" w:pos="9350"/>
            </w:tabs>
            <w:rPr>
              <w:rFonts w:asciiTheme="minorHAnsi" w:eastAsiaTheme="minorEastAsia" w:hAnsiTheme="minorHAnsi"/>
              <w:noProof/>
            </w:rPr>
          </w:pPr>
          <w:hyperlink w:anchor="_Toc198301134" w:history="1">
            <w:r w:rsidR="00A05687" w:rsidRPr="00404144">
              <w:rPr>
                <w:rStyle w:val="Hyperlink"/>
                <w:noProof/>
              </w:rPr>
              <w:t>8.</w:t>
            </w:r>
            <w:r w:rsidR="00A05687">
              <w:rPr>
                <w:rFonts w:asciiTheme="minorHAnsi" w:eastAsiaTheme="minorEastAsia" w:hAnsiTheme="minorHAnsi"/>
                <w:noProof/>
              </w:rPr>
              <w:tab/>
            </w:r>
            <w:r w:rsidR="00A05687" w:rsidRPr="00404144">
              <w:rPr>
                <w:rStyle w:val="Hyperlink"/>
                <w:noProof/>
              </w:rPr>
              <w:t>Safety Monitoring and Reporting</w:t>
            </w:r>
            <w:r w:rsidR="00A05687">
              <w:rPr>
                <w:noProof/>
                <w:webHidden/>
              </w:rPr>
              <w:tab/>
            </w:r>
            <w:r w:rsidR="00A05687">
              <w:rPr>
                <w:noProof/>
                <w:webHidden/>
              </w:rPr>
              <w:fldChar w:fldCharType="begin"/>
            </w:r>
            <w:r w:rsidR="00A05687">
              <w:rPr>
                <w:noProof/>
                <w:webHidden/>
              </w:rPr>
              <w:instrText xml:space="preserve"> PAGEREF _Toc198301134 \h </w:instrText>
            </w:r>
            <w:r w:rsidR="00A05687">
              <w:rPr>
                <w:noProof/>
                <w:webHidden/>
              </w:rPr>
            </w:r>
            <w:r w:rsidR="00A05687">
              <w:rPr>
                <w:noProof/>
                <w:webHidden/>
              </w:rPr>
              <w:fldChar w:fldCharType="separate"/>
            </w:r>
            <w:r w:rsidR="00A05687">
              <w:rPr>
                <w:noProof/>
                <w:webHidden/>
              </w:rPr>
              <w:t>18</w:t>
            </w:r>
            <w:r w:rsidR="00A05687">
              <w:rPr>
                <w:noProof/>
                <w:webHidden/>
              </w:rPr>
              <w:fldChar w:fldCharType="end"/>
            </w:r>
          </w:hyperlink>
        </w:p>
        <w:p w14:paraId="11FD8766" w14:textId="15EE21F9" w:rsidR="00A05687" w:rsidRDefault="003D32C4">
          <w:pPr>
            <w:pStyle w:val="TOC2"/>
            <w:tabs>
              <w:tab w:val="right" w:leader="dot" w:pos="9350"/>
            </w:tabs>
            <w:rPr>
              <w:rFonts w:asciiTheme="minorHAnsi" w:eastAsiaTheme="minorEastAsia" w:hAnsiTheme="minorHAnsi"/>
              <w:noProof/>
            </w:rPr>
          </w:pPr>
          <w:hyperlink w:anchor="_Toc198301135" w:history="1">
            <w:r w:rsidR="00A05687" w:rsidRPr="00404144">
              <w:rPr>
                <w:rStyle w:val="Hyperlink"/>
                <w:noProof/>
              </w:rPr>
              <w:t>8.1 Overview (Special Events Reporting)</w:t>
            </w:r>
            <w:r w:rsidR="00A05687">
              <w:rPr>
                <w:noProof/>
                <w:webHidden/>
              </w:rPr>
              <w:tab/>
            </w:r>
            <w:r w:rsidR="00A05687">
              <w:rPr>
                <w:noProof/>
                <w:webHidden/>
              </w:rPr>
              <w:fldChar w:fldCharType="begin"/>
            </w:r>
            <w:r w:rsidR="00A05687">
              <w:rPr>
                <w:noProof/>
                <w:webHidden/>
              </w:rPr>
              <w:instrText xml:space="preserve"> PAGEREF _Toc198301135 \h </w:instrText>
            </w:r>
            <w:r w:rsidR="00A05687">
              <w:rPr>
                <w:noProof/>
                <w:webHidden/>
              </w:rPr>
            </w:r>
            <w:r w:rsidR="00A05687">
              <w:rPr>
                <w:noProof/>
                <w:webHidden/>
              </w:rPr>
              <w:fldChar w:fldCharType="separate"/>
            </w:r>
            <w:r w:rsidR="00A05687">
              <w:rPr>
                <w:noProof/>
                <w:webHidden/>
              </w:rPr>
              <w:t>18</w:t>
            </w:r>
            <w:r w:rsidR="00A05687">
              <w:rPr>
                <w:noProof/>
                <w:webHidden/>
              </w:rPr>
              <w:fldChar w:fldCharType="end"/>
            </w:r>
          </w:hyperlink>
        </w:p>
        <w:p w14:paraId="46401804" w14:textId="6951D642" w:rsidR="00A05687" w:rsidRDefault="003D32C4">
          <w:pPr>
            <w:pStyle w:val="TOC2"/>
            <w:tabs>
              <w:tab w:val="right" w:leader="dot" w:pos="9350"/>
            </w:tabs>
            <w:rPr>
              <w:rFonts w:asciiTheme="minorHAnsi" w:eastAsiaTheme="minorEastAsia" w:hAnsiTheme="minorHAnsi"/>
              <w:noProof/>
            </w:rPr>
          </w:pPr>
          <w:hyperlink w:anchor="_Toc198301136" w:history="1">
            <w:r w:rsidR="00A05687" w:rsidRPr="00404144">
              <w:rPr>
                <w:rStyle w:val="Hyperlink"/>
                <w:noProof/>
              </w:rPr>
              <w:t>8.2 Review of Safety Information</w:t>
            </w:r>
            <w:r w:rsidR="00A05687">
              <w:rPr>
                <w:noProof/>
                <w:webHidden/>
              </w:rPr>
              <w:tab/>
            </w:r>
            <w:r w:rsidR="00A05687">
              <w:rPr>
                <w:noProof/>
                <w:webHidden/>
              </w:rPr>
              <w:fldChar w:fldCharType="begin"/>
            </w:r>
            <w:r w:rsidR="00A05687">
              <w:rPr>
                <w:noProof/>
                <w:webHidden/>
              </w:rPr>
              <w:instrText xml:space="preserve"> PAGEREF _Toc198301136 \h </w:instrText>
            </w:r>
            <w:r w:rsidR="00A05687">
              <w:rPr>
                <w:noProof/>
                <w:webHidden/>
              </w:rPr>
            </w:r>
            <w:r w:rsidR="00A05687">
              <w:rPr>
                <w:noProof/>
                <w:webHidden/>
              </w:rPr>
              <w:fldChar w:fldCharType="separate"/>
            </w:r>
            <w:r w:rsidR="00A05687">
              <w:rPr>
                <w:noProof/>
                <w:webHidden/>
              </w:rPr>
              <w:t>18</w:t>
            </w:r>
            <w:r w:rsidR="00A05687">
              <w:rPr>
                <w:noProof/>
                <w:webHidden/>
              </w:rPr>
              <w:fldChar w:fldCharType="end"/>
            </w:r>
          </w:hyperlink>
        </w:p>
        <w:p w14:paraId="23E621A1" w14:textId="4FB6DDC7" w:rsidR="00A05687" w:rsidRDefault="003D32C4">
          <w:pPr>
            <w:pStyle w:val="TOC1"/>
            <w:tabs>
              <w:tab w:val="left" w:pos="802"/>
              <w:tab w:val="right" w:leader="dot" w:pos="9350"/>
            </w:tabs>
            <w:rPr>
              <w:rFonts w:asciiTheme="minorHAnsi" w:eastAsiaTheme="minorEastAsia" w:hAnsiTheme="minorHAnsi"/>
              <w:noProof/>
            </w:rPr>
          </w:pPr>
          <w:hyperlink w:anchor="_Toc198301137" w:history="1">
            <w:r w:rsidR="00A05687" w:rsidRPr="00404144">
              <w:rPr>
                <w:rStyle w:val="Hyperlink"/>
                <w:noProof/>
              </w:rPr>
              <w:t>9.</w:t>
            </w:r>
            <w:r w:rsidR="00A05687">
              <w:rPr>
                <w:rFonts w:asciiTheme="minorHAnsi" w:eastAsiaTheme="minorEastAsia" w:hAnsiTheme="minorHAnsi"/>
                <w:noProof/>
              </w:rPr>
              <w:tab/>
            </w:r>
            <w:r w:rsidR="00A05687" w:rsidRPr="00404144">
              <w:rPr>
                <w:rStyle w:val="Hyperlink"/>
                <w:noProof/>
              </w:rPr>
              <w:t>Statistical Considerations and Analytical Plan</w:t>
            </w:r>
            <w:r w:rsidR="00A05687">
              <w:rPr>
                <w:noProof/>
                <w:webHidden/>
              </w:rPr>
              <w:tab/>
            </w:r>
            <w:r w:rsidR="00A05687">
              <w:rPr>
                <w:noProof/>
                <w:webHidden/>
              </w:rPr>
              <w:fldChar w:fldCharType="begin"/>
            </w:r>
            <w:r w:rsidR="00A05687">
              <w:rPr>
                <w:noProof/>
                <w:webHidden/>
              </w:rPr>
              <w:instrText xml:space="preserve"> PAGEREF _Toc198301137 \h </w:instrText>
            </w:r>
            <w:r w:rsidR="00A05687">
              <w:rPr>
                <w:noProof/>
                <w:webHidden/>
              </w:rPr>
            </w:r>
            <w:r w:rsidR="00A05687">
              <w:rPr>
                <w:noProof/>
                <w:webHidden/>
              </w:rPr>
              <w:fldChar w:fldCharType="separate"/>
            </w:r>
            <w:r w:rsidR="00A05687">
              <w:rPr>
                <w:noProof/>
                <w:webHidden/>
              </w:rPr>
              <w:t>18</w:t>
            </w:r>
            <w:r w:rsidR="00A05687">
              <w:rPr>
                <w:noProof/>
                <w:webHidden/>
              </w:rPr>
              <w:fldChar w:fldCharType="end"/>
            </w:r>
          </w:hyperlink>
        </w:p>
        <w:p w14:paraId="4EA4DE9A" w14:textId="19D72E67" w:rsidR="00A05687" w:rsidRDefault="003D32C4">
          <w:pPr>
            <w:pStyle w:val="TOC2"/>
            <w:tabs>
              <w:tab w:val="left" w:pos="802"/>
              <w:tab w:val="right" w:leader="dot" w:pos="9350"/>
            </w:tabs>
            <w:rPr>
              <w:rFonts w:asciiTheme="minorHAnsi" w:eastAsiaTheme="minorEastAsia" w:hAnsiTheme="minorHAnsi"/>
              <w:noProof/>
            </w:rPr>
          </w:pPr>
          <w:hyperlink w:anchor="_Toc198301138" w:history="1">
            <w:r w:rsidR="00A05687" w:rsidRPr="00404144">
              <w:rPr>
                <w:rStyle w:val="Hyperlink"/>
                <w:noProof/>
              </w:rPr>
              <w:t>9.1</w:t>
            </w:r>
            <w:r w:rsidR="00A05687">
              <w:rPr>
                <w:rFonts w:asciiTheme="minorHAnsi" w:eastAsiaTheme="minorEastAsia" w:hAnsiTheme="minorHAnsi"/>
                <w:noProof/>
              </w:rPr>
              <w:tab/>
            </w:r>
            <w:r w:rsidR="00A05687" w:rsidRPr="00404144">
              <w:rPr>
                <w:rStyle w:val="Hyperlink"/>
                <w:noProof/>
              </w:rPr>
              <w:t>Overview</w:t>
            </w:r>
            <w:r w:rsidR="00A05687">
              <w:rPr>
                <w:noProof/>
                <w:webHidden/>
              </w:rPr>
              <w:tab/>
            </w:r>
            <w:r w:rsidR="00A05687">
              <w:rPr>
                <w:noProof/>
                <w:webHidden/>
              </w:rPr>
              <w:fldChar w:fldCharType="begin"/>
            </w:r>
            <w:r w:rsidR="00A05687">
              <w:rPr>
                <w:noProof/>
                <w:webHidden/>
              </w:rPr>
              <w:instrText xml:space="preserve"> PAGEREF _Toc198301138 \h </w:instrText>
            </w:r>
            <w:r w:rsidR="00A05687">
              <w:rPr>
                <w:noProof/>
                <w:webHidden/>
              </w:rPr>
            </w:r>
            <w:r w:rsidR="00A05687">
              <w:rPr>
                <w:noProof/>
                <w:webHidden/>
              </w:rPr>
              <w:fldChar w:fldCharType="separate"/>
            </w:r>
            <w:r w:rsidR="00A05687">
              <w:rPr>
                <w:noProof/>
                <w:webHidden/>
              </w:rPr>
              <w:t>18</w:t>
            </w:r>
            <w:r w:rsidR="00A05687">
              <w:rPr>
                <w:noProof/>
                <w:webHidden/>
              </w:rPr>
              <w:fldChar w:fldCharType="end"/>
            </w:r>
          </w:hyperlink>
        </w:p>
        <w:p w14:paraId="25FC8DDE" w14:textId="6C4933D7" w:rsidR="00A05687" w:rsidRDefault="003D32C4">
          <w:pPr>
            <w:pStyle w:val="TOC2"/>
            <w:tabs>
              <w:tab w:val="left" w:pos="802"/>
              <w:tab w:val="right" w:leader="dot" w:pos="9350"/>
            </w:tabs>
            <w:rPr>
              <w:rFonts w:asciiTheme="minorHAnsi" w:eastAsiaTheme="minorEastAsia" w:hAnsiTheme="minorHAnsi"/>
              <w:noProof/>
            </w:rPr>
          </w:pPr>
          <w:hyperlink w:anchor="_Toc198301139" w:history="1">
            <w:r w:rsidR="00A05687" w:rsidRPr="00404144">
              <w:rPr>
                <w:rStyle w:val="Hyperlink"/>
                <w:noProof/>
              </w:rPr>
              <w:t>9.2</w:t>
            </w:r>
            <w:r w:rsidR="00A05687">
              <w:rPr>
                <w:rFonts w:asciiTheme="minorHAnsi" w:eastAsiaTheme="minorEastAsia" w:hAnsiTheme="minorHAnsi"/>
                <w:noProof/>
              </w:rPr>
              <w:tab/>
            </w:r>
            <w:r w:rsidR="00A05687" w:rsidRPr="00404144">
              <w:rPr>
                <w:rStyle w:val="Hyperlink"/>
                <w:noProof/>
              </w:rPr>
              <w:t>Primary Analysis of Primary Endpoint</w:t>
            </w:r>
            <w:r w:rsidR="00A05687">
              <w:rPr>
                <w:noProof/>
                <w:webHidden/>
              </w:rPr>
              <w:tab/>
            </w:r>
            <w:r w:rsidR="00A05687">
              <w:rPr>
                <w:noProof/>
                <w:webHidden/>
              </w:rPr>
              <w:fldChar w:fldCharType="begin"/>
            </w:r>
            <w:r w:rsidR="00A05687">
              <w:rPr>
                <w:noProof/>
                <w:webHidden/>
              </w:rPr>
              <w:instrText xml:space="preserve"> PAGEREF _Toc198301139 \h </w:instrText>
            </w:r>
            <w:r w:rsidR="00A05687">
              <w:rPr>
                <w:noProof/>
                <w:webHidden/>
              </w:rPr>
            </w:r>
            <w:r w:rsidR="00A05687">
              <w:rPr>
                <w:noProof/>
                <w:webHidden/>
              </w:rPr>
              <w:fldChar w:fldCharType="separate"/>
            </w:r>
            <w:r w:rsidR="00A05687">
              <w:rPr>
                <w:noProof/>
                <w:webHidden/>
              </w:rPr>
              <w:t>19</w:t>
            </w:r>
            <w:r w:rsidR="00A05687">
              <w:rPr>
                <w:noProof/>
                <w:webHidden/>
              </w:rPr>
              <w:fldChar w:fldCharType="end"/>
            </w:r>
          </w:hyperlink>
        </w:p>
        <w:p w14:paraId="64DB41E8" w14:textId="7B4BF722" w:rsidR="00A05687" w:rsidRDefault="003D32C4">
          <w:pPr>
            <w:pStyle w:val="TOC2"/>
            <w:tabs>
              <w:tab w:val="left" w:pos="802"/>
              <w:tab w:val="right" w:leader="dot" w:pos="9350"/>
            </w:tabs>
            <w:rPr>
              <w:rFonts w:asciiTheme="minorHAnsi" w:eastAsiaTheme="minorEastAsia" w:hAnsiTheme="minorHAnsi"/>
              <w:noProof/>
            </w:rPr>
          </w:pPr>
          <w:hyperlink w:anchor="_Toc198301140" w:history="1">
            <w:r w:rsidR="00A05687" w:rsidRPr="00404144">
              <w:rPr>
                <w:rStyle w:val="Hyperlink"/>
                <w:noProof/>
              </w:rPr>
              <w:t>9.3</w:t>
            </w:r>
            <w:r w:rsidR="00A05687">
              <w:rPr>
                <w:rFonts w:asciiTheme="minorHAnsi" w:eastAsiaTheme="minorEastAsia" w:hAnsiTheme="minorHAnsi"/>
                <w:noProof/>
              </w:rPr>
              <w:tab/>
            </w:r>
            <w:r w:rsidR="00A05687" w:rsidRPr="00404144">
              <w:rPr>
                <w:rStyle w:val="Hyperlink"/>
                <w:noProof/>
              </w:rPr>
              <w:t>Analysis of Secondary Clinical Endpoints</w:t>
            </w:r>
            <w:r w:rsidR="00A05687">
              <w:rPr>
                <w:noProof/>
                <w:webHidden/>
              </w:rPr>
              <w:tab/>
            </w:r>
            <w:r w:rsidR="00A05687">
              <w:rPr>
                <w:noProof/>
                <w:webHidden/>
              </w:rPr>
              <w:fldChar w:fldCharType="begin"/>
            </w:r>
            <w:r w:rsidR="00A05687">
              <w:rPr>
                <w:noProof/>
                <w:webHidden/>
              </w:rPr>
              <w:instrText xml:space="preserve"> PAGEREF _Toc198301140 \h </w:instrText>
            </w:r>
            <w:r w:rsidR="00A05687">
              <w:rPr>
                <w:noProof/>
                <w:webHidden/>
              </w:rPr>
            </w:r>
            <w:r w:rsidR="00A05687">
              <w:rPr>
                <w:noProof/>
                <w:webHidden/>
              </w:rPr>
              <w:fldChar w:fldCharType="separate"/>
            </w:r>
            <w:r w:rsidR="00A05687">
              <w:rPr>
                <w:noProof/>
                <w:webHidden/>
              </w:rPr>
              <w:t>19</w:t>
            </w:r>
            <w:r w:rsidR="00A05687">
              <w:rPr>
                <w:noProof/>
                <w:webHidden/>
              </w:rPr>
              <w:fldChar w:fldCharType="end"/>
            </w:r>
          </w:hyperlink>
        </w:p>
        <w:p w14:paraId="4A7C4D54" w14:textId="73DAA376" w:rsidR="00A05687" w:rsidRDefault="003D32C4">
          <w:pPr>
            <w:pStyle w:val="TOC1"/>
            <w:tabs>
              <w:tab w:val="right" w:leader="dot" w:pos="9350"/>
            </w:tabs>
            <w:rPr>
              <w:rFonts w:asciiTheme="minorHAnsi" w:eastAsiaTheme="minorEastAsia" w:hAnsiTheme="minorHAnsi"/>
              <w:noProof/>
            </w:rPr>
          </w:pPr>
          <w:hyperlink w:anchor="_Toc198301141" w:history="1">
            <w:r w:rsidR="00A05687" w:rsidRPr="00404144">
              <w:rPr>
                <w:rStyle w:val="Hyperlink"/>
                <w:noProof/>
              </w:rPr>
              <w:t>10. Ethical Considerations and Compliance with Good Clinical Practice.</w:t>
            </w:r>
            <w:r w:rsidR="00A05687">
              <w:rPr>
                <w:noProof/>
                <w:webHidden/>
              </w:rPr>
              <w:tab/>
            </w:r>
            <w:r w:rsidR="00A05687">
              <w:rPr>
                <w:noProof/>
                <w:webHidden/>
              </w:rPr>
              <w:fldChar w:fldCharType="begin"/>
            </w:r>
            <w:r w:rsidR="00A05687">
              <w:rPr>
                <w:noProof/>
                <w:webHidden/>
              </w:rPr>
              <w:instrText xml:space="preserve"> PAGEREF _Toc198301141 \h </w:instrText>
            </w:r>
            <w:r w:rsidR="00A05687">
              <w:rPr>
                <w:noProof/>
                <w:webHidden/>
              </w:rPr>
            </w:r>
            <w:r w:rsidR="00A05687">
              <w:rPr>
                <w:noProof/>
                <w:webHidden/>
              </w:rPr>
              <w:fldChar w:fldCharType="separate"/>
            </w:r>
            <w:r w:rsidR="00A05687">
              <w:rPr>
                <w:noProof/>
                <w:webHidden/>
              </w:rPr>
              <w:t>19</w:t>
            </w:r>
            <w:r w:rsidR="00A05687">
              <w:rPr>
                <w:noProof/>
                <w:webHidden/>
              </w:rPr>
              <w:fldChar w:fldCharType="end"/>
            </w:r>
          </w:hyperlink>
        </w:p>
        <w:p w14:paraId="1DAF6683" w14:textId="12E5A572" w:rsidR="00A05687" w:rsidRDefault="003D32C4">
          <w:pPr>
            <w:pStyle w:val="TOC2"/>
            <w:tabs>
              <w:tab w:val="right" w:leader="dot" w:pos="9350"/>
            </w:tabs>
            <w:rPr>
              <w:rFonts w:asciiTheme="minorHAnsi" w:eastAsiaTheme="minorEastAsia" w:hAnsiTheme="minorHAnsi"/>
              <w:noProof/>
            </w:rPr>
          </w:pPr>
          <w:hyperlink w:anchor="_Toc198301142" w:history="1">
            <w:r w:rsidR="00A05687" w:rsidRPr="00404144">
              <w:rPr>
                <w:rStyle w:val="Hyperlink"/>
                <w:noProof/>
              </w:rPr>
              <w:t>10.1 Statement of Compliance</w:t>
            </w:r>
            <w:r w:rsidR="00A05687">
              <w:rPr>
                <w:noProof/>
                <w:webHidden/>
              </w:rPr>
              <w:tab/>
            </w:r>
            <w:r w:rsidR="00A05687">
              <w:rPr>
                <w:noProof/>
                <w:webHidden/>
              </w:rPr>
              <w:fldChar w:fldCharType="begin"/>
            </w:r>
            <w:r w:rsidR="00A05687">
              <w:rPr>
                <w:noProof/>
                <w:webHidden/>
              </w:rPr>
              <w:instrText xml:space="preserve"> PAGEREF _Toc198301142 \h </w:instrText>
            </w:r>
            <w:r w:rsidR="00A05687">
              <w:rPr>
                <w:noProof/>
                <w:webHidden/>
              </w:rPr>
            </w:r>
            <w:r w:rsidR="00A05687">
              <w:rPr>
                <w:noProof/>
                <w:webHidden/>
              </w:rPr>
              <w:fldChar w:fldCharType="separate"/>
            </w:r>
            <w:r w:rsidR="00A05687">
              <w:rPr>
                <w:noProof/>
                <w:webHidden/>
              </w:rPr>
              <w:t>19</w:t>
            </w:r>
            <w:r w:rsidR="00A05687">
              <w:rPr>
                <w:noProof/>
                <w:webHidden/>
              </w:rPr>
              <w:fldChar w:fldCharType="end"/>
            </w:r>
          </w:hyperlink>
        </w:p>
        <w:p w14:paraId="6CFC5EA4" w14:textId="248578D6" w:rsidR="00A05687" w:rsidRDefault="003D32C4">
          <w:pPr>
            <w:pStyle w:val="TOC2"/>
            <w:tabs>
              <w:tab w:val="right" w:leader="dot" w:pos="9350"/>
            </w:tabs>
            <w:rPr>
              <w:rFonts w:asciiTheme="minorHAnsi" w:eastAsiaTheme="minorEastAsia" w:hAnsiTheme="minorHAnsi"/>
              <w:noProof/>
            </w:rPr>
          </w:pPr>
          <w:hyperlink w:anchor="_Toc198301143" w:history="1">
            <w:r w:rsidR="00A05687" w:rsidRPr="00404144">
              <w:rPr>
                <w:rStyle w:val="Hyperlink"/>
                <w:noProof/>
              </w:rPr>
              <w:t>10.2 Informed Consent Process</w:t>
            </w:r>
            <w:r w:rsidR="00A05687">
              <w:rPr>
                <w:noProof/>
                <w:webHidden/>
              </w:rPr>
              <w:tab/>
            </w:r>
            <w:r w:rsidR="00A05687">
              <w:rPr>
                <w:noProof/>
                <w:webHidden/>
              </w:rPr>
              <w:fldChar w:fldCharType="begin"/>
            </w:r>
            <w:r w:rsidR="00A05687">
              <w:rPr>
                <w:noProof/>
                <w:webHidden/>
              </w:rPr>
              <w:instrText xml:space="preserve"> PAGEREF _Toc198301143 \h </w:instrText>
            </w:r>
            <w:r w:rsidR="00A05687">
              <w:rPr>
                <w:noProof/>
                <w:webHidden/>
              </w:rPr>
            </w:r>
            <w:r w:rsidR="00A05687">
              <w:rPr>
                <w:noProof/>
                <w:webHidden/>
              </w:rPr>
              <w:fldChar w:fldCharType="separate"/>
            </w:r>
            <w:r w:rsidR="00A05687">
              <w:rPr>
                <w:noProof/>
                <w:webHidden/>
              </w:rPr>
              <w:t>19</w:t>
            </w:r>
            <w:r w:rsidR="00A05687">
              <w:rPr>
                <w:noProof/>
                <w:webHidden/>
              </w:rPr>
              <w:fldChar w:fldCharType="end"/>
            </w:r>
          </w:hyperlink>
        </w:p>
        <w:p w14:paraId="28C7BC7B" w14:textId="2A4C684F" w:rsidR="00A05687" w:rsidRDefault="003D32C4">
          <w:pPr>
            <w:pStyle w:val="TOC2"/>
            <w:tabs>
              <w:tab w:val="right" w:leader="dot" w:pos="9350"/>
            </w:tabs>
            <w:rPr>
              <w:rFonts w:asciiTheme="minorHAnsi" w:eastAsiaTheme="minorEastAsia" w:hAnsiTheme="minorHAnsi"/>
              <w:noProof/>
            </w:rPr>
          </w:pPr>
          <w:hyperlink w:anchor="_Toc198301144" w:history="1">
            <w:r w:rsidR="00A05687" w:rsidRPr="00404144">
              <w:rPr>
                <w:rStyle w:val="Hyperlink"/>
                <w:noProof/>
              </w:rPr>
              <w:t>10.3 Privacy and Confidentiality</w:t>
            </w:r>
            <w:r w:rsidR="00A05687">
              <w:rPr>
                <w:noProof/>
                <w:webHidden/>
              </w:rPr>
              <w:tab/>
            </w:r>
            <w:r w:rsidR="00A05687">
              <w:rPr>
                <w:noProof/>
                <w:webHidden/>
              </w:rPr>
              <w:fldChar w:fldCharType="begin"/>
            </w:r>
            <w:r w:rsidR="00A05687">
              <w:rPr>
                <w:noProof/>
                <w:webHidden/>
              </w:rPr>
              <w:instrText xml:space="preserve"> PAGEREF _Toc198301144 \h </w:instrText>
            </w:r>
            <w:r w:rsidR="00A05687">
              <w:rPr>
                <w:noProof/>
                <w:webHidden/>
              </w:rPr>
            </w:r>
            <w:r w:rsidR="00A05687">
              <w:rPr>
                <w:noProof/>
                <w:webHidden/>
              </w:rPr>
              <w:fldChar w:fldCharType="separate"/>
            </w:r>
            <w:r w:rsidR="00A05687">
              <w:rPr>
                <w:noProof/>
                <w:webHidden/>
              </w:rPr>
              <w:t>20</w:t>
            </w:r>
            <w:r w:rsidR="00A05687">
              <w:rPr>
                <w:noProof/>
                <w:webHidden/>
              </w:rPr>
              <w:fldChar w:fldCharType="end"/>
            </w:r>
          </w:hyperlink>
        </w:p>
        <w:p w14:paraId="11967AC0" w14:textId="5FDCFFCC" w:rsidR="00A05687" w:rsidRDefault="003D32C4">
          <w:pPr>
            <w:pStyle w:val="TOC1"/>
            <w:tabs>
              <w:tab w:val="right" w:leader="dot" w:pos="9350"/>
            </w:tabs>
            <w:rPr>
              <w:rFonts w:asciiTheme="minorHAnsi" w:eastAsiaTheme="minorEastAsia" w:hAnsiTheme="minorHAnsi"/>
              <w:noProof/>
            </w:rPr>
          </w:pPr>
          <w:hyperlink w:anchor="_Toc198301145" w:history="1">
            <w:r w:rsidR="00A05687" w:rsidRPr="00404144">
              <w:rPr>
                <w:rStyle w:val="Hyperlink"/>
                <w:noProof/>
              </w:rPr>
              <w:t>11. References</w:t>
            </w:r>
            <w:r w:rsidR="00A05687">
              <w:rPr>
                <w:noProof/>
                <w:webHidden/>
              </w:rPr>
              <w:tab/>
            </w:r>
            <w:r w:rsidR="00A05687">
              <w:rPr>
                <w:noProof/>
                <w:webHidden/>
              </w:rPr>
              <w:fldChar w:fldCharType="begin"/>
            </w:r>
            <w:r w:rsidR="00A05687">
              <w:rPr>
                <w:noProof/>
                <w:webHidden/>
              </w:rPr>
              <w:instrText xml:space="preserve"> PAGEREF _Toc198301145 \h </w:instrText>
            </w:r>
            <w:r w:rsidR="00A05687">
              <w:rPr>
                <w:noProof/>
                <w:webHidden/>
              </w:rPr>
            </w:r>
            <w:r w:rsidR="00A05687">
              <w:rPr>
                <w:noProof/>
                <w:webHidden/>
              </w:rPr>
              <w:fldChar w:fldCharType="separate"/>
            </w:r>
            <w:r w:rsidR="00A05687">
              <w:rPr>
                <w:noProof/>
                <w:webHidden/>
              </w:rPr>
              <w:t>21</w:t>
            </w:r>
            <w:r w:rsidR="00A05687">
              <w:rPr>
                <w:noProof/>
                <w:webHidden/>
              </w:rPr>
              <w:fldChar w:fldCharType="end"/>
            </w:r>
          </w:hyperlink>
        </w:p>
        <w:p w14:paraId="54EFD6D7" w14:textId="0F8A85E6" w:rsidR="00A05687" w:rsidRDefault="003D32C4">
          <w:pPr>
            <w:pStyle w:val="TOC1"/>
            <w:tabs>
              <w:tab w:val="right" w:leader="dot" w:pos="9350"/>
            </w:tabs>
            <w:rPr>
              <w:rFonts w:asciiTheme="minorHAnsi" w:eastAsiaTheme="minorEastAsia" w:hAnsiTheme="minorHAnsi"/>
              <w:noProof/>
            </w:rPr>
          </w:pPr>
          <w:hyperlink w:anchor="_Toc198301146" w:history="1">
            <w:r w:rsidR="00A05687" w:rsidRPr="00404144">
              <w:rPr>
                <w:rStyle w:val="Hyperlink"/>
                <w:noProof/>
              </w:rPr>
              <w:t>Appendix 1. Schedule of Events</w:t>
            </w:r>
            <w:r w:rsidR="00A05687">
              <w:rPr>
                <w:noProof/>
                <w:webHidden/>
              </w:rPr>
              <w:tab/>
            </w:r>
            <w:r w:rsidR="00A05687">
              <w:rPr>
                <w:noProof/>
                <w:webHidden/>
              </w:rPr>
              <w:fldChar w:fldCharType="begin"/>
            </w:r>
            <w:r w:rsidR="00A05687">
              <w:rPr>
                <w:noProof/>
                <w:webHidden/>
              </w:rPr>
              <w:instrText xml:space="preserve"> PAGEREF _Toc198301146 \h </w:instrText>
            </w:r>
            <w:r w:rsidR="00A05687">
              <w:rPr>
                <w:noProof/>
                <w:webHidden/>
              </w:rPr>
            </w:r>
            <w:r w:rsidR="00A05687">
              <w:rPr>
                <w:noProof/>
                <w:webHidden/>
              </w:rPr>
              <w:fldChar w:fldCharType="separate"/>
            </w:r>
            <w:r w:rsidR="00A05687">
              <w:rPr>
                <w:noProof/>
                <w:webHidden/>
              </w:rPr>
              <w:t>22</w:t>
            </w:r>
            <w:r w:rsidR="00A05687">
              <w:rPr>
                <w:noProof/>
                <w:webHidden/>
              </w:rPr>
              <w:fldChar w:fldCharType="end"/>
            </w:r>
          </w:hyperlink>
        </w:p>
        <w:p w14:paraId="1011CDB3" w14:textId="1BD4D598" w:rsidR="00A05687" w:rsidRDefault="003D32C4">
          <w:pPr>
            <w:pStyle w:val="TOC3"/>
            <w:tabs>
              <w:tab w:val="right" w:leader="dot" w:pos="9350"/>
            </w:tabs>
            <w:rPr>
              <w:rFonts w:asciiTheme="minorHAnsi" w:eastAsiaTheme="minorEastAsia" w:hAnsiTheme="minorHAnsi"/>
              <w:noProof/>
            </w:rPr>
          </w:pPr>
          <w:hyperlink w:anchor="_Toc198301147" w:history="1">
            <w:r w:rsidR="00A05687" w:rsidRPr="00404144">
              <w:rPr>
                <w:rStyle w:val="Hyperlink"/>
                <w:noProof/>
                <w:lang w:bidi="en-US"/>
              </w:rPr>
              <w:t>Study Visits</w:t>
            </w:r>
            <w:r w:rsidR="00A05687">
              <w:rPr>
                <w:noProof/>
                <w:webHidden/>
              </w:rPr>
              <w:tab/>
            </w:r>
            <w:r w:rsidR="00A05687">
              <w:rPr>
                <w:noProof/>
                <w:webHidden/>
              </w:rPr>
              <w:fldChar w:fldCharType="begin"/>
            </w:r>
            <w:r w:rsidR="00A05687">
              <w:rPr>
                <w:noProof/>
                <w:webHidden/>
              </w:rPr>
              <w:instrText xml:space="preserve"> PAGEREF _Toc198301147 \h </w:instrText>
            </w:r>
            <w:r w:rsidR="00A05687">
              <w:rPr>
                <w:noProof/>
                <w:webHidden/>
              </w:rPr>
            </w:r>
            <w:r w:rsidR="00A05687">
              <w:rPr>
                <w:noProof/>
                <w:webHidden/>
              </w:rPr>
              <w:fldChar w:fldCharType="separate"/>
            </w:r>
            <w:r w:rsidR="00A05687">
              <w:rPr>
                <w:noProof/>
                <w:webHidden/>
              </w:rPr>
              <w:t>22</w:t>
            </w:r>
            <w:r w:rsidR="00A05687">
              <w:rPr>
                <w:noProof/>
                <w:webHidden/>
              </w:rPr>
              <w:fldChar w:fldCharType="end"/>
            </w:r>
          </w:hyperlink>
        </w:p>
        <w:p w14:paraId="412BDB0F" w14:textId="160D0C78" w:rsidR="00501BEC" w:rsidRPr="00A96735" w:rsidRDefault="00501BEC" w:rsidP="00927C18">
          <w:pPr>
            <w:spacing w:beforeLines="40" w:before="96" w:line="276" w:lineRule="auto"/>
            <w:rPr>
              <w:rFonts w:ascii="Calibri" w:hAnsi="Calibri"/>
              <w:color w:val="8496B0" w:themeColor="text2" w:themeTint="99"/>
            </w:rPr>
          </w:pPr>
          <w:r w:rsidRPr="004602ED">
            <w:rPr>
              <w:rFonts w:ascii="Calibri" w:hAnsi="Calibri"/>
              <w:b/>
              <w:bCs/>
              <w:noProof/>
              <w:color w:val="8496B0" w:themeColor="text2" w:themeTint="99"/>
            </w:rPr>
            <w:fldChar w:fldCharType="end"/>
          </w:r>
        </w:p>
      </w:sdtContent>
    </w:sdt>
    <w:p w14:paraId="4A7F93AF" w14:textId="4290B624" w:rsidR="003118F0" w:rsidRDefault="003118F0" w:rsidP="00927C18">
      <w:pPr>
        <w:spacing w:line="276" w:lineRule="auto"/>
        <w:rPr>
          <w:rFonts w:ascii="Calibri" w:hAnsi="Calibri"/>
          <w:color w:val="8496B0" w:themeColor="text2" w:themeTint="99"/>
        </w:rPr>
      </w:pPr>
    </w:p>
    <w:p w14:paraId="44A863BC" w14:textId="4C62057A" w:rsidR="00E572F5" w:rsidRDefault="00E572F5" w:rsidP="00927C18">
      <w:pPr>
        <w:spacing w:line="276" w:lineRule="auto"/>
        <w:rPr>
          <w:rFonts w:ascii="Calibri" w:hAnsi="Calibri"/>
          <w:color w:val="8496B0" w:themeColor="text2" w:themeTint="99"/>
        </w:rPr>
      </w:pPr>
    </w:p>
    <w:p w14:paraId="6778EBAA" w14:textId="667DAF1F" w:rsidR="00956F1C" w:rsidRDefault="00956F1C" w:rsidP="00927C18">
      <w:pPr>
        <w:spacing w:line="276" w:lineRule="auto"/>
        <w:rPr>
          <w:rFonts w:ascii="Calibri" w:hAnsi="Calibri"/>
          <w:color w:val="8496B0" w:themeColor="text2" w:themeTint="99"/>
        </w:rPr>
      </w:pPr>
    </w:p>
    <w:p w14:paraId="7EB43144" w14:textId="61D30B51" w:rsidR="00956F1C" w:rsidRDefault="00956F1C" w:rsidP="00927C18">
      <w:pPr>
        <w:spacing w:line="276" w:lineRule="auto"/>
        <w:rPr>
          <w:rFonts w:ascii="Calibri" w:hAnsi="Calibri"/>
          <w:color w:val="8496B0" w:themeColor="text2" w:themeTint="99"/>
        </w:rPr>
      </w:pPr>
    </w:p>
    <w:p w14:paraId="786607F3" w14:textId="7D4BFA32" w:rsidR="00956F1C" w:rsidRDefault="00956F1C" w:rsidP="00927C18">
      <w:pPr>
        <w:spacing w:line="276" w:lineRule="auto"/>
        <w:rPr>
          <w:rFonts w:ascii="Calibri" w:hAnsi="Calibri"/>
          <w:color w:val="8496B0" w:themeColor="text2" w:themeTint="99"/>
        </w:rPr>
      </w:pPr>
    </w:p>
    <w:p w14:paraId="66CA595B" w14:textId="7BD2E85F" w:rsidR="00956F1C" w:rsidRDefault="00956F1C" w:rsidP="00927C18">
      <w:pPr>
        <w:spacing w:line="276" w:lineRule="auto"/>
        <w:rPr>
          <w:rFonts w:ascii="Calibri" w:hAnsi="Calibri"/>
          <w:color w:val="8496B0" w:themeColor="text2" w:themeTint="99"/>
        </w:rPr>
      </w:pPr>
    </w:p>
    <w:p w14:paraId="65298F6D" w14:textId="0D9F757B" w:rsidR="00956F1C" w:rsidRDefault="00956F1C" w:rsidP="00927C18">
      <w:pPr>
        <w:spacing w:line="276" w:lineRule="auto"/>
        <w:rPr>
          <w:rFonts w:ascii="Calibri" w:hAnsi="Calibri"/>
          <w:color w:val="8496B0" w:themeColor="text2" w:themeTint="99"/>
        </w:rPr>
      </w:pPr>
    </w:p>
    <w:p w14:paraId="396A9765" w14:textId="493EE1DF" w:rsidR="00BF4C77" w:rsidRDefault="00BF4C77" w:rsidP="00927C18">
      <w:pPr>
        <w:spacing w:line="276" w:lineRule="auto"/>
        <w:rPr>
          <w:rFonts w:ascii="Calibri" w:hAnsi="Calibri"/>
          <w:color w:val="8496B0" w:themeColor="text2" w:themeTint="99"/>
        </w:rPr>
      </w:pPr>
    </w:p>
    <w:p w14:paraId="0C6BFC3C" w14:textId="357AB8CA" w:rsidR="00BF4C77" w:rsidRDefault="00BF4C77" w:rsidP="00927C18">
      <w:pPr>
        <w:spacing w:line="276" w:lineRule="auto"/>
        <w:rPr>
          <w:rFonts w:ascii="Calibri" w:hAnsi="Calibri"/>
          <w:color w:val="8496B0" w:themeColor="text2" w:themeTint="99"/>
        </w:rPr>
      </w:pPr>
    </w:p>
    <w:p w14:paraId="400FF8DF" w14:textId="3FCB5489" w:rsidR="00A56743" w:rsidRDefault="00A56743" w:rsidP="00927C18">
      <w:pPr>
        <w:spacing w:line="276" w:lineRule="auto"/>
        <w:rPr>
          <w:rFonts w:ascii="Calibri" w:hAnsi="Calibri"/>
          <w:color w:val="8496B0" w:themeColor="text2" w:themeTint="99"/>
        </w:rPr>
      </w:pPr>
    </w:p>
    <w:p w14:paraId="7676D738" w14:textId="482B7C2D" w:rsidR="00A56743" w:rsidRDefault="00A56743" w:rsidP="00927C18">
      <w:pPr>
        <w:spacing w:line="276" w:lineRule="auto"/>
        <w:rPr>
          <w:rFonts w:ascii="Calibri" w:hAnsi="Calibri"/>
          <w:color w:val="8496B0" w:themeColor="text2" w:themeTint="99"/>
        </w:rPr>
      </w:pPr>
    </w:p>
    <w:p w14:paraId="47479580" w14:textId="203F3076" w:rsidR="00A56743" w:rsidRDefault="00A56743" w:rsidP="00927C18">
      <w:pPr>
        <w:spacing w:line="276" w:lineRule="auto"/>
        <w:rPr>
          <w:rFonts w:ascii="Calibri" w:hAnsi="Calibri"/>
          <w:color w:val="8496B0" w:themeColor="text2" w:themeTint="99"/>
        </w:rPr>
      </w:pPr>
    </w:p>
    <w:p w14:paraId="3332D3FE" w14:textId="3FFB88CC" w:rsidR="00A56743" w:rsidRDefault="00A56743" w:rsidP="00927C18">
      <w:pPr>
        <w:spacing w:line="276" w:lineRule="auto"/>
        <w:rPr>
          <w:rFonts w:ascii="Calibri" w:hAnsi="Calibri"/>
          <w:color w:val="8496B0" w:themeColor="text2" w:themeTint="99"/>
        </w:rPr>
      </w:pPr>
    </w:p>
    <w:p w14:paraId="2FBBC590" w14:textId="5196FBC7" w:rsidR="00A56743" w:rsidRDefault="00A56743" w:rsidP="00927C18">
      <w:pPr>
        <w:spacing w:line="276" w:lineRule="auto"/>
        <w:rPr>
          <w:rFonts w:ascii="Calibri" w:hAnsi="Calibri"/>
          <w:color w:val="8496B0" w:themeColor="text2" w:themeTint="99"/>
        </w:rPr>
      </w:pPr>
    </w:p>
    <w:p w14:paraId="2845F2A9" w14:textId="1E7B106B" w:rsidR="00A56743" w:rsidRDefault="00A56743" w:rsidP="00927C18">
      <w:pPr>
        <w:spacing w:line="276" w:lineRule="auto"/>
        <w:rPr>
          <w:rFonts w:ascii="Calibri" w:hAnsi="Calibri"/>
          <w:color w:val="8496B0" w:themeColor="text2" w:themeTint="99"/>
        </w:rPr>
      </w:pPr>
    </w:p>
    <w:p w14:paraId="7231963C" w14:textId="735D72EE" w:rsidR="00A56743" w:rsidRDefault="00A56743" w:rsidP="00927C18">
      <w:pPr>
        <w:spacing w:line="276" w:lineRule="auto"/>
        <w:rPr>
          <w:rFonts w:ascii="Calibri" w:hAnsi="Calibri"/>
          <w:color w:val="8496B0" w:themeColor="text2" w:themeTint="99"/>
        </w:rPr>
      </w:pPr>
    </w:p>
    <w:p w14:paraId="630F0D78" w14:textId="53849BEB" w:rsidR="00A56743" w:rsidRDefault="00A56743" w:rsidP="00927C18">
      <w:pPr>
        <w:spacing w:line="276" w:lineRule="auto"/>
        <w:rPr>
          <w:rFonts w:ascii="Calibri" w:hAnsi="Calibri"/>
          <w:color w:val="8496B0" w:themeColor="text2" w:themeTint="99"/>
        </w:rPr>
      </w:pPr>
    </w:p>
    <w:p w14:paraId="215E72B8" w14:textId="3F63C959" w:rsidR="00A56743" w:rsidRDefault="00A56743" w:rsidP="00927C18">
      <w:pPr>
        <w:spacing w:line="276" w:lineRule="auto"/>
        <w:rPr>
          <w:rFonts w:ascii="Calibri" w:hAnsi="Calibri"/>
          <w:color w:val="8496B0" w:themeColor="text2" w:themeTint="99"/>
        </w:rPr>
      </w:pPr>
    </w:p>
    <w:p w14:paraId="72302043" w14:textId="3B52AEBD" w:rsidR="00A56743" w:rsidRDefault="00A56743" w:rsidP="00927C18">
      <w:pPr>
        <w:spacing w:line="276" w:lineRule="auto"/>
        <w:rPr>
          <w:rFonts w:ascii="Calibri" w:hAnsi="Calibri"/>
          <w:color w:val="8496B0" w:themeColor="text2" w:themeTint="99"/>
        </w:rPr>
      </w:pPr>
    </w:p>
    <w:p w14:paraId="6E066100" w14:textId="05C41CC3" w:rsidR="00A56743" w:rsidRDefault="00A56743" w:rsidP="00927C18">
      <w:pPr>
        <w:spacing w:line="276" w:lineRule="auto"/>
        <w:rPr>
          <w:rFonts w:ascii="Calibri" w:hAnsi="Calibri"/>
          <w:color w:val="8496B0" w:themeColor="text2" w:themeTint="99"/>
        </w:rPr>
      </w:pPr>
    </w:p>
    <w:p w14:paraId="4F901DB6" w14:textId="66D0A3C9" w:rsidR="00A56743" w:rsidRDefault="00A56743" w:rsidP="00927C18">
      <w:pPr>
        <w:spacing w:line="276" w:lineRule="auto"/>
        <w:rPr>
          <w:rFonts w:ascii="Calibri" w:hAnsi="Calibri"/>
          <w:color w:val="8496B0" w:themeColor="text2" w:themeTint="99"/>
        </w:rPr>
      </w:pPr>
    </w:p>
    <w:p w14:paraId="6D283999" w14:textId="3B368BC8" w:rsidR="00A56743" w:rsidRDefault="00A56743" w:rsidP="00927C18">
      <w:pPr>
        <w:spacing w:line="276" w:lineRule="auto"/>
        <w:rPr>
          <w:rFonts w:ascii="Calibri" w:hAnsi="Calibri"/>
          <w:color w:val="8496B0" w:themeColor="text2" w:themeTint="99"/>
        </w:rPr>
      </w:pPr>
    </w:p>
    <w:p w14:paraId="369D5265" w14:textId="4F12F997" w:rsidR="00A56743" w:rsidRDefault="00A56743" w:rsidP="00927C18">
      <w:pPr>
        <w:spacing w:line="276" w:lineRule="auto"/>
        <w:rPr>
          <w:rFonts w:ascii="Calibri" w:hAnsi="Calibri"/>
          <w:color w:val="8496B0" w:themeColor="text2" w:themeTint="99"/>
        </w:rPr>
      </w:pPr>
    </w:p>
    <w:p w14:paraId="25FDF9BD" w14:textId="77777777" w:rsidR="00A05687" w:rsidRDefault="00A05687" w:rsidP="00927C18">
      <w:pPr>
        <w:spacing w:line="276" w:lineRule="auto"/>
        <w:rPr>
          <w:rFonts w:ascii="Calibri" w:hAnsi="Calibri"/>
          <w:color w:val="8496B0" w:themeColor="text2" w:themeTint="99"/>
        </w:rPr>
      </w:pPr>
    </w:p>
    <w:p w14:paraId="50924347" w14:textId="77777777" w:rsidR="00A56743" w:rsidRDefault="00A56743" w:rsidP="00927C18">
      <w:pPr>
        <w:spacing w:line="276" w:lineRule="auto"/>
        <w:rPr>
          <w:rFonts w:ascii="Calibri" w:hAnsi="Calibri"/>
          <w:color w:val="8496B0" w:themeColor="text2" w:themeTint="99"/>
        </w:rPr>
      </w:pPr>
    </w:p>
    <w:p w14:paraId="01F70337" w14:textId="77777777" w:rsidR="0014673D" w:rsidRPr="00E572F5" w:rsidRDefault="0014673D" w:rsidP="00927C18">
      <w:pPr>
        <w:spacing w:line="276" w:lineRule="auto"/>
        <w:rPr>
          <w:rFonts w:ascii="Calibri" w:hAnsi="Calibri"/>
          <w:color w:val="8496B0" w:themeColor="text2" w:themeTint="99"/>
        </w:rPr>
      </w:pPr>
    </w:p>
    <w:p w14:paraId="78826E00" w14:textId="2E5B9F21" w:rsidR="00626551" w:rsidRPr="00296AA4" w:rsidRDefault="00296AA4" w:rsidP="00927C18">
      <w:pPr>
        <w:pStyle w:val="Heading1"/>
        <w:tabs>
          <w:tab w:val="left" w:pos="561"/>
        </w:tabs>
        <w:spacing w:line="276" w:lineRule="auto"/>
        <w:jc w:val="center"/>
        <w:rPr>
          <w:color w:val="8496B0" w:themeColor="text2" w:themeTint="99"/>
          <w:sz w:val="22"/>
          <w:szCs w:val="22"/>
        </w:rPr>
      </w:pPr>
      <w:bookmarkStart w:id="7" w:name="_Toc198301097"/>
      <w:r w:rsidRPr="005062BF">
        <w:rPr>
          <w:bCs w:val="0"/>
        </w:rPr>
        <w:lastRenderedPageBreak/>
        <w:t>Glossary of Abbreviations</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7429"/>
      </w:tblGrid>
      <w:tr w:rsidR="00C57F40" w:rsidRPr="00C57F40" w14:paraId="7418CFAF" w14:textId="77777777" w:rsidTr="005062BF">
        <w:trPr>
          <w:trHeight w:val="403"/>
        </w:trPr>
        <w:tc>
          <w:tcPr>
            <w:tcW w:w="1903" w:type="dxa"/>
          </w:tcPr>
          <w:p w14:paraId="1B9826A8"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AIDS </w:t>
            </w:r>
          </w:p>
        </w:tc>
        <w:tc>
          <w:tcPr>
            <w:tcW w:w="7429" w:type="dxa"/>
          </w:tcPr>
          <w:p w14:paraId="370FCC2E"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Acquired Immunodeficiency Syndrome </w:t>
            </w:r>
          </w:p>
        </w:tc>
      </w:tr>
      <w:tr w:rsidR="00C57F40" w:rsidRPr="00C57F40" w14:paraId="65681AE6" w14:textId="77777777" w:rsidTr="005062BF">
        <w:trPr>
          <w:trHeight w:val="403"/>
        </w:trPr>
        <w:tc>
          <w:tcPr>
            <w:tcW w:w="1903" w:type="dxa"/>
          </w:tcPr>
          <w:p w14:paraId="76E457A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AE </w:t>
            </w:r>
          </w:p>
        </w:tc>
        <w:tc>
          <w:tcPr>
            <w:tcW w:w="7429" w:type="dxa"/>
          </w:tcPr>
          <w:p w14:paraId="31034483"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Adverse Event </w:t>
            </w:r>
          </w:p>
        </w:tc>
      </w:tr>
      <w:tr w:rsidR="00C57F40" w:rsidRPr="00C57F40" w14:paraId="6E404130" w14:textId="77777777" w:rsidTr="005062BF">
        <w:trPr>
          <w:trHeight w:val="403"/>
        </w:trPr>
        <w:tc>
          <w:tcPr>
            <w:tcW w:w="1903" w:type="dxa"/>
          </w:tcPr>
          <w:p w14:paraId="65DCC41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AR </w:t>
            </w:r>
          </w:p>
        </w:tc>
        <w:tc>
          <w:tcPr>
            <w:tcW w:w="7429" w:type="dxa"/>
          </w:tcPr>
          <w:p w14:paraId="615AAA33"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Acute Rejection </w:t>
            </w:r>
          </w:p>
        </w:tc>
      </w:tr>
      <w:tr w:rsidR="00C57F40" w:rsidRPr="00C57F40" w14:paraId="497C3F89" w14:textId="77777777" w:rsidTr="005062BF">
        <w:trPr>
          <w:trHeight w:val="403"/>
        </w:trPr>
        <w:tc>
          <w:tcPr>
            <w:tcW w:w="1903" w:type="dxa"/>
          </w:tcPr>
          <w:p w14:paraId="3211C666"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ART </w:t>
            </w:r>
          </w:p>
        </w:tc>
        <w:tc>
          <w:tcPr>
            <w:tcW w:w="7429" w:type="dxa"/>
          </w:tcPr>
          <w:p w14:paraId="6EF5098C"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Antiretroviral therapy </w:t>
            </w:r>
          </w:p>
        </w:tc>
      </w:tr>
      <w:tr w:rsidR="00116253" w:rsidRPr="00C57F40" w14:paraId="129ABEEB" w14:textId="77777777" w:rsidTr="005062BF">
        <w:trPr>
          <w:trHeight w:val="403"/>
        </w:trPr>
        <w:tc>
          <w:tcPr>
            <w:tcW w:w="1903" w:type="dxa"/>
          </w:tcPr>
          <w:p w14:paraId="46EE7D1F" w14:textId="52E300C7" w:rsidR="00116253" w:rsidRPr="00C57F40" w:rsidRDefault="00116253" w:rsidP="00927C18">
            <w:pPr>
              <w:widowControl/>
              <w:autoSpaceDE w:val="0"/>
              <w:autoSpaceDN w:val="0"/>
              <w:adjustRightInd w:val="0"/>
              <w:spacing w:line="276" w:lineRule="auto"/>
              <w:rPr>
                <w:rFonts w:ascii="Calibri" w:hAnsi="Calibri" w:cs="Calibri"/>
                <w:color w:val="000000"/>
              </w:rPr>
            </w:pPr>
            <w:r>
              <w:rPr>
                <w:rFonts w:ascii="Calibri" w:hAnsi="Calibri" w:cs="Calibri"/>
                <w:color w:val="000000"/>
              </w:rPr>
              <w:t>BALF</w:t>
            </w:r>
          </w:p>
        </w:tc>
        <w:tc>
          <w:tcPr>
            <w:tcW w:w="7429" w:type="dxa"/>
          </w:tcPr>
          <w:p w14:paraId="4642FAC2" w14:textId="0C51AE1D" w:rsidR="00116253" w:rsidRPr="00C57F40" w:rsidRDefault="00116253" w:rsidP="00927C18">
            <w:pPr>
              <w:widowControl/>
              <w:autoSpaceDE w:val="0"/>
              <w:autoSpaceDN w:val="0"/>
              <w:adjustRightInd w:val="0"/>
              <w:spacing w:line="276" w:lineRule="auto"/>
              <w:rPr>
                <w:rFonts w:ascii="Calibri" w:hAnsi="Calibri" w:cs="Calibri"/>
                <w:color w:val="000000"/>
              </w:rPr>
            </w:pPr>
            <w:r>
              <w:rPr>
                <w:rFonts w:ascii="Calibri" w:hAnsi="Calibri" w:cs="Calibri"/>
                <w:color w:val="000000"/>
              </w:rPr>
              <w:t>B</w:t>
            </w:r>
            <w:r w:rsidRPr="00116253">
              <w:rPr>
                <w:rFonts w:ascii="Calibri" w:hAnsi="Calibri" w:cs="Calibri"/>
                <w:color w:val="000000"/>
              </w:rPr>
              <w:t xml:space="preserve">ronchoalveolar </w:t>
            </w:r>
            <w:r>
              <w:rPr>
                <w:rFonts w:ascii="Calibri" w:hAnsi="Calibri" w:cs="Calibri"/>
                <w:color w:val="000000"/>
              </w:rPr>
              <w:t>L</w:t>
            </w:r>
            <w:r w:rsidRPr="00116253">
              <w:rPr>
                <w:rFonts w:ascii="Calibri" w:hAnsi="Calibri" w:cs="Calibri"/>
                <w:color w:val="000000"/>
              </w:rPr>
              <w:t xml:space="preserve">avage </w:t>
            </w:r>
            <w:r>
              <w:rPr>
                <w:rFonts w:ascii="Calibri" w:hAnsi="Calibri" w:cs="Calibri"/>
                <w:color w:val="000000"/>
              </w:rPr>
              <w:t>F</w:t>
            </w:r>
            <w:r w:rsidRPr="00116253">
              <w:rPr>
                <w:rFonts w:ascii="Calibri" w:hAnsi="Calibri" w:cs="Calibri"/>
                <w:color w:val="000000"/>
              </w:rPr>
              <w:t>luid</w:t>
            </w:r>
          </w:p>
        </w:tc>
      </w:tr>
      <w:tr w:rsidR="00281266" w:rsidRPr="00C57F40" w14:paraId="40948AEE" w14:textId="77777777" w:rsidTr="005062BF">
        <w:trPr>
          <w:trHeight w:val="403"/>
        </w:trPr>
        <w:tc>
          <w:tcPr>
            <w:tcW w:w="1903" w:type="dxa"/>
          </w:tcPr>
          <w:p w14:paraId="4126FC2B" w14:textId="3639A564" w:rsidR="00281266" w:rsidRPr="00C57F40" w:rsidRDefault="00281266" w:rsidP="00927C18">
            <w:pPr>
              <w:widowControl/>
              <w:autoSpaceDE w:val="0"/>
              <w:autoSpaceDN w:val="0"/>
              <w:adjustRightInd w:val="0"/>
              <w:spacing w:line="276" w:lineRule="auto"/>
              <w:rPr>
                <w:rFonts w:ascii="Calibri" w:hAnsi="Calibri" w:cs="Calibri"/>
                <w:color w:val="000000"/>
              </w:rPr>
            </w:pPr>
            <w:r>
              <w:rPr>
                <w:rFonts w:ascii="Calibri" w:hAnsi="Calibri" w:cs="Calibri"/>
                <w:color w:val="000000"/>
              </w:rPr>
              <w:t>CAV</w:t>
            </w:r>
          </w:p>
        </w:tc>
        <w:tc>
          <w:tcPr>
            <w:tcW w:w="7429" w:type="dxa"/>
          </w:tcPr>
          <w:p w14:paraId="0FA4CE8C" w14:textId="70A4F4EE" w:rsidR="00281266" w:rsidRPr="00C57F40" w:rsidRDefault="00281266" w:rsidP="00927C18">
            <w:pPr>
              <w:widowControl/>
              <w:autoSpaceDE w:val="0"/>
              <w:autoSpaceDN w:val="0"/>
              <w:adjustRightInd w:val="0"/>
              <w:spacing w:line="276" w:lineRule="auto"/>
              <w:rPr>
                <w:rFonts w:ascii="Calibri" w:hAnsi="Calibri" w:cs="Calibri"/>
                <w:color w:val="000000"/>
              </w:rPr>
            </w:pPr>
            <w:r>
              <w:rPr>
                <w:rFonts w:ascii="Calibri" w:hAnsi="Calibri" w:cs="Calibri"/>
                <w:color w:val="000000"/>
              </w:rPr>
              <w:t>Cardiac Allograft Vasculopathy</w:t>
            </w:r>
          </w:p>
        </w:tc>
      </w:tr>
      <w:tr w:rsidR="00C57F40" w:rsidRPr="00C57F40" w14:paraId="622BA7FC" w14:textId="77777777" w:rsidTr="005062BF">
        <w:trPr>
          <w:trHeight w:val="403"/>
        </w:trPr>
        <w:tc>
          <w:tcPr>
            <w:tcW w:w="1903" w:type="dxa"/>
          </w:tcPr>
          <w:p w14:paraId="74D67482"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CLIA </w:t>
            </w:r>
          </w:p>
        </w:tc>
        <w:tc>
          <w:tcPr>
            <w:tcW w:w="7429" w:type="dxa"/>
          </w:tcPr>
          <w:p w14:paraId="624091F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Clinical Laboratory Improvement Amendments </w:t>
            </w:r>
          </w:p>
        </w:tc>
      </w:tr>
      <w:tr w:rsidR="00C57F40" w:rsidRPr="00C57F40" w14:paraId="26309B4A" w14:textId="77777777" w:rsidTr="005062BF">
        <w:trPr>
          <w:trHeight w:val="403"/>
        </w:trPr>
        <w:tc>
          <w:tcPr>
            <w:tcW w:w="1903" w:type="dxa"/>
          </w:tcPr>
          <w:p w14:paraId="3FD85BC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CMV </w:t>
            </w:r>
          </w:p>
        </w:tc>
        <w:tc>
          <w:tcPr>
            <w:tcW w:w="7429" w:type="dxa"/>
          </w:tcPr>
          <w:p w14:paraId="6A464E24"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Cytomegalovirus </w:t>
            </w:r>
          </w:p>
        </w:tc>
      </w:tr>
      <w:tr w:rsidR="00C57F40" w:rsidRPr="00C57F40" w14:paraId="637F5D6C" w14:textId="77777777" w:rsidTr="005062BF">
        <w:trPr>
          <w:trHeight w:val="403"/>
        </w:trPr>
        <w:tc>
          <w:tcPr>
            <w:tcW w:w="1903" w:type="dxa"/>
          </w:tcPr>
          <w:p w14:paraId="31C2220D"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CNS </w:t>
            </w:r>
          </w:p>
        </w:tc>
        <w:tc>
          <w:tcPr>
            <w:tcW w:w="7429" w:type="dxa"/>
          </w:tcPr>
          <w:p w14:paraId="7FA12117"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Central Nervous System </w:t>
            </w:r>
          </w:p>
        </w:tc>
      </w:tr>
      <w:tr w:rsidR="00C57F40" w:rsidRPr="00C57F40" w14:paraId="4DD1BA37" w14:textId="77777777" w:rsidTr="005062BF">
        <w:trPr>
          <w:trHeight w:val="403"/>
        </w:trPr>
        <w:tc>
          <w:tcPr>
            <w:tcW w:w="1903" w:type="dxa"/>
          </w:tcPr>
          <w:p w14:paraId="282FF1FF"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CRAG </w:t>
            </w:r>
          </w:p>
        </w:tc>
        <w:tc>
          <w:tcPr>
            <w:tcW w:w="7429" w:type="dxa"/>
          </w:tcPr>
          <w:p w14:paraId="52637D7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Cryptococcal Antigen </w:t>
            </w:r>
          </w:p>
        </w:tc>
      </w:tr>
      <w:tr w:rsidR="00C57F40" w:rsidRPr="00C57F40" w14:paraId="45FCBABE" w14:textId="77777777" w:rsidTr="005062BF">
        <w:trPr>
          <w:trHeight w:val="403"/>
        </w:trPr>
        <w:tc>
          <w:tcPr>
            <w:tcW w:w="1903" w:type="dxa"/>
          </w:tcPr>
          <w:p w14:paraId="01E1A45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CRF </w:t>
            </w:r>
          </w:p>
        </w:tc>
        <w:tc>
          <w:tcPr>
            <w:tcW w:w="7429" w:type="dxa"/>
          </w:tcPr>
          <w:p w14:paraId="486AD867"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Case Report Form </w:t>
            </w:r>
          </w:p>
        </w:tc>
      </w:tr>
      <w:tr w:rsidR="00C57F40" w:rsidRPr="00C57F40" w14:paraId="2C004CAF" w14:textId="77777777" w:rsidTr="005062BF">
        <w:trPr>
          <w:trHeight w:val="403"/>
        </w:trPr>
        <w:tc>
          <w:tcPr>
            <w:tcW w:w="1903" w:type="dxa"/>
          </w:tcPr>
          <w:p w14:paraId="0B94D4E8"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CTCAE </w:t>
            </w:r>
          </w:p>
        </w:tc>
        <w:tc>
          <w:tcPr>
            <w:tcW w:w="7429" w:type="dxa"/>
          </w:tcPr>
          <w:p w14:paraId="67B87F80"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Common Terminology Criteria for Adverse Events </w:t>
            </w:r>
          </w:p>
        </w:tc>
      </w:tr>
      <w:tr w:rsidR="00C57F40" w:rsidRPr="00C57F40" w14:paraId="5C667687" w14:textId="77777777" w:rsidTr="005062BF">
        <w:trPr>
          <w:trHeight w:val="403"/>
        </w:trPr>
        <w:tc>
          <w:tcPr>
            <w:tcW w:w="1903" w:type="dxa"/>
          </w:tcPr>
          <w:p w14:paraId="228AA0B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DAIT </w:t>
            </w:r>
          </w:p>
        </w:tc>
        <w:tc>
          <w:tcPr>
            <w:tcW w:w="7429" w:type="dxa"/>
          </w:tcPr>
          <w:p w14:paraId="3B44E087"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Division of Allergy, Immunology, and Transplantation </w:t>
            </w:r>
          </w:p>
        </w:tc>
      </w:tr>
      <w:tr w:rsidR="00C57F40" w:rsidRPr="00C57F40" w14:paraId="6652F879" w14:textId="77777777" w:rsidTr="005062BF">
        <w:trPr>
          <w:trHeight w:val="403"/>
        </w:trPr>
        <w:tc>
          <w:tcPr>
            <w:tcW w:w="1903" w:type="dxa"/>
          </w:tcPr>
          <w:p w14:paraId="61DE10ED"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DRAI </w:t>
            </w:r>
          </w:p>
        </w:tc>
        <w:tc>
          <w:tcPr>
            <w:tcW w:w="7429" w:type="dxa"/>
          </w:tcPr>
          <w:p w14:paraId="1F3C45E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Donor Risk Assessment Interview </w:t>
            </w:r>
          </w:p>
        </w:tc>
      </w:tr>
      <w:tr w:rsidR="00C57F40" w:rsidRPr="00C57F40" w14:paraId="55FE95B7" w14:textId="77777777" w:rsidTr="005062BF">
        <w:trPr>
          <w:trHeight w:val="403"/>
        </w:trPr>
        <w:tc>
          <w:tcPr>
            <w:tcW w:w="1903" w:type="dxa"/>
          </w:tcPr>
          <w:p w14:paraId="18132B54"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DSA </w:t>
            </w:r>
          </w:p>
        </w:tc>
        <w:tc>
          <w:tcPr>
            <w:tcW w:w="7429" w:type="dxa"/>
          </w:tcPr>
          <w:p w14:paraId="3271E22D"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Donor Specific Antibodies </w:t>
            </w:r>
          </w:p>
        </w:tc>
      </w:tr>
      <w:tr w:rsidR="00C57F40" w:rsidRPr="00C57F40" w14:paraId="37A5297D" w14:textId="77777777" w:rsidTr="005062BF">
        <w:trPr>
          <w:trHeight w:val="403"/>
        </w:trPr>
        <w:tc>
          <w:tcPr>
            <w:tcW w:w="1903" w:type="dxa"/>
          </w:tcPr>
          <w:p w14:paraId="22C25E4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DSMB </w:t>
            </w:r>
          </w:p>
        </w:tc>
        <w:tc>
          <w:tcPr>
            <w:tcW w:w="7429" w:type="dxa"/>
          </w:tcPr>
          <w:p w14:paraId="15A6B61D"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Data Safety Monitoring Board </w:t>
            </w:r>
          </w:p>
        </w:tc>
      </w:tr>
      <w:tr w:rsidR="00C57F40" w:rsidRPr="00C57F40" w14:paraId="229C343E" w14:textId="77777777" w:rsidTr="005062BF">
        <w:trPr>
          <w:trHeight w:val="403"/>
        </w:trPr>
        <w:tc>
          <w:tcPr>
            <w:tcW w:w="1903" w:type="dxa"/>
          </w:tcPr>
          <w:p w14:paraId="563567AA"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EBV </w:t>
            </w:r>
          </w:p>
        </w:tc>
        <w:tc>
          <w:tcPr>
            <w:tcW w:w="7429" w:type="dxa"/>
          </w:tcPr>
          <w:p w14:paraId="59D6DAFE"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Epstein Barr Virus </w:t>
            </w:r>
          </w:p>
        </w:tc>
      </w:tr>
      <w:tr w:rsidR="00C57F40" w:rsidRPr="00C57F40" w14:paraId="27145176" w14:textId="77777777" w:rsidTr="005062BF">
        <w:trPr>
          <w:trHeight w:val="403"/>
        </w:trPr>
        <w:tc>
          <w:tcPr>
            <w:tcW w:w="1903" w:type="dxa"/>
          </w:tcPr>
          <w:p w14:paraId="5D8CEC90"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eGFR </w:t>
            </w:r>
          </w:p>
        </w:tc>
        <w:tc>
          <w:tcPr>
            <w:tcW w:w="7429" w:type="dxa"/>
          </w:tcPr>
          <w:p w14:paraId="025C397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Estimated Glomerular Filtration Rate </w:t>
            </w:r>
          </w:p>
        </w:tc>
      </w:tr>
      <w:tr w:rsidR="00C57F40" w:rsidRPr="00C57F40" w14:paraId="6E86811B" w14:textId="77777777" w:rsidTr="005062BF">
        <w:trPr>
          <w:trHeight w:val="403"/>
        </w:trPr>
        <w:tc>
          <w:tcPr>
            <w:tcW w:w="1903" w:type="dxa"/>
          </w:tcPr>
          <w:p w14:paraId="5185D23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ELISA </w:t>
            </w:r>
          </w:p>
        </w:tc>
        <w:tc>
          <w:tcPr>
            <w:tcW w:w="7429" w:type="dxa"/>
          </w:tcPr>
          <w:p w14:paraId="15DD86B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Enzyme-Linked Immunosorbent Assay </w:t>
            </w:r>
          </w:p>
        </w:tc>
      </w:tr>
      <w:tr w:rsidR="00C57F40" w:rsidRPr="00C57F40" w14:paraId="12649E13" w14:textId="77777777" w:rsidTr="005062BF">
        <w:trPr>
          <w:trHeight w:val="403"/>
        </w:trPr>
        <w:tc>
          <w:tcPr>
            <w:tcW w:w="1903" w:type="dxa"/>
          </w:tcPr>
          <w:p w14:paraId="3913EC7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ESKD </w:t>
            </w:r>
          </w:p>
        </w:tc>
        <w:tc>
          <w:tcPr>
            <w:tcW w:w="7429" w:type="dxa"/>
          </w:tcPr>
          <w:p w14:paraId="4C6323E3"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End Stage Kidney Disease </w:t>
            </w:r>
          </w:p>
        </w:tc>
      </w:tr>
      <w:tr w:rsidR="00C57F40" w:rsidRPr="00C57F40" w14:paraId="2AF6CEF0" w14:textId="77777777" w:rsidTr="005062BF">
        <w:trPr>
          <w:trHeight w:val="403"/>
        </w:trPr>
        <w:tc>
          <w:tcPr>
            <w:tcW w:w="1903" w:type="dxa"/>
          </w:tcPr>
          <w:p w14:paraId="44C7038D"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GCP </w:t>
            </w:r>
          </w:p>
        </w:tc>
        <w:tc>
          <w:tcPr>
            <w:tcW w:w="7429" w:type="dxa"/>
          </w:tcPr>
          <w:p w14:paraId="21E00A4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Good Clinical Practice </w:t>
            </w:r>
          </w:p>
        </w:tc>
      </w:tr>
      <w:tr w:rsidR="00C57F40" w:rsidRPr="00C57F40" w14:paraId="082FFF63" w14:textId="77777777" w:rsidTr="005062BF">
        <w:trPr>
          <w:trHeight w:val="403"/>
        </w:trPr>
        <w:tc>
          <w:tcPr>
            <w:tcW w:w="1903" w:type="dxa"/>
          </w:tcPr>
          <w:p w14:paraId="596D86CE"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HBV </w:t>
            </w:r>
          </w:p>
        </w:tc>
        <w:tc>
          <w:tcPr>
            <w:tcW w:w="7429" w:type="dxa"/>
          </w:tcPr>
          <w:p w14:paraId="59D980D3"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Hepatitis B Virus </w:t>
            </w:r>
          </w:p>
        </w:tc>
      </w:tr>
      <w:tr w:rsidR="00C57F40" w:rsidRPr="00C57F40" w14:paraId="608658B7" w14:textId="77777777" w:rsidTr="005062BF">
        <w:trPr>
          <w:trHeight w:val="403"/>
        </w:trPr>
        <w:tc>
          <w:tcPr>
            <w:tcW w:w="1903" w:type="dxa"/>
          </w:tcPr>
          <w:p w14:paraId="34653F8C"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HCV </w:t>
            </w:r>
          </w:p>
        </w:tc>
        <w:tc>
          <w:tcPr>
            <w:tcW w:w="7429" w:type="dxa"/>
          </w:tcPr>
          <w:p w14:paraId="2B43BBBF"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Hepatitis C Virus </w:t>
            </w:r>
          </w:p>
        </w:tc>
      </w:tr>
      <w:tr w:rsidR="00A71A1E" w:rsidRPr="00C57F40" w14:paraId="453F5CB5" w14:textId="77777777" w:rsidTr="005062BF">
        <w:trPr>
          <w:trHeight w:val="403"/>
        </w:trPr>
        <w:tc>
          <w:tcPr>
            <w:tcW w:w="1903" w:type="dxa"/>
          </w:tcPr>
          <w:p w14:paraId="0CC4C6AF" w14:textId="1019DF0F" w:rsidR="00A71A1E" w:rsidRPr="00C57F40" w:rsidRDefault="00A71A1E" w:rsidP="00927C18">
            <w:pPr>
              <w:widowControl/>
              <w:autoSpaceDE w:val="0"/>
              <w:autoSpaceDN w:val="0"/>
              <w:adjustRightInd w:val="0"/>
              <w:spacing w:line="276" w:lineRule="auto"/>
              <w:rPr>
                <w:rFonts w:ascii="Calibri" w:hAnsi="Calibri" w:cs="Calibri"/>
                <w:color w:val="000000"/>
              </w:rPr>
            </w:pPr>
            <w:r>
              <w:rPr>
                <w:rFonts w:ascii="Calibri" w:hAnsi="Calibri" w:cs="Calibri"/>
                <w:color w:val="000000"/>
              </w:rPr>
              <w:t>HDC</w:t>
            </w:r>
          </w:p>
        </w:tc>
        <w:tc>
          <w:tcPr>
            <w:tcW w:w="7429" w:type="dxa"/>
          </w:tcPr>
          <w:p w14:paraId="7406D5A7" w14:textId="2A9843F0" w:rsidR="00A71A1E" w:rsidRPr="00C57F40" w:rsidRDefault="00A71A1E" w:rsidP="00927C18">
            <w:pPr>
              <w:widowControl/>
              <w:autoSpaceDE w:val="0"/>
              <w:autoSpaceDN w:val="0"/>
              <w:adjustRightInd w:val="0"/>
              <w:spacing w:line="276" w:lineRule="auto"/>
              <w:rPr>
                <w:rFonts w:ascii="Calibri" w:hAnsi="Calibri" w:cs="Calibri"/>
                <w:color w:val="000000"/>
              </w:rPr>
            </w:pPr>
            <w:r>
              <w:rPr>
                <w:rFonts w:ascii="Calibri" w:hAnsi="Calibri" w:cs="Calibri"/>
                <w:color w:val="000000"/>
              </w:rPr>
              <w:t>Hemodynamic Compromise</w:t>
            </w:r>
          </w:p>
        </w:tc>
      </w:tr>
      <w:tr w:rsidR="00C57F40" w:rsidRPr="00C57F40" w14:paraId="2F53BAC3" w14:textId="77777777" w:rsidTr="005062BF">
        <w:trPr>
          <w:trHeight w:val="403"/>
        </w:trPr>
        <w:tc>
          <w:tcPr>
            <w:tcW w:w="1903" w:type="dxa"/>
          </w:tcPr>
          <w:p w14:paraId="1D064584"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HIV </w:t>
            </w:r>
          </w:p>
        </w:tc>
        <w:tc>
          <w:tcPr>
            <w:tcW w:w="7429" w:type="dxa"/>
          </w:tcPr>
          <w:p w14:paraId="14A5950C"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Human Immunodeficiency Virus </w:t>
            </w:r>
          </w:p>
        </w:tc>
      </w:tr>
      <w:tr w:rsidR="00C57F40" w:rsidRPr="00C57F40" w14:paraId="25FCF5F0" w14:textId="77777777" w:rsidTr="005062BF">
        <w:trPr>
          <w:trHeight w:val="403"/>
        </w:trPr>
        <w:tc>
          <w:tcPr>
            <w:tcW w:w="1903" w:type="dxa"/>
          </w:tcPr>
          <w:p w14:paraId="3A3096A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HIV-AN </w:t>
            </w:r>
          </w:p>
        </w:tc>
        <w:tc>
          <w:tcPr>
            <w:tcW w:w="7429" w:type="dxa"/>
          </w:tcPr>
          <w:p w14:paraId="7510F110"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Human Immunodeficiency Virus Associated Nephropathy </w:t>
            </w:r>
          </w:p>
        </w:tc>
      </w:tr>
      <w:tr w:rsidR="00C57F40" w:rsidRPr="00C57F40" w14:paraId="0B722685" w14:textId="77777777" w:rsidTr="005062BF">
        <w:trPr>
          <w:trHeight w:val="403"/>
        </w:trPr>
        <w:tc>
          <w:tcPr>
            <w:tcW w:w="1903" w:type="dxa"/>
          </w:tcPr>
          <w:p w14:paraId="7473CD3A"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HIV-SI </w:t>
            </w:r>
          </w:p>
        </w:tc>
        <w:tc>
          <w:tcPr>
            <w:tcW w:w="7429" w:type="dxa"/>
          </w:tcPr>
          <w:p w14:paraId="1995307F"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Human Immunodeficiency Virus Superinfection </w:t>
            </w:r>
          </w:p>
        </w:tc>
      </w:tr>
      <w:tr w:rsidR="00C57F40" w:rsidRPr="00C57F40" w14:paraId="2F9C6FE1" w14:textId="77777777" w:rsidTr="005062BF">
        <w:trPr>
          <w:trHeight w:val="403"/>
        </w:trPr>
        <w:tc>
          <w:tcPr>
            <w:tcW w:w="1903" w:type="dxa"/>
          </w:tcPr>
          <w:p w14:paraId="353C808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HIV D+ </w:t>
            </w:r>
          </w:p>
        </w:tc>
        <w:tc>
          <w:tcPr>
            <w:tcW w:w="7429" w:type="dxa"/>
          </w:tcPr>
          <w:p w14:paraId="6D1A9393"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Human Immunodeficiency Virus Infected Deceased Donor </w:t>
            </w:r>
          </w:p>
        </w:tc>
      </w:tr>
      <w:tr w:rsidR="00C57F40" w:rsidRPr="00C57F40" w14:paraId="2076D014" w14:textId="77777777" w:rsidTr="005062BF">
        <w:trPr>
          <w:trHeight w:val="403"/>
        </w:trPr>
        <w:tc>
          <w:tcPr>
            <w:tcW w:w="1903" w:type="dxa"/>
          </w:tcPr>
          <w:p w14:paraId="1F7CDFC9"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HIVICK </w:t>
            </w:r>
          </w:p>
        </w:tc>
        <w:tc>
          <w:tcPr>
            <w:tcW w:w="7429" w:type="dxa"/>
          </w:tcPr>
          <w:p w14:paraId="14A1DBB8"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Human Immunodeficiency Virus Associated Immune Complex Kidney Disease </w:t>
            </w:r>
          </w:p>
        </w:tc>
      </w:tr>
      <w:tr w:rsidR="00C57F40" w:rsidRPr="00C57F40" w14:paraId="12DF8803" w14:textId="77777777" w:rsidTr="005062BF">
        <w:trPr>
          <w:trHeight w:val="403"/>
        </w:trPr>
        <w:tc>
          <w:tcPr>
            <w:tcW w:w="1903" w:type="dxa"/>
          </w:tcPr>
          <w:p w14:paraId="09194584"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HOPE Act </w:t>
            </w:r>
          </w:p>
        </w:tc>
        <w:tc>
          <w:tcPr>
            <w:tcW w:w="7429" w:type="dxa"/>
          </w:tcPr>
          <w:p w14:paraId="298C9FE9" w14:textId="073217C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HIV Organ Policy Equity Act </w:t>
            </w:r>
          </w:p>
        </w:tc>
      </w:tr>
      <w:tr w:rsidR="00C57F40" w:rsidRPr="00C57F40" w14:paraId="0C0C287A" w14:textId="77777777" w:rsidTr="005062BF">
        <w:trPr>
          <w:trHeight w:val="403"/>
        </w:trPr>
        <w:tc>
          <w:tcPr>
            <w:tcW w:w="1903" w:type="dxa"/>
          </w:tcPr>
          <w:p w14:paraId="3B263544"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lastRenderedPageBreak/>
              <w:t xml:space="preserve">ICH </w:t>
            </w:r>
          </w:p>
        </w:tc>
        <w:tc>
          <w:tcPr>
            <w:tcW w:w="7429" w:type="dxa"/>
          </w:tcPr>
          <w:p w14:paraId="43D63716"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International Conference on Harmonization </w:t>
            </w:r>
          </w:p>
        </w:tc>
      </w:tr>
      <w:tr w:rsidR="00C57F40" w:rsidRPr="00C57F40" w14:paraId="68073C71" w14:textId="77777777" w:rsidTr="005062BF">
        <w:trPr>
          <w:trHeight w:val="403"/>
        </w:trPr>
        <w:tc>
          <w:tcPr>
            <w:tcW w:w="1903" w:type="dxa"/>
          </w:tcPr>
          <w:p w14:paraId="49798FDC"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IRB </w:t>
            </w:r>
          </w:p>
        </w:tc>
        <w:tc>
          <w:tcPr>
            <w:tcW w:w="7429" w:type="dxa"/>
          </w:tcPr>
          <w:p w14:paraId="5790C5F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Institutional Review Board </w:t>
            </w:r>
          </w:p>
        </w:tc>
      </w:tr>
      <w:tr w:rsidR="00C57F40" w:rsidRPr="00C57F40" w14:paraId="089CDCCE" w14:textId="77777777" w:rsidTr="005062BF">
        <w:trPr>
          <w:trHeight w:val="403"/>
        </w:trPr>
        <w:tc>
          <w:tcPr>
            <w:tcW w:w="1903" w:type="dxa"/>
          </w:tcPr>
          <w:p w14:paraId="78A69F3A"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IS </w:t>
            </w:r>
          </w:p>
        </w:tc>
        <w:tc>
          <w:tcPr>
            <w:tcW w:w="7429" w:type="dxa"/>
          </w:tcPr>
          <w:p w14:paraId="2B376EA8"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Immunosuppression </w:t>
            </w:r>
          </w:p>
        </w:tc>
      </w:tr>
      <w:tr w:rsidR="00C57F40" w:rsidRPr="00C57F40" w14:paraId="03034D2D" w14:textId="77777777" w:rsidTr="005062BF">
        <w:trPr>
          <w:trHeight w:val="403"/>
        </w:trPr>
        <w:tc>
          <w:tcPr>
            <w:tcW w:w="1903" w:type="dxa"/>
          </w:tcPr>
          <w:p w14:paraId="04CF800A"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IVDU </w:t>
            </w:r>
          </w:p>
        </w:tc>
        <w:tc>
          <w:tcPr>
            <w:tcW w:w="7429" w:type="dxa"/>
          </w:tcPr>
          <w:p w14:paraId="276FB1C3"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Intravenous Drug Use </w:t>
            </w:r>
          </w:p>
        </w:tc>
      </w:tr>
      <w:tr w:rsidR="00C57F40" w:rsidRPr="00C57F40" w14:paraId="5DC6BEEB" w14:textId="77777777" w:rsidTr="005062BF">
        <w:trPr>
          <w:trHeight w:val="403"/>
        </w:trPr>
        <w:tc>
          <w:tcPr>
            <w:tcW w:w="1903" w:type="dxa"/>
          </w:tcPr>
          <w:p w14:paraId="30B467D4"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KSHV </w:t>
            </w:r>
          </w:p>
        </w:tc>
        <w:tc>
          <w:tcPr>
            <w:tcW w:w="7429" w:type="dxa"/>
          </w:tcPr>
          <w:p w14:paraId="13FFF78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Kaposi’s Sarcoma Associated Herpesvirus </w:t>
            </w:r>
          </w:p>
        </w:tc>
      </w:tr>
      <w:tr w:rsidR="00C57F40" w:rsidRPr="00C57F40" w14:paraId="45C98856" w14:textId="77777777" w:rsidTr="005062BF">
        <w:trPr>
          <w:trHeight w:val="403"/>
        </w:trPr>
        <w:tc>
          <w:tcPr>
            <w:tcW w:w="1903" w:type="dxa"/>
          </w:tcPr>
          <w:p w14:paraId="2C9719E9"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MOP </w:t>
            </w:r>
          </w:p>
        </w:tc>
        <w:tc>
          <w:tcPr>
            <w:tcW w:w="7429" w:type="dxa"/>
          </w:tcPr>
          <w:p w14:paraId="3BC9BFA2"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Manual of Procedures </w:t>
            </w:r>
          </w:p>
        </w:tc>
      </w:tr>
      <w:tr w:rsidR="00C57F40" w:rsidRPr="00C57F40" w14:paraId="7D7C3E1B" w14:textId="77777777" w:rsidTr="005062BF">
        <w:trPr>
          <w:trHeight w:val="403"/>
        </w:trPr>
        <w:tc>
          <w:tcPr>
            <w:tcW w:w="1903" w:type="dxa"/>
          </w:tcPr>
          <w:p w14:paraId="2F69321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NOTA </w:t>
            </w:r>
          </w:p>
        </w:tc>
        <w:tc>
          <w:tcPr>
            <w:tcW w:w="7429" w:type="dxa"/>
          </w:tcPr>
          <w:p w14:paraId="71B3101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National Organ Transplantation Act </w:t>
            </w:r>
          </w:p>
        </w:tc>
      </w:tr>
      <w:tr w:rsidR="00C57F40" w:rsidRPr="00C57F40" w14:paraId="5B948956" w14:textId="77777777" w:rsidTr="005062BF">
        <w:trPr>
          <w:trHeight w:val="403"/>
        </w:trPr>
        <w:tc>
          <w:tcPr>
            <w:tcW w:w="1903" w:type="dxa"/>
          </w:tcPr>
          <w:p w14:paraId="22677B3C"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OCT </w:t>
            </w:r>
          </w:p>
        </w:tc>
        <w:tc>
          <w:tcPr>
            <w:tcW w:w="7429" w:type="dxa"/>
          </w:tcPr>
          <w:p w14:paraId="76EF7626"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Optimal Cutting Temperature </w:t>
            </w:r>
          </w:p>
        </w:tc>
      </w:tr>
      <w:tr w:rsidR="00C57F40" w:rsidRPr="00C57F40" w14:paraId="31408D87" w14:textId="77777777" w:rsidTr="005062BF">
        <w:trPr>
          <w:trHeight w:val="403"/>
        </w:trPr>
        <w:tc>
          <w:tcPr>
            <w:tcW w:w="1903" w:type="dxa"/>
          </w:tcPr>
          <w:p w14:paraId="6C659A0E"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OI </w:t>
            </w:r>
          </w:p>
        </w:tc>
        <w:tc>
          <w:tcPr>
            <w:tcW w:w="7429" w:type="dxa"/>
          </w:tcPr>
          <w:p w14:paraId="10D407E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Opportunistic Infection </w:t>
            </w:r>
          </w:p>
        </w:tc>
      </w:tr>
      <w:tr w:rsidR="00C57F40" w:rsidRPr="00C57F40" w14:paraId="088F10EB" w14:textId="77777777" w:rsidTr="005062BF">
        <w:trPr>
          <w:trHeight w:val="403"/>
        </w:trPr>
        <w:tc>
          <w:tcPr>
            <w:tcW w:w="1903" w:type="dxa"/>
          </w:tcPr>
          <w:p w14:paraId="14822EA4"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OPO </w:t>
            </w:r>
          </w:p>
        </w:tc>
        <w:tc>
          <w:tcPr>
            <w:tcW w:w="7429" w:type="dxa"/>
          </w:tcPr>
          <w:p w14:paraId="6143FEB3"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Organ Procurement Organization </w:t>
            </w:r>
          </w:p>
        </w:tc>
      </w:tr>
      <w:tr w:rsidR="00C57F40" w:rsidRPr="00C57F40" w14:paraId="6E390B65" w14:textId="77777777" w:rsidTr="005062BF">
        <w:trPr>
          <w:trHeight w:val="403"/>
        </w:trPr>
        <w:tc>
          <w:tcPr>
            <w:tcW w:w="1903" w:type="dxa"/>
          </w:tcPr>
          <w:p w14:paraId="7388AC7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OPTN </w:t>
            </w:r>
          </w:p>
        </w:tc>
        <w:tc>
          <w:tcPr>
            <w:tcW w:w="7429" w:type="dxa"/>
          </w:tcPr>
          <w:p w14:paraId="5D4D015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Organ Procurement Transplantation Network </w:t>
            </w:r>
          </w:p>
        </w:tc>
      </w:tr>
      <w:tr w:rsidR="00C57F40" w:rsidRPr="00C57F40" w14:paraId="0E927E03" w14:textId="77777777" w:rsidTr="005062BF">
        <w:trPr>
          <w:trHeight w:val="403"/>
        </w:trPr>
        <w:tc>
          <w:tcPr>
            <w:tcW w:w="1903" w:type="dxa"/>
          </w:tcPr>
          <w:p w14:paraId="1D7702A7"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PI </w:t>
            </w:r>
          </w:p>
        </w:tc>
        <w:tc>
          <w:tcPr>
            <w:tcW w:w="7429" w:type="dxa"/>
          </w:tcPr>
          <w:p w14:paraId="79AD75F0"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[Site] Principal Investigator </w:t>
            </w:r>
          </w:p>
        </w:tc>
      </w:tr>
      <w:tr w:rsidR="00C57F40" w:rsidRPr="00C57F40" w14:paraId="4B6C088B" w14:textId="77777777" w:rsidTr="005062BF">
        <w:trPr>
          <w:trHeight w:val="403"/>
        </w:trPr>
        <w:tc>
          <w:tcPr>
            <w:tcW w:w="1903" w:type="dxa"/>
          </w:tcPr>
          <w:p w14:paraId="24F8FC74"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PBMC </w:t>
            </w:r>
          </w:p>
        </w:tc>
        <w:tc>
          <w:tcPr>
            <w:tcW w:w="7429" w:type="dxa"/>
          </w:tcPr>
          <w:p w14:paraId="7EF9ACED"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Peripheral Blood Mononuclear Cells </w:t>
            </w:r>
          </w:p>
        </w:tc>
      </w:tr>
      <w:tr w:rsidR="00C57F40" w:rsidRPr="00C57F40" w14:paraId="640D454C" w14:textId="77777777" w:rsidTr="005062BF">
        <w:trPr>
          <w:trHeight w:val="403"/>
        </w:trPr>
        <w:tc>
          <w:tcPr>
            <w:tcW w:w="1903" w:type="dxa"/>
          </w:tcPr>
          <w:p w14:paraId="0A908D7F"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PCP </w:t>
            </w:r>
          </w:p>
        </w:tc>
        <w:tc>
          <w:tcPr>
            <w:tcW w:w="7429" w:type="dxa"/>
          </w:tcPr>
          <w:p w14:paraId="6691022C"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Pneumocystis Pneumonia </w:t>
            </w:r>
          </w:p>
        </w:tc>
      </w:tr>
      <w:tr w:rsidR="00C57F40" w:rsidRPr="00C57F40" w14:paraId="78EF73BC" w14:textId="77777777" w:rsidTr="005062BF">
        <w:trPr>
          <w:trHeight w:val="403"/>
        </w:trPr>
        <w:tc>
          <w:tcPr>
            <w:tcW w:w="1903" w:type="dxa"/>
          </w:tcPr>
          <w:p w14:paraId="6C28635A"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PML </w:t>
            </w:r>
          </w:p>
        </w:tc>
        <w:tc>
          <w:tcPr>
            <w:tcW w:w="7429" w:type="dxa"/>
          </w:tcPr>
          <w:p w14:paraId="64785F5E"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Progressive Multifocal Leukoencephalopathy </w:t>
            </w:r>
          </w:p>
        </w:tc>
      </w:tr>
      <w:tr w:rsidR="00C57F40" w:rsidRPr="00C57F40" w14:paraId="08324493" w14:textId="77777777" w:rsidTr="005062BF">
        <w:trPr>
          <w:trHeight w:val="403"/>
        </w:trPr>
        <w:tc>
          <w:tcPr>
            <w:tcW w:w="1903" w:type="dxa"/>
          </w:tcPr>
          <w:p w14:paraId="1537E44B"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RNA </w:t>
            </w:r>
          </w:p>
        </w:tc>
        <w:tc>
          <w:tcPr>
            <w:tcW w:w="7429" w:type="dxa"/>
          </w:tcPr>
          <w:p w14:paraId="1C3DC16D"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Ribonucleic Acid </w:t>
            </w:r>
          </w:p>
        </w:tc>
      </w:tr>
      <w:tr w:rsidR="00C57F40" w:rsidRPr="00C57F40" w14:paraId="30E35480" w14:textId="77777777" w:rsidTr="005062BF">
        <w:trPr>
          <w:trHeight w:val="403"/>
        </w:trPr>
        <w:tc>
          <w:tcPr>
            <w:tcW w:w="1903" w:type="dxa"/>
          </w:tcPr>
          <w:p w14:paraId="0B7D63F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SAE </w:t>
            </w:r>
          </w:p>
        </w:tc>
        <w:tc>
          <w:tcPr>
            <w:tcW w:w="7429" w:type="dxa"/>
          </w:tcPr>
          <w:p w14:paraId="646FD24A"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Serious Adverse Event </w:t>
            </w:r>
          </w:p>
        </w:tc>
      </w:tr>
      <w:tr w:rsidR="00C57F40" w:rsidRPr="00C57F40" w14:paraId="5184AEF7" w14:textId="77777777" w:rsidTr="005062BF">
        <w:trPr>
          <w:trHeight w:val="403"/>
        </w:trPr>
        <w:tc>
          <w:tcPr>
            <w:tcW w:w="1903" w:type="dxa"/>
          </w:tcPr>
          <w:p w14:paraId="1C2D706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SAP </w:t>
            </w:r>
          </w:p>
        </w:tc>
        <w:tc>
          <w:tcPr>
            <w:tcW w:w="7429" w:type="dxa"/>
          </w:tcPr>
          <w:p w14:paraId="163D8785"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Statistical Analysis Plan </w:t>
            </w:r>
          </w:p>
        </w:tc>
      </w:tr>
      <w:tr w:rsidR="00C57F40" w:rsidRPr="00C57F40" w14:paraId="63B94971" w14:textId="77777777" w:rsidTr="005062BF">
        <w:trPr>
          <w:trHeight w:val="403"/>
        </w:trPr>
        <w:tc>
          <w:tcPr>
            <w:tcW w:w="1903" w:type="dxa"/>
          </w:tcPr>
          <w:p w14:paraId="6A3915AA"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SAR </w:t>
            </w:r>
          </w:p>
        </w:tc>
        <w:tc>
          <w:tcPr>
            <w:tcW w:w="7429" w:type="dxa"/>
          </w:tcPr>
          <w:p w14:paraId="2B011617"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Suspected Adverse Reaction </w:t>
            </w:r>
          </w:p>
        </w:tc>
      </w:tr>
      <w:tr w:rsidR="00C57F40" w:rsidRPr="00C57F40" w14:paraId="68FD9C8C" w14:textId="77777777" w:rsidTr="005062BF">
        <w:trPr>
          <w:trHeight w:val="403"/>
        </w:trPr>
        <w:tc>
          <w:tcPr>
            <w:tcW w:w="1903" w:type="dxa"/>
          </w:tcPr>
          <w:p w14:paraId="56437321"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SOP </w:t>
            </w:r>
          </w:p>
        </w:tc>
        <w:tc>
          <w:tcPr>
            <w:tcW w:w="7429" w:type="dxa"/>
          </w:tcPr>
          <w:p w14:paraId="74A49539"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Standard Operating Procedure </w:t>
            </w:r>
          </w:p>
        </w:tc>
      </w:tr>
      <w:tr w:rsidR="00C57F40" w:rsidRPr="00C57F40" w14:paraId="66EB395D" w14:textId="77777777" w:rsidTr="005062BF">
        <w:trPr>
          <w:trHeight w:val="403"/>
        </w:trPr>
        <w:tc>
          <w:tcPr>
            <w:tcW w:w="1903" w:type="dxa"/>
          </w:tcPr>
          <w:p w14:paraId="646B95FA"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SUSAR </w:t>
            </w:r>
          </w:p>
        </w:tc>
        <w:tc>
          <w:tcPr>
            <w:tcW w:w="7429" w:type="dxa"/>
          </w:tcPr>
          <w:p w14:paraId="0E657FF9"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Serious Unexpected Suspected Adverse Reaction </w:t>
            </w:r>
          </w:p>
        </w:tc>
      </w:tr>
      <w:tr w:rsidR="00C57F40" w:rsidRPr="00C57F40" w14:paraId="0581C827" w14:textId="77777777" w:rsidTr="005062BF">
        <w:trPr>
          <w:trHeight w:val="403"/>
        </w:trPr>
        <w:tc>
          <w:tcPr>
            <w:tcW w:w="1903" w:type="dxa"/>
          </w:tcPr>
          <w:p w14:paraId="690490AE"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UNOS </w:t>
            </w:r>
          </w:p>
        </w:tc>
        <w:tc>
          <w:tcPr>
            <w:tcW w:w="7429" w:type="dxa"/>
          </w:tcPr>
          <w:p w14:paraId="6F2F52A0" w14:textId="77777777" w:rsidR="00C57F40" w:rsidRPr="00C57F40" w:rsidRDefault="00C57F40" w:rsidP="00927C18">
            <w:pPr>
              <w:widowControl/>
              <w:autoSpaceDE w:val="0"/>
              <w:autoSpaceDN w:val="0"/>
              <w:adjustRightInd w:val="0"/>
              <w:spacing w:line="276" w:lineRule="auto"/>
              <w:rPr>
                <w:rFonts w:ascii="Calibri" w:hAnsi="Calibri" w:cs="Calibri"/>
                <w:color w:val="000000"/>
              </w:rPr>
            </w:pPr>
            <w:r w:rsidRPr="00C57F40">
              <w:rPr>
                <w:rFonts w:ascii="Calibri" w:hAnsi="Calibri" w:cs="Calibri"/>
                <w:color w:val="000000"/>
              </w:rPr>
              <w:t xml:space="preserve">United Network of Organ Sharing </w:t>
            </w:r>
          </w:p>
        </w:tc>
      </w:tr>
    </w:tbl>
    <w:p w14:paraId="459353A2" w14:textId="77777777" w:rsidR="00866F1D" w:rsidRDefault="00866F1D" w:rsidP="00927C18">
      <w:pPr>
        <w:pStyle w:val="BodyText"/>
        <w:spacing w:line="276" w:lineRule="auto"/>
      </w:pPr>
    </w:p>
    <w:p w14:paraId="4B125196" w14:textId="77777777" w:rsidR="00866F1D" w:rsidRDefault="00866F1D" w:rsidP="00927C18">
      <w:pPr>
        <w:pStyle w:val="BodyText"/>
        <w:spacing w:line="276" w:lineRule="auto"/>
      </w:pPr>
    </w:p>
    <w:p w14:paraId="1C508326" w14:textId="6EE1B27C" w:rsidR="00866F1D" w:rsidRDefault="00866F1D" w:rsidP="00927C18">
      <w:pPr>
        <w:pStyle w:val="BodyText"/>
        <w:spacing w:line="276" w:lineRule="auto"/>
        <w:ind w:left="0"/>
      </w:pPr>
    </w:p>
    <w:p w14:paraId="638921CD" w14:textId="6F6B2BF1" w:rsidR="00472036" w:rsidRDefault="00472036" w:rsidP="00927C18">
      <w:pPr>
        <w:pStyle w:val="BodyText"/>
        <w:spacing w:line="276" w:lineRule="auto"/>
        <w:ind w:left="0"/>
      </w:pPr>
    </w:p>
    <w:p w14:paraId="7D81B269" w14:textId="1B98ED51" w:rsidR="00472036" w:rsidRDefault="00472036" w:rsidP="00927C18">
      <w:pPr>
        <w:pStyle w:val="BodyText"/>
        <w:spacing w:line="276" w:lineRule="auto"/>
        <w:ind w:left="0"/>
      </w:pPr>
    </w:p>
    <w:p w14:paraId="54D500C2" w14:textId="5979985F" w:rsidR="003F1D1A" w:rsidRDefault="003F1D1A" w:rsidP="00927C18">
      <w:pPr>
        <w:pStyle w:val="BodyText"/>
        <w:spacing w:line="276" w:lineRule="auto"/>
        <w:ind w:left="0"/>
      </w:pPr>
    </w:p>
    <w:p w14:paraId="28D75818" w14:textId="45E994D5" w:rsidR="003F1D1A" w:rsidRDefault="003F1D1A" w:rsidP="00927C18">
      <w:pPr>
        <w:pStyle w:val="BodyText"/>
        <w:spacing w:line="276" w:lineRule="auto"/>
        <w:ind w:left="0"/>
      </w:pPr>
    </w:p>
    <w:p w14:paraId="2CFF8D44" w14:textId="5E5390DA" w:rsidR="003F1D1A" w:rsidRDefault="003F1D1A" w:rsidP="00927C18">
      <w:pPr>
        <w:pStyle w:val="BodyText"/>
        <w:spacing w:line="276" w:lineRule="auto"/>
        <w:ind w:left="0"/>
      </w:pPr>
    </w:p>
    <w:p w14:paraId="46E8F46E" w14:textId="2A157C4A" w:rsidR="00025C60" w:rsidRDefault="00025C60" w:rsidP="00927C18">
      <w:pPr>
        <w:pStyle w:val="BodyText"/>
        <w:spacing w:line="276" w:lineRule="auto"/>
        <w:ind w:left="0"/>
      </w:pPr>
    </w:p>
    <w:p w14:paraId="1B67983D" w14:textId="03554573" w:rsidR="00025C60" w:rsidRDefault="00025C60" w:rsidP="00927C18">
      <w:pPr>
        <w:pStyle w:val="BodyText"/>
        <w:spacing w:line="276" w:lineRule="auto"/>
        <w:ind w:left="0"/>
      </w:pPr>
    </w:p>
    <w:p w14:paraId="79561155" w14:textId="75E3F1CC" w:rsidR="00E572F5" w:rsidRDefault="00E572F5" w:rsidP="00927C18">
      <w:pPr>
        <w:pStyle w:val="BodyText"/>
        <w:spacing w:line="276" w:lineRule="auto"/>
        <w:ind w:left="0"/>
      </w:pPr>
    </w:p>
    <w:p w14:paraId="46541543" w14:textId="77777777" w:rsidR="00E572F5" w:rsidRDefault="00E572F5" w:rsidP="00927C18">
      <w:pPr>
        <w:pStyle w:val="BodyText"/>
        <w:spacing w:line="276" w:lineRule="auto"/>
        <w:ind w:left="0"/>
      </w:pPr>
    </w:p>
    <w:p w14:paraId="4669C135" w14:textId="18D0C634" w:rsidR="00296AA4" w:rsidRPr="00C57F40" w:rsidRDefault="00C57F40" w:rsidP="00927C18">
      <w:pPr>
        <w:pStyle w:val="Heading1"/>
        <w:tabs>
          <w:tab w:val="left" w:pos="561"/>
        </w:tabs>
        <w:spacing w:line="276" w:lineRule="auto"/>
        <w:jc w:val="center"/>
        <w:rPr>
          <w:color w:val="8496B0" w:themeColor="text2" w:themeTint="99"/>
          <w:sz w:val="22"/>
          <w:szCs w:val="22"/>
        </w:rPr>
      </w:pPr>
      <w:bookmarkStart w:id="8" w:name="_Toc198301098"/>
      <w:r w:rsidRPr="005062BF">
        <w:rPr>
          <w:bCs w:val="0"/>
        </w:rPr>
        <w:lastRenderedPageBreak/>
        <w:t>Study Definitions Page</w:t>
      </w:r>
      <w:bookmarkEnd w:id="8"/>
    </w:p>
    <w:tbl>
      <w:tblPr>
        <w:tblW w:w="101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036"/>
      </w:tblGrid>
      <w:tr w:rsidR="00C57F40" w:rsidRPr="007F6F46" w14:paraId="0D39511E" w14:textId="77777777" w:rsidTr="005062BF">
        <w:trPr>
          <w:trHeight w:val="270"/>
        </w:trPr>
        <w:tc>
          <w:tcPr>
            <w:tcW w:w="3078" w:type="dxa"/>
          </w:tcPr>
          <w:p w14:paraId="390F2080" w14:textId="25FA3C83" w:rsidR="00C57F40" w:rsidRPr="007F6F46" w:rsidRDefault="003F1D1A"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Acute Cellular </w:t>
            </w:r>
            <w:r w:rsidR="00C57F40" w:rsidRPr="007F6F46">
              <w:rPr>
                <w:rFonts w:cstheme="minorHAnsi"/>
                <w:color w:val="000000"/>
              </w:rPr>
              <w:t>Rejection</w:t>
            </w:r>
            <w:r w:rsidRPr="007F6F46">
              <w:rPr>
                <w:rFonts w:cstheme="minorHAnsi"/>
                <w:color w:val="000000"/>
              </w:rPr>
              <w:t xml:space="preserve"> (Heart)</w:t>
            </w:r>
            <w:r w:rsidR="00C3719D" w:rsidRPr="00C3719D">
              <w:rPr>
                <w:rFonts w:cstheme="minorHAnsi"/>
                <w:color w:val="000000"/>
                <w:vertAlign w:val="superscript"/>
              </w:rPr>
              <w:t>1</w:t>
            </w:r>
            <w:r w:rsidR="00C57F40" w:rsidRPr="007F6F46">
              <w:rPr>
                <w:rFonts w:cstheme="minorHAnsi"/>
                <w:color w:val="000000"/>
              </w:rPr>
              <w:t xml:space="preserve"> </w:t>
            </w:r>
          </w:p>
        </w:tc>
        <w:tc>
          <w:tcPr>
            <w:tcW w:w="7036" w:type="dxa"/>
          </w:tcPr>
          <w:p w14:paraId="145EA053" w14:textId="043D053D" w:rsidR="00C57F40" w:rsidRPr="004E5019" w:rsidRDefault="00DD0943" w:rsidP="00927C18">
            <w:pPr>
              <w:widowControl/>
              <w:autoSpaceDE w:val="0"/>
              <w:autoSpaceDN w:val="0"/>
              <w:adjustRightInd w:val="0"/>
              <w:spacing w:line="276" w:lineRule="auto"/>
              <w:rPr>
                <w:rFonts w:cstheme="minorHAnsi"/>
                <w:color w:val="000000"/>
              </w:rPr>
            </w:pPr>
            <w:r w:rsidRPr="004E5019">
              <w:rPr>
                <w:rFonts w:cstheme="minorHAnsi"/>
              </w:rPr>
              <w:t>According to ISHLT definitions</w:t>
            </w:r>
          </w:p>
        </w:tc>
      </w:tr>
      <w:tr w:rsidR="00C57F40" w:rsidRPr="007F6F46" w14:paraId="57A5421B" w14:textId="77777777" w:rsidTr="00025C60">
        <w:trPr>
          <w:trHeight w:val="602"/>
        </w:trPr>
        <w:tc>
          <w:tcPr>
            <w:tcW w:w="3078" w:type="dxa"/>
          </w:tcPr>
          <w:p w14:paraId="6AE9B1E1" w14:textId="0BF03437" w:rsidR="00C57F40" w:rsidRPr="007F6F46" w:rsidRDefault="003F1D1A" w:rsidP="00927C18">
            <w:pPr>
              <w:widowControl/>
              <w:autoSpaceDE w:val="0"/>
              <w:autoSpaceDN w:val="0"/>
              <w:adjustRightInd w:val="0"/>
              <w:spacing w:line="276" w:lineRule="auto"/>
              <w:rPr>
                <w:rFonts w:cstheme="minorHAnsi"/>
                <w:color w:val="000000"/>
              </w:rPr>
            </w:pPr>
            <w:r w:rsidRPr="007F6F46">
              <w:rPr>
                <w:rFonts w:cstheme="minorHAnsi"/>
                <w:color w:val="000000"/>
              </w:rPr>
              <w:t>Antibody Mediated Rejection (Heart)</w:t>
            </w:r>
            <w:r w:rsidR="00C3719D" w:rsidRPr="00C3719D">
              <w:rPr>
                <w:rFonts w:cstheme="minorHAnsi"/>
                <w:color w:val="000000"/>
                <w:vertAlign w:val="superscript"/>
              </w:rPr>
              <w:t>1</w:t>
            </w:r>
            <w:r w:rsidR="00C57F40" w:rsidRPr="007F6F46">
              <w:rPr>
                <w:rFonts w:cstheme="minorHAnsi"/>
                <w:color w:val="000000"/>
              </w:rPr>
              <w:t xml:space="preserve"> </w:t>
            </w:r>
          </w:p>
        </w:tc>
        <w:tc>
          <w:tcPr>
            <w:tcW w:w="7036" w:type="dxa"/>
          </w:tcPr>
          <w:p w14:paraId="7C049A6D" w14:textId="7CC98D09" w:rsidR="00C57F40" w:rsidRPr="004E5019" w:rsidRDefault="00DD0943" w:rsidP="00927C18">
            <w:pPr>
              <w:widowControl/>
              <w:autoSpaceDE w:val="0"/>
              <w:autoSpaceDN w:val="0"/>
              <w:adjustRightInd w:val="0"/>
              <w:spacing w:line="276" w:lineRule="auto"/>
              <w:rPr>
                <w:rFonts w:cstheme="minorHAnsi"/>
                <w:color w:val="000000"/>
              </w:rPr>
            </w:pPr>
            <w:r w:rsidRPr="004E5019">
              <w:rPr>
                <w:rFonts w:cstheme="minorHAnsi"/>
              </w:rPr>
              <w:t>According to ISHLT definitions</w:t>
            </w:r>
          </w:p>
        </w:tc>
      </w:tr>
      <w:tr w:rsidR="00C57F40" w:rsidRPr="007F6F46" w14:paraId="7716EB22" w14:textId="77777777" w:rsidTr="005062BF">
        <w:trPr>
          <w:trHeight w:val="267"/>
        </w:trPr>
        <w:tc>
          <w:tcPr>
            <w:tcW w:w="3078" w:type="dxa"/>
          </w:tcPr>
          <w:p w14:paraId="51D987F7" w14:textId="4099E155" w:rsidR="00C57F40" w:rsidRPr="007F6F46" w:rsidRDefault="00281266" w:rsidP="00927C18">
            <w:pPr>
              <w:widowControl/>
              <w:autoSpaceDE w:val="0"/>
              <w:autoSpaceDN w:val="0"/>
              <w:adjustRightInd w:val="0"/>
              <w:spacing w:line="276" w:lineRule="auto"/>
              <w:rPr>
                <w:rFonts w:cstheme="minorHAnsi"/>
                <w:color w:val="000000"/>
              </w:rPr>
            </w:pPr>
            <w:r w:rsidRPr="007F6F46">
              <w:rPr>
                <w:rFonts w:cstheme="minorHAnsi"/>
                <w:color w:val="000000"/>
              </w:rPr>
              <w:t>Acute Cellular Rejection (Lung)</w:t>
            </w:r>
            <w:r w:rsidR="00C3719D">
              <w:rPr>
                <w:rFonts w:cstheme="minorHAnsi"/>
                <w:color w:val="000000"/>
                <w:vertAlign w:val="superscript"/>
              </w:rPr>
              <w:t>2</w:t>
            </w:r>
            <w:r w:rsidR="00C57F40" w:rsidRPr="007F6F46">
              <w:rPr>
                <w:rFonts w:cstheme="minorHAnsi"/>
                <w:color w:val="000000"/>
              </w:rPr>
              <w:t xml:space="preserve"> </w:t>
            </w:r>
          </w:p>
        </w:tc>
        <w:tc>
          <w:tcPr>
            <w:tcW w:w="7036" w:type="dxa"/>
          </w:tcPr>
          <w:p w14:paraId="2141DF0E" w14:textId="58E12B70" w:rsidR="00BE50CE" w:rsidRPr="004E5019" w:rsidRDefault="00DD0943" w:rsidP="00927C18">
            <w:pPr>
              <w:widowControl/>
              <w:autoSpaceDE w:val="0"/>
              <w:autoSpaceDN w:val="0"/>
              <w:adjustRightInd w:val="0"/>
              <w:spacing w:line="276" w:lineRule="auto"/>
              <w:rPr>
                <w:rFonts w:cstheme="minorHAnsi"/>
                <w:color w:val="000000"/>
              </w:rPr>
            </w:pPr>
            <w:r w:rsidRPr="004E5019">
              <w:rPr>
                <w:rFonts w:cstheme="minorHAnsi"/>
                <w:color w:val="000000"/>
              </w:rPr>
              <w:t>According to ISH</w:t>
            </w:r>
            <w:r w:rsidR="004D76CC">
              <w:rPr>
                <w:rFonts w:cstheme="minorHAnsi"/>
                <w:color w:val="000000"/>
              </w:rPr>
              <w:t>L</w:t>
            </w:r>
            <w:r w:rsidRPr="004E5019">
              <w:rPr>
                <w:rFonts w:cstheme="minorHAnsi"/>
                <w:color w:val="000000"/>
              </w:rPr>
              <w:t>T definitions</w:t>
            </w:r>
          </w:p>
        </w:tc>
      </w:tr>
      <w:tr w:rsidR="00BE50CE" w:rsidRPr="007F6F46" w14:paraId="6856E2C5" w14:textId="77777777" w:rsidTr="005062BF">
        <w:trPr>
          <w:trHeight w:val="267"/>
        </w:trPr>
        <w:tc>
          <w:tcPr>
            <w:tcW w:w="3078" w:type="dxa"/>
          </w:tcPr>
          <w:p w14:paraId="06C3C62D" w14:textId="5FCB1E0C" w:rsidR="00BE50CE" w:rsidRPr="007F6F46" w:rsidRDefault="00281266" w:rsidP="00927C18">
            <w:pPr>
              <w:widowControl/>
              <w:autoSpaceDE w:val="0"/>
              <w:autoSpaceDN w:val="0"/>
              <w:adjustRightInd w:val="0"/>
              <w:spacing w:line="276" w:lineRule="auto"/>
              <w:rPr>
                <w:rFonts w:cstheme="minorHAnsi"/>
                <w:color w:val="000000"/>
              </w:rPr>
            </w:pPr>
            <w:r w:rsidRPr="007F6F46">
              <w:rPr>
                <w:rFonts w:cstheme="minorHAnsi"/>
                <w:color w:val="000000"/>
              </w:rPr>
              <w:t>Antibody Mediated Rejection (Lung)</w:t>
            </w:r>
            <w:r w:rsidR="002B7596" w:rsidRPr="002B7596">
              <w:rPr>
                <w:rFonts w:cstheme="minorHAnsi"/>
                <w:color w:val="000000"/>
                <w:vertAlign w:val="superscript"/>
              </w:rPr>
              <w:t>2</w:t>
            </w:r>
            <w:r w:rsidR="00BE50CE" w:rsidRPr="007F6F46">
              <w:rPr>
                <w:rFonts w:cstheme="minorHAnsi"/>
                <w:color w:val="000000"/>
              </w:rPr>
              <w:t xml:space="preserve"> </w:t>
            </w:r>
          </w:p>
        </w:tc>
        <w:tc>
          <w:tcPr>
            <w:tcW w:w="7036" w:type="dxa"/>
          </w:tcPr>
          <w:p w14:paraId="1F96696B" w14:textId="514C5622" w:rsidR="00BE2989" w:rsidRPr="004E5019" w:rsidRDefault="00DD0943" w:rsidP="00927C18">
            <w:pPr>
              <w:pStyle w:val="Default"/>
              <w:spacing w:line="276" w:lineRule="auto"/>
              <w:rPr>
                <w:rFonts w:asciiTheme="minorHAnsi" w:hAnsiTheme="minorHAnsi" w:cstheme="minorHAnsi"/>
                <w:sz w:val="22"/>
                <w:szCs w:val="22"/>
              </w:rPr>
            </w:pPr>
            <w:r w:rsidRPr="004E5019">
              <w:rPr>
                <w:rFonts w:cstheme="minorHAnsi"/>
                <w:sz w:val="22"/>
                <w:szCs w:val="22"/>
              </w:rPr>
              <w:t>According to ISH</w:t>
            </w:r>
            <w:r w:rsidR="004D76CC">
              <w:rPr>
                <w:rFonts w:cstheme="minorHAnsi"/>
                <w:sz w:val="22"/>
                <w:szCs w:val="22"/>
              </w:rPr>
              <w:t>L</w:t>
            </w:r>
            <w:r w:rsidRPr="004E5019">
              <w:rPr>
                <w:rFonts w:cstheme="minorHAnsi"/>
                <w:sz w:val="22"/>
                <w:szCs w:val="22"/>
              </w:rPr>
              <w:t>T definitions</w:t>
            </w:r>
          </w:p>
        </w:tc>
      </w:tr>
      <w:tr w:rsidR="00281266" w:rsidRPr="007F6F46" w14:paraId="16F92272" w14:textId="77777777" w:rsidTr="00BE2989">
        <w:trPr>
          <w:trHeight w:val="267"/>
        </w:trPr>
        <w:tc>
          <w:tcPr>
            <w:tcW w:w="3078" w:type="dxa"/>
            <w:tcBorders>
              <w:top w:val="single" w:sz="4" w:space="0" w:color="auto"/>
              <w:left w:val="single" w:sz="4" w:space="0" w:color="auto"/>
              <w:bottom w:val="single" w:sz="4" w:space="0" w:color="auto"/>
              <w:right w:val="single" w:sz="4" w:space="0" w:color="auto"/>
            </w:tcBorders>
          </w:tcPr>
          <w:p w14:paraId="78C9E185" w14:textId="51F2D0A0" w:rsidR="00281266" w:rsidRPr="007F6F46" w:rsidRDefault="00281266" w:rsidP="00927C18">
            <w:pPr>
              <w:widowControl/>
              <w:autoSpaceDE w:val="0"/>
              <w:autoSpaceDN w:val="0"/>
              <w:adjustRightInd w:val="0"/>
              <w:spacing w:line="276" w:lineRule="auto"/>
              <w:rPr>
                <w:rFonts w:cstheme="minorHAnsi"/>
                <w:color w:val="000000"/>
              </w:rPr>
            </w:pPr>
            <w:r w:rsidRPr="007F6F46">
              <w:rPr>
                <w:rFonts w:cstheme="minorHAnsi"/>
                <w:color w:val="000000"/>
              </w:rPr>
              <w:t>Cardiac Allograft Dysfunction</w:t>
            </w:r>
          </w:p>
        </w:tc>
        <w:tc>
          <w:tcPr>
            <w:tcW w:w="7036" w:type="dxa"/>
            <w:tcBorders>
              <w:top w:val="single" w:sz="4" w:space="0" w:color="auto"/>
              <w:left w:val="single" w:sz="4" w:space="0" w:color="auto"/>
              <w:bottom w:val="single" w:sz="4" w:space="0" w:color="auto"/>
              <w:right w:val="single" w:sz="4" w:space="0" w:color="auto"/>
            </w:tcBorders>
          </w:tcPr>
          <w:p w14:paraId="73DD970F" w14:textId="2B8F6B42" w:rsidR="00281266" w:rsidRPr="007F6F46" w:rsidRDefault="00281266"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Ejection fraction of &lt;40%</w:t>
            </w:r>
          </w:p>
        </w:tc>
      </w:tr>
      <w:tr w:rsidR="00281266" w:rsidRPr="007F6F46" w14:paraId="0C4C707A" w14:textId="77777777" w:rsidTr="00BE2989">
        <w:trPr>
          <w:trHeight w:val="267"/>
        </w:trPr>
        <w:tc>
          <w:tcPr>
            <w:tcW w:w="3078" w:type="dxa"/>
            <w:tcBorders>
              <w:top w:val="single" w:sz="4" w:space="0" w:color="auto"/>
              <w:left w:val="single" w:sz="4" w:space="0" w:color="auto"/>
              <w:bottom w:val="single" w:sz="4" w:space="0" w:color="auto"/>
              <w:right w:val="single" w:sz="4" w:space="0" w:color="auto"/>
            </w:tcBorders>
          </w:tcPr>
          <w:p w14:paraId="7804B6A4" w14:textId="1E0493E5" w:rsidR="00281266" w:rsidRPr="007F6F46" w:rsidRDefault="00281266" w:rsidP="00927C18">
            <w:pPr>
              <w:widowControl/>
              <w:autoSpaceDE w:val="0"/>
              <w:autoSpaceDN w:val="0"/>
              <w:adjustRightInd w:val="0"/>
              <w:spacing w:line="276" w:lineRule="auto"/>
              <w:rPr>
                <w:rFonts w:cstheme="minorHAnsi"/>
                <w:color w:val="000000"/>
              </w:rPr>
            </w:pPr>
            <w:r w:rsidRPr="007F6F46">
              <w:rPr>
                <w:rFonts w:cstheme="minorHAnsi"/>
                <w:color w:val="000000"/>
              </w:rPr>
              <w:t>Cardiac Allograft Vasculopathy</w:t>
            </w:r>
            <w:r w:rsidR="001A6919" w:rsidRPr="00A56743">
              <w:rPr>
                <w:rFonts w:cstheme="minorHAnsi"/>
                <w:color w:val="000000"/>
                <w:vertAlign w:val="superscript"/>
              </w:rPr>
              <w:t>3</w:t>
            </w:r>
          </w:p>
        </w:tc>
        <w:tc>
          <w:tcPr>
            <w:tcW w:w="7036" w:type="dxa"/>
            <w:tcBorders>
              <w:top w:val="single" w:sz="4" w:space="0" w:color="auto"/>
              <w:left w:val="single" w:sz="4" w:space="0" w:color="auto"/>
              <w:bottom w:val="single" w:sz="4" w:space="0" w:color="auto"/>
              <w:right w:val="single" w:sz="4" w:space="0" w:color="auto"/>
            </w:tcBorders>
          </w:tcPr>
          <w:p w14:paraId="67DFB5C0" w14:textId="162BCD84" w:rsidR="00281266" w:rsidRPr="0069212E" w:rsidRDefault="004D76CC" w:rsidP="00A56743">
            <w:pPr>
              <w:pStyle w:val="Default"/>
              <w:spacing w:line="276" w:lineRule="auto"/>
              <w:rPr>
                <w:rFonts w:asciiTheme="minorHAnsi" w:hAnsiTheme="minorHAnsi" w:cstheme="minorHAnsi"/>
                <w:sz w:val="22"/>
                <w:szCs w:val="22"/>
              </w:rPr>
            </w:pPr>
            <w:r w:rsidRPr="00A56743">
              <w:rPr>
                <w:rFonts w:asciiTheme="minorHAnsi" w:hAnsiTheme="minorHAnsi" w:cstheme="minorHAnsi"/>
                <w:sz w:val="22"/>
                <w:szCs w:val="22"/>
              </w:rPr>
              <w:t>According to ISH</w:t>
            </w:r>
            <w:r w:rsidR="001A6919" w:rsidRPr="00A56743">
              <w:rPr>
                <w:rFonts w:asciiTheme="minorHAnsi" w:hAnsiTheme="minorHAnsi" w:cstheme="minorHAnsi"/>
                <w:sz w:val="22"/>
                <w:szCs w:val="22"/>
              </w:rPr>
              <w:t>L</w:t>
            </w:r>
            <w:r w:rsidRPr="00A56743">
              <w:rPr>
                <w:rFonts w:asciiTheme="minorHAnsi" w:hAnsiTheme="minorHAnsi" w:cstheme="minorHAnsi"/>
                <w:sz w:val="22"/>
                <w:szCs w:val="22"/>
              </w:rPr>
              <w:t>T</w:t>
            </w:r>
            <w:r w:rsidR="001A6919" w:rsidRPr="00A56743">
              <w:rPr>
                <w:rFonts w:asciiTheme="minorHAnsi" w:hAnsiTheme="minorHAnsi" w:cstheme="minorHAnsi"/>
                <w:sz w:val="22"/>
                <w:szCs w:val="22"/>
              </w:rPr>
              <w:t xml:space="preserve"> definitions</w:t>
            </w:r>
          </w:p>
        </w:tc>
      </w:tr>
      <w:tr w:rsidR="004A6F3D" w:rsidRPr="007F6F46" w14:paraId="6F70D8DB" w14:textId="77777777" w:rsidTr="00BE2989">
        <w:trPr>
          <w:trHeight w:val="267"/>
        </w:trPr>
        <w:tc>
          <w:tcPr>
            <w:tcW w:w="3078" w:type="dxa"/>
            <w:tcBorders>
              <w:top w:val="single" w:sz="4" w:space="0" w:color="auto"/>
              <w:left w:val="single" w:sz="4" w:space="0" w:color="auto"/>
              <w:bottom w:val="single" w:sz="4" w:space="0" w:color="auto"/>
              <w:right w:val="single" w:sz="4" w:space="0" w:color="auto"/>
            </w:tcBorders>
          </w:tcPr>
          <w:p w14:paraId="46CB32D1" w14:textId="19581E1A" w:rsidR="004A6F3D" w:rsidRPr="007F6F46" w:rsidRDefault="004A6F3D" w:rsidP="00927C18">
            <w:pPr>
              <w:widowControl/>
              <w:autoSpaceDE w:val="0"/>
              <w:autoSpaceDN w:val="0"/>
              <w:adjustRightInd w:val="0"/>
              <w:spacing w:line="276" w:lineRule="auto"/>
              <w:rPr>
                <w:rFonts w:cstheme="minorHAnsi"/>
                <w:color w:val="000000"/>
              </w:rPr>
            </w:pPr>
            <w:r w:rsidRPr="007F6F46">
              <w:rPr>
                <w:rFonts w:cstheme="minorHAnsi"/>
                <w:color w:val="000000"/>
              </w:rPr>
              <w:t>Chronic Lung Allograft Dysfunction (CLAD)</w:t>
            </w:r>
            <w:r w:rsidR="001A6919">
              <w:rPr>
                <w:rFonts w:cstheme="minorHAnsi"/>
                <w:color w:val="000000"/>
                <w:vertAlign w:val="superscript"/>
              </w:rPr>
              <w:t>4</w:t>
            </w:r>
          </w:p>
        </w:tc>
        <w:tc>
          <w:tcPr>
            <w:tcW w:w="7036" w:type="dxa"/>
            <w:tcBorders>
              <w:top w:val="single" w:sz="4" w:space="0" w:color="auto"/>
              <w:left w:val="single" w:sz="4" w:space="0" w:color="auto"/>
              <w:bottom w:val="single" w:sz="4" w:space="0" w:color="auto"/>
              <w:right w:val="single" w:sz="4" w:space="0" w:color="auto"/>
            </w:tcBorders>
          </w:tcPr>
          <w:p w14:paraId="7C6951B7" w14:textId="34BF2C52" w:rsidR="004A6F3D" w:rsidRPr="007F6F46" w:rsidRDefault="00DD0943" w:rsidP="00927C18">
            <w:pPr>
              <w:pStyle w:val="Default"/>
              <w:spacing w:line="276" w:lineRule="auto"/>
              <w:rPr>
                <w:rFonts w:asciiTheme="minorHAnsi" w:hAnsiTheme="minorHAnsi" w:cstheme="minorHAnsi"/>
                <w:sz w:val="22"/>
                <w:szCs w:val="22"/>
              </w:rPr>
            </w:pPr>
            <w:r>
              <w:rPr>
                <w:rFonts w:asciiTheme="minorHAnsi" w:hAnsiTheme="minorHAnsi" w:cstheme="minorHAnsi"/>
                <w:sz w:val="22"/>
                <w:szCs w:val="22"/>
              </w:rPr>
              <w:t>According to ISHLT definitions</w:t>
            </w:r>
          </w:p>
        </w:tc>
      </w:tr>
      <w:tr w:rsidR="00BE2989" w:rsidRPr="007F6F46" w14:paraId="276C28B1" w14:textId="77777777" w:rsidTr="00BE2989">
        <w:trPr>
          <w:trHeight w:val="267"/>
        </w:trPr>
        <w:tc>
          <w:tcPr>
            <w:tcW w:w="3078" w:type="dxa"/>
            <w:tcBorders>
              <w:top w:val="single" w:sz="4" w:space="0" w:color="auto"/>
              <w:left w:val="single" w:sz="4" w:space="0" w:color="auto"/>
              <w:bottom w:val="single" w:sz="4" w:space="0" w:color="auto"/>
              <w:right w:val="single" w:sz="4" w:space="0" w:color="auto"/>
            </w:tcBorders>
          </w:tcPr>
          <w:p w14:paraId="7908EB10" w14:textId="77777777" w:rsidR="00BE2989" w:rsidRPr="007F6F46" w:rsidRDefault="00BE2989"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Chronic dialysis </w:t>
            </w:r>
          </w:p>
        </w:tc>
        <w:tc>
          <w:tcPr>
            <w:tcW w:w="7036" w:type="dxa"/>
            <w:tcBorders>
              <w:top w:val="single" w:sz="4" w:space="0" w:color="auto"/>
              <w:left w:val="single" w:sz="4" w:space="0" w:color="auto"/>
              <w:bottom w:val="single" w:sz="4" w:space="0" w:color="auto"/>
              <w:right w:val="single" w:sz="4" w:space="0" w:color="auto"/>
            </w:tcBorders>
          </w:tcPr>
          <w:p w14:paraId="662EAB3D" w14:textId="77777777" w:rsidR="00BE2989" w:rsidRPr="007F6F46" w:rsidRDefault="00BE2989"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Need for renal replacement therapy for more than 90 days </w:t>
            </w:r>
          </w:p>
        </w:tc>
      </w:tr>
      <w:tr w:rsidR="00BE2989" w:rsidRPr="007F6F46" w14:paraId="7B72AC4E" w14:textId="77777777" w:rsidTr="00025C60">
        <w:trPr>
          <w:trHeight w:val="647"/>
        </w:trPr>
        <w:tc>
          <w:tcPr>
            <w:tcW w:w="3078" w:type="dxa"/>
            <w:tcBorders>
              <w:top w:val="single" w:sz="4" w:space="0" w:color="auto"/>
              <w:left w:val="single" w:sz="4" w:space="0" w:color="auto"/>
              <w:bottom w:val="single" w:sz="4" w:space="0" w:color="auto"/>
              <w:right w:val="single" w:sz="4" w:space="0" w:color="auto"/>
            </w:tcBorders>
          </w:tcPr>
          <w:p w14:paraId="7B61C67E" w14:textId="77777777" w:rsidR="00BE2989" w:rsidRPr="007F6F46" w:rsidRDefault="00BE2989"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Clinically Suspected and Treated Rejection </w:t>
            </w:r>
          </w:p>
        </w:tc>
        <w:tc>
          <w:tcPr>
            <w:tcW w:w="7036" w:type="dxa"/>
            <w:tcBorders>
              <w:top w:val="single" w:sz="4" w:space="0" w:color="auto"/>
              <w:left w:val="single" w:sz="4" w:space="0" w:color="auto"/>
              <w:bottom w:val="single" w:sz="4" w:space="0" w:color="auto"/>
              <w:right w:val="single" w:sz="4" w:space="0" w:color="auto"/>
            </w:tcBorders>
          </w:tcPr>
          <w:p w14:paraId="7108D8D1" w14:textId="1370459A" w:rsidR="00BE2989" w:rsidRPr="007F6F46" w:rsidRDefault="00F667E9" w:rsidP="00F667E9">
            <w:pPr>
              <w:pStyle w:val="Default"/>
              <w:spacing w:line="276" w:lineRule="auto"/>
              <w:rPr>
                <w:rFonts w:asciiTheme="minorHAnsi" w:hAnsiTheme="minorHAnsi" w:cstheme="minorHAnsi"/>
                <w:bCs/>
                <w:sz w:val="22"/>
                <w:szCs w:val="22"/>
              </w:rPr>
            </w:pPr>
            <w:r w:rsidRPr="00F667E9">
              <w:rPr>
                <w:rFonts w:asciiTheme="minorHAnsi" w:hAnsiTheme="minorHAnsi" w:cstheme="minorHAnsi"/>
                <w:bCs/>
                <w:sz w:val="22"/>
                <w:szCs w:val="22"/>
              </w:rPr>
              <w:t>Clinical suspicion for and treatment for allograft rejection for &gt; 2 days,</w:t>
            </w:r>
            <w:r>
              <w:rPr>
                <w:rFonts w:asciiTheme="minorHAnsi" w:hAnsiTheme="minorHAnsi" w:cstheme="minorHAnsi"/>
                <w:bCs/>
                <w:sz w:val="22"/>
                <w:szCs w:val="22"/>
              </w:rPr>
              <w:t xml:space="preserve"> </w:t>
            </w:r>
            <w:r w:rsidRPr="00F667E9">
              <w:rPr>
                <w:rFonts w:asciiTheme="minorHAnsi" w:hAnsiTheme="minorHAnsi" w:cstheme="minorHAnsi"/>
                <w:bCs/>
                <w:sz w:val="22"/>
                <w:szCs w:val="22"/>
              </w:rPr>
              <w:t>including but not limited to increases in the doses of immunosuppressive</w:t>
            </w:r>
            <w:r>
              <w:rPr>
                <w:rFonts w:asciiTheme="minorHAnsi" w:hAnsiTheme="minorHAnsi" w:cstheme="minorHAnsi"/>
                <w:bCs/>
                <w:sz w:val="22"/>
                <w:szCs w:val="22"/>
              </w:rPr>
              <w:t xml:space="preserve"> </w:t>
            </w:r>
            <w:r w:rsidRPr="00F667E9">
              <w:rPr>
                <w:rFonts w:asciiTheme="minorHAnsi" w:hAnsiTheme="minorHAnsi" w:cstheme="minorHAnsi"/>
                <w:bCs/>
                <w:sz w:val="22"/>
                <w:szCs w:val="22"/>
              </w:rPr>
              <w:t>medications in the absence of a biopsy if the managing physician feels a</w:t>
            </w:r>
            <w:r>
              <w:rPr>
                <w:rFonts w:asciiTheme="minorHAnsi" w:hAnsiTheme="minorHAnsi" w:cstheme="minorHAnsi"/>
                <w:bCs/>
                <w:sz w:val="22"/>
                <w:szCs w:val="22"/>
              </w:rPr>
              <w:t xml:space="preserve"> </w:t>
            </w:r>
            <w:r w:rsidRPr="00F667E9">
              <w:rPr>
                <w:rFonts w:asciiTheme="minorHAnsi" w:hAnsiTheme="minorHAnsi" w:cstheme="minorHAnsi"/>
                <w:bCs/>
                <w:sz w:val="22"/>
                <w:szCs w:val="22"/>
              </w:rPr>
              <w:t>biopsy</w:t>
            </w:r>
            <w:r>
              <w:rPr>
                <w:rFonts w:asciiTheme="minorHAnsi" w:hAnsiTheme="minorHAnsi" w:cstheme="minorHAnsi"/>
                <w:bCs/>
                <w:sz w:val="22"/>
                <w:szCs w:val="22"/>
              </w:rPr>
              <w:t xml:space="preserve"> </w:t>
            </w:r>
            <w:r w:rsidRPr="00F667E9">
              <w:rPr>
                <w:rFonts w:asciiTheme="minorHAnsi" w:hAnsiTheme="minorHAnsi" w:cstheme="minorHAnsi"/>
                <w:bCs/>
                <w:sz w:val="22"/>
                <w:szCs w:val="22"/>
              </w:rPr>
              <w:t>is unsafe.</w:t>
            </w:r>
          </w:p>
        </w:tc>
      </w:tr>
      <w:tr w:rsidR="00BE2989" w:rsidRPr="007F6F46" w14:paraId="2C0CBDA3" w14:textId="77777777" w:rsidTr="00A71A1E">
        <w:trPr>
          <w:trHeight w:val="503"/>
        </w:trPr>
        <w:tc>
          <w:tcPr>
            <w:tcW w:w="3078" w:type="dxa"/>
            <w:tcBorders>
              <w:top w:val="single" w:sz="4" w:space="0" w:color="auto"/>
              <w:left w:val="single" w:sz="4" w:space="0" w:color="auto"/>
              <w:bottom w:val="single" w:sz="4" w:space="0" w:color="auto"/>
              <w:right w:val="single" w:sz="4" w:space="0" w:color="auto"/>
            </w:tcBorders>
          </w:tcPr>
          <w:p w14:paraId="5C5D3606" w14:textId="35697B42" w:rsidR="00BE2989" w:rsidRPr="007F6F46" w:rsidRDefault="00A71A1E" w:rsidP="00927C18">
            <w:pPr>
              <w:widowControl/>
              <w:autoSpaceDE w:val="0"/>
              <w:autoSpaceDN w:val="0"/>
              <w:adjustRightInd w:val="0"/>
              <w:spacing w:line="276" w:lineRule="auto"/>
              <w:rPr>
                <w:rFonts w:cstheme="minorHAnsi"/>
                <w:color w:val="000000"/>
              </w:rPr>
            </w:pPr>
            <w:r w:rsidRPr="007F6F46">
              <w:rPr>
                <w:rFonts w:cstheme="minorHAnsi"/>
                <w:color w:val="000000"/>
              </w:rPr>
              <w:t>Cardiomyopathy (native heart)</w:t>
            </w:r>
          </w:p>
        </w:tc>
        <w:tc>
          <w:tcPr>
            <w:tcW w:w="7036" w:type="dxa"/>
            <w:tcBorders>
              <w:top w:val="single" w:sz="4" w:space="0" w:color="auto"/>
              <w:left w:val="single" w:sz="4" w:space="0" w:color="auto"/>
              <w:bottom w:val="single" w:sz="4" w:space="0" w:color="auto"/>
              <w:right w:val="single" w:sz="4" w:space="0" w:color="auto"/>
            </w:tcBorders>
          </w:tcPr>
          <w:p w14:paraId="28273319" w14:textId="77777777" w:rsidR="00DD3D95" w:rsidRPr="007F6F46" w:rsidRDefault="00DD3D95" w:rsidP="00927C18">
            <w:pPr>
              <w:autoSpaceDE w:val="0"/>
              <w:autoSpaceDN w:val="0"/>
              <w:spacing w:line="276" w:lineRule="auto"/>
              <w:rPr>
                <w:rFonts w:eastAsia="Calibri" w:cstheme="minorHAnsi"/>
                <w:u w:val="single"/>
              </w:rPr>
            </w:pPr>
            <w:r w:rsidRPr="007F6F46">
              <w:rPr>
                <w:rFonts w:eastAsia="Calibri" w:cstheme="minorHAnsi"/>
                <w:u w:val="single"/>
              </w:rPr>
              <w:t>Ischemic:</w:t>
            </w:r>
          </w:p>
          <w:p w14:paraId="02E0180F" w14:textId="19F6F584" w:rsidR="00DD3D95" w:rsidRPr="007F6F46" w:rsidRDefault="00DD3D95" w:rsidP="00927C18">
            <w:pPr>
              <w:autoSpaceDE w:val="0"/>
              <w:autoSpaceDN w:val="0"/>
              <w:spacing w:line="276" w:lineRule="auto"/>
              <w:ind w:right="569"/>
              <w:rPr>
                <w:rFonts w:eastAsia="Calibri" w:cstheme="minorHAnsi"/>
              </w:rPr>
            </w:pPr>
            <w:r w:rsidRPr="007F6F46">
              <w:rPr>
                <w:rFonts w:eastAsia="Calibri" w:cstheme="minorHAnsi"/>
              </w:rPr>
              <w:t>Myocardial dysfunction primarily due to native atherosclerotic</w:t>
            </w:r>
            <w:r w:rsidR="007F6F46">
              <w:rPr>
                <w:rFonts w:eastAsia="Calibri" w:cstheme="minorHAnsi"/>
              </w:rPr>
              <w:t xml:space="preserve"> </w:t>
            </w:r>
            <w:r w:rsidRPr="007F6F46">
              <w:rPr>
                <w:rFonts w:eastAsia="Calibri" w:cstheme="minorHAnsi"/>
              </w:rPr>
              <w:t>coronary artery disease (CAD).</w:t>
            </w:r>
          </w:p>
          <w:p w14:paraId="6A079FFC" w14:textId="77777777" w:rsidR="00DD3D95" w:rsidRPr="007F6F46" w:rsidRDefault="00DD3D95" w:rsidP="00927C18">
            <w:pPr>
              <w:autoSpaceDE w:val="0"/>
              <w:autoSpaceDN w:val="0"/>
              <w:spacing w:line="276" w:lineRule="auto"/>
              <w:rPr>
                <w:rFonts w:eastAsia="Calibri" w:cstheme="minorHAnsi"/>
                <w:b/>
              </w:rPr>
            </w:pPr>
          </w:p>
          <w:p w14:paraId="41916AA7" w14:textId="77777777" w:rsidR="00DD3D95" w:rsidRPr="007F6F46" w:rsidRDefault="00DD3D95" w:rsidP="00927C18">
            <w:pPr>
              <w:autoSpaceDE w:val="0"/>
              <w:autoSpaceDN w:val="0"/>
              <w:spacing w:line="276" w:lineRule="auto"/>
              <w:rPr>
                <w:rFonts w:eastAsia="Calibri" w:cstheme="minorHAnsi"/>
                <w:u w:val="single"/>
              </w:rPr>
            </w:pPr>
            <w:r w:rsidRPr="007F6F46">
              <w:rPr>
                <w:rFonts w:eastAsia="Calibri" w:cstheme="minorHAnsi"/>
                <w:u w:val="single"/>
              </w:rPr>
              <w:t>Non‐ischemic:</w:t>
            </w:r>
          </w:p>
          <w:p w14:paraId="02B56CED" w14:textId="582D7E4D" w:rsidR="00DD3D95" w:rsidRPr="007F6F46" w:rsidRDefault="00DD3D95" w:rsidP="00927C18">
            <w:pPr>
              <w:autoSpaceDE w:val="0"/>
              <w:autoSpaceDN w:val="0"/>
              <w:spacing w:line="276" w:lineRule="auto"/>
              <w:ind w:right="462"/>
              <w:rPr>
                <w:rFonts w:eastAsia="Calibri" w:cstheme="minorHAnsi"/>
              </w:rPr>
            </w:pPr>
            <w:r w:rsidRPr="007F6F46">
              <w:rPr>
                <w:rFonts w:eastAsia="Calibri" w:cstheme="minorHAnsi"/>
              </w:rPr>
              <w:t>Myocardial dysfunction NOT primarily due to native atherosclerotic</w:t>
            </w:r>
            <w:r w:rsidR="007F6F46">
              <w:rPr>
                <w:rFonts w:eastAsia="Calibri" w:cstheme="minorHAnsi"/>
              </w:rPr>
              <w:t xml:space="preserve"> </w:t>
            </w:r>
            <w:r w:rsidRPr="007F6F46">
              <w:rPr>
                <w:rFonts w:eastAsia="Calibri" w:cstheme="minorHAnsi"/>
              </w:rPr>
              <w:t>coronary artery disease. CAD may be present but disproportionate to</w:t>
            </w:r>
            <w:r w:rsidR="007F6F46">
              <w:rPr>
                <w:rFonts w:eastAsia="Calibri" w:cstheme="minorHAnsi"/>
              </w:rPr>
              <w:t xml:space="preserve"> </w:t>
            </w:r>
            <w:r w:rsidRPr="007F6F46">
              <w:rPr>
                <w:rFonts w:eastAsia="Calibri" w:cstheme="minorHAnsi"/>
              </w:rPr>
              <w:t>the degree of myocardial dysfunction.</w:t>
            </w:r>
          </w:p>
          <w:p w14:paraId="49325DC0" w14:textId="39F81574" w:rsidR="00DD3D95" w:rsidRDefault="00DD3D95" w:rsidP="00927C18">
            <w:pPr>
              <w:autoSpaceDE w:val="0"/>
              <w:autoSpaceDN w:val="0"/>
              <w:spacing w:line="276" w:lineRule="auto"/>
              <w:rPr>
                <w:rFonts w:eastAsia="Calibri" w:cstheme="minorHAnsi"/>
                <w:b/>
              </w:rPr>
            </w:pPr>
          </w:p>
          <w:p w14:paraId="7D5BCEAA" w14:textId="50714AD1" w:rsidR="007F6F46" w:rsidRPr="005B1715" w:rsidRDefault="007F6F46" w:rsidP="00927C18">
            <w:pPr>
              <w:autoSpaceDE w:val="0"/>
              <w:autoSpaceDN w:val="0"/>
              <w:spacing w:line="276" w:lineRule="auto"/>
              <w:rPr>
                <w:rFonts w:eastAsia="Calibri" w:cstheme="minorHAnsi"/>
                <w:bCs/>
                <w:u w:val="single"/>
              </w:rPr>
            </w:pPr>
            <w:r w:rsidRPr="005B1715">
              <w:rPr>
                <w:rFonts w:eastAsia="Calibri" w:cstheme="minorHAnsi"/>
                <w:bCs/>
                <w:u w:val="single"/>
              </w:rPr>
              <w:t>Dilated cardiomyopathy</w:t>
            </w:r>
            <w:r w:rsidR="005B1715" w:rsidRPr="005B1715">
              <w:rPr>
                <w:rFonts w:eastAsia="Calibri" w:cstheme="minorHAnsi"/>
                <w:bCs/>
                <w:u w:val="single"/>
              </w:rPr>
              <w:t>:</w:t>
            </w:r>
          </w:p>
          <w:p w14:paraId="4D5AB634" w14:textId="323583A0" w:rsidR="00BE2989" w:rsidRPr="007F6F46" w:rsidRDefault="00DD3D95" w:rsidP="00927C18">
            <w:pPr>
              <w:pStyle w:val="Default"/>
              <w:spacing w:line="276" w:lineRule="auto"/>
              <w:rPr>
                <w:rFonts w:asciiTheme="minorHAnsi" w:hAnsiTheme="minorHAnsi" w:cstheme="minorHAnsi"/>
                <w:sz w:val="22"/>
                <w:szCs w:val="22"/>
              </w:rPr>
            </w:pPr>
            <w:r w:rsidRPr="007F6F46">
              <w:rPr>
                <w:rFonts w:asciiTheme="minorHAnsi" w:eastAsia="Calibri" w:hAnsiTheme="minorHAnsi" w:cstheme="minorHAnsi"/>
                <w:color w:val="auto"/>
                <w:sz w:val="22"/>
                <w:szCs w:val="22"/>
              </w:rPr>
              <w:t>Left ventricular end diastolic volume indexed to BSA (indexed LV EDV) &gt; 75 mL/m</w:t>
            </w:r>
            <w:r w:rsidRPr="00ED4A11">
              <w:rPr>
                <w:rFonts w:asciiTheme="minorHAnsi" w:eastAsia="Calibri" w:hAnsiTheme="minorHAnsi" w:cstheme="minorHAnsi"/>
                <w:color w:val="auto"/>
                <w:sz w:val="22"/>
                <w:szCs w:val="22"/>
                <w:vertAlign w:val="superscript"/>
              </w:rPr>
              <w:t>2</w:t>
            </w:r>
            <w:r w:rsidRPr="007F6F46">
              <w:rPr>
                <w:rFonts w:asciiTheme="minorHAnsi" w:eastAsia="Calibri" w:hAnsiTheme="minorHAnsi" w:cstheme="minorHAnsi"/>
                <w:color w:val="auto"/>
                <w:sz w:val="22"/>
                <w:szCs w:val="22"/>
              </w:rPr>
              <w:t xml:space="preserve"> (males) or &gt; 61 mL/m</w:t>
            </w:r>
            <w:r w:rsidRPr="00ED4A11">
              <w:rPr>
                <w:rFonts w:asciiTheme="minorHAnsi" w:eastAsia="Calibri" w:hAnsiTheme="minorHAnsi" w:cstheme="minorHAnsi"/>
                <w:color w:val="auto"/>
                <w:sz w:val="22"/>
                <w:szCs w:val="22"/>
                <w:vertAlign w:val="superscript"/>
              </w:rPr>
              <w:t>2</w:t>
            </w:r>
            <w:r w:rsidRPr="007F6F46">
              <w:rPr>
                <w:rFonts w:asciiTheme="minorHAnsi" w:eastAsia="Calibri" w:hAnsiTheme="minorHAnsi" w:cstheme="minorHAnsi"/>
                <w:color w:val="auto"/>
                <w:sz w:val="22"/>
                <w:szCs w:val="22"/>
              </w:rPr>
              <w:t xml:space="preserve"> (females)</w:t>
            </w:r>
            <w:r w:rsidR="00E51C67">
              <w:rPr>
                <w:rFonts w:asciiTheme="minorHAnsi" w:eastAsia="Calibri" w:hAnsiTheme="minorHAnsi" w:cstheme="minorHAnsi"/>
                <w:color w:val="auto"/>
                <w:sz w:val="22"/>
                <w:szCs w:val="22"/>
              </w:rPr>
              <w:t>.</w:t>
            </w:r>
          </w:p>
        </w:tc>
      </w:tr>
      <w:tr w:rsidR="008826E0" w:rsidRPr="007F6F46" w14:paraId="0BFBBE82" w14:textId="77777777" w:rsidTr="008826E0">
        <w:trPr>
          <w:trHeight w:val="1043"/>
        </w:trPr>
        <w:tc>
          <w:tcPr>
            <w:tcW w:w="3078" w:type="dxa"/>
            <w:tcBorders>
              <w:top w:val="single" w:sz="4" w:space="0" w:color="auto"/>
              <w:left w:val="single" w:sz="4" w:space="0" w:color="auto"/>
              <w:bottom w:val="single" w:sz="4" w:space="0" w:color="auto"/>
              <w:right w:val="single" w:sz="4" w:space="0" w:color="auto"/>
            </w:tcBorders>
          </w:tcPr>
          <w:p w14:paraId="622E12E6" w14:textId="77777777" w:rsidR="008826E0" w:rsidRPr="007F6F46" w:rsidRDefault="008826E0"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Donor Risk Assessment Interview </w:t>
            </w:r>
          </w:p>
        </w:tc>
        <w:tc>
          <w:tcPr>
            <w:tcW w:w="7036" w:type="dxa"/>
            <w:tcBorders>
              <w:top w:val="single" w:sz="4" w:space="0" w:color="auto"/>
              <w:left w:val="single" w:sz="4" w:space="0" w:color="auto"/>
              <w:bottom w:val="single" w:sz="4" w:space="0" w:color="auto"/>
              <w:right w:val="single" w:sz="4" w:space="0" w:color="auto"/>
            </w:tcBorders>
          </w:tcPr>
          <w:p w14:paraId="1C97F0C0" w14:textId="2BE36BF9" w:rsidR="008826E0" w:rsidRPr="007F6F46" w:rsidRDefault="008826E0"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Uniform interview forms used by Organ Procurement Organizations optimized for obtaining medical history, behavioral risk, and travel information for a donor of organs and/or tissues developed by experts representing donation and transplantation organizations and government agencies.</w:t>
            </w:r>
          </w:p>
        </w:tc>
      </w:tr>
      <w:tr w:rsidR="008826E0" w:rsidRPr="007F6F46" w14:paraId="09C3D352" w14:textId="77777777" w:rsidTr="008826E0">
        <w:trPr>
          <w:trHeight w:val="1043"/>
        </w:trPr>
        <w:tc>
          <w:tcPr>
            <w:tcW w:w="3078" w:type="dxa"/>
            <w:tcBorders>
              <w:top w:val="single" w:sz="4" w:space="0" w:color="auto"/>
              <w:left w:val="single" w:sz="4" w:space="0" w:color="auto"/>
              <w:bottom w:val="single" w:sz="4" w:space="0" w:color="auto"/>
              <w:right w:val="single" w:sz="4" w:space="0" w:color="auto"/>
            </w:tcBorders>
          </w:tcPr>
          <w:p w14:paraId="53C84303" w14:textId="77777777" w:rsidR="008826E0" w:rsidRPr="007F6F46" w:rsidRDefault="008826E0"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Donor Specific Antibodies </w:t>
            </w:r>
          </w:p>
        </w:tc>
        <w:tc>
          <w:tcPr>
            <w:tcW w:w="7036" w:type="dxa"/>
            <w:tcBorders>
              <w:top w:val="single" w:sz="4" w:space="0" w:color="auto"/>
              <w:left w:val="single" w:sz="4" w:space="0" w:color="auto"/>
              <w:bottom w:val="single" w:sz="4" w:space="0" w:color="auto"/>
              <w:right w:val="single" w:sz="4" w:space="0" w:color="auto"/>
            </w:tcBorders>
          </w:tcPr>
          <w:p w14:paraId="44BFB65C" w14:textId="5F35BEBE" w:rsidR="008826E0" w:rsidRPr="007F6F46" w:rsidRDefault="008826E0"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The presence of antibodies against antigens encoded by the HLA (human leukocyte antigen) complex that are expressed on the donor allograft. Techniques to determine presence and HLA specificity of DSAs may include complement dependent cytotoxicity (CDC) or flow cytometric </w:t>
            </w:r>
            <w:r w:rsidR="00FC68B4" w:rsidRPr="007F6F46">
              <w:rPr>
                <w:rFonts w:asciiTheme="minorHAnsi" w:hAnsiTheme="minorHAnsi" w:cstheme="minorHAnsi"/>
                <w:bCs/>
                <w:sz w:val="22"/>
                <w:szCs w:val="22"/>
              </w:rPr>
              <w:t>cell-based</w:t>
            </w:r>
            <w:r w:rsidRPr="007F6F46">
              <w:rPr>
                <w:rFonts w:asciiTheme="minorHAnsi" w:hAnsiTheme="minorHAnsi" w:cstheme="minorHAnsi"/>
                <w:bCs/>
                <w:sz w:val="22"/>
                <w:szCs w:val="22"/>
              </w:rPr>
              <w:t xml:space="preserve"> crossmatch tests and Luminex multi-analyte bead immunoassays.</w:t>
            </w:r>
          </w:p>
        </w:tc>
      </w:tr>
      <w:tr w:rsidR="008826E0" w:rsidRPr="007F6F46" w14:paraId="7F0CDAC6" w14:textId="77777777" w:rsidTr="00FF0AAE">
        <w:trPr>
          <w:trHeight w:val="620"/>
        </w:trPr>
        <w:tc>
          <w:tcPr>
            <w:tcW w:w="3078" w:type="dxa"/>
            <w:tcBorders>
              <w:top w:val="single" w:sz="4" w:space="0" w:color="auto"/>
              <w:left w:val="single" w:sz="4" w:space="0" w:color="auto"/>
              <w:bottom w:val="single" w:sz="4" w:space="0" w:color="auto"/>
              <w:right w:val="single" w:sz="4" w:space="0" w:color="auto"/>
            </w:tcBorders>
          </w:tcPr>
          <w:p w14:paraId="388EB9D8" w14:textId="2B103912" w:rsidR="008826E0" w:rsidRPr="007F6F46" w:rsidRDefault="00A71A1E" w:rsidP="00927C18">
            <w:pPr>
              <w:widowControl/>
              <w:autoSpaceDE w:val="0"/>
              <w:autoSpaceDN w:val="0"/>
              <w:adjustRightInd w:val="0"/>
              <w:spacing w:line="276" w:lineRule="auto"/>
              <w:rPr>
                <w:rFonts w:cstheme="minorHAnsi"/>
                <w:color w:val="000000"/>
              </w:rPr>
            </w:pPr>
            <w:r w:rsidRPr="007F6F46">
              <w:rPr>
                <w:rFonts w:cstheme="minorHAnsi"/>
                <w:color w:val="000000"/>
              </w:rPr>
              <w:t>Graft Failure (Heart)</w:t>
            </w:r>
          </w:p>
        </w:tc>
        <w:tc>
          <w:tcPr>
            <w:tcW w:w="7036" w:type="dxa"/>
            <w:tcBorders>
              <w:top w:val="single" w:sz="4" w:space="0" w:color="auto"/>
              <w:left w:val="single" w:sz="4" w:space="0" w:color="auto"/>
              <w:bottom w:val="single" w:sz="4" w:space="0" w:color="auto"/>
              <w:right w:val="single" w:sz="4" w:space="0" w:color="auto"/>
            </w:tcBorders>
          </w:tcPr>
          <w:p w14:paraId="567C7121" w14:textId="56ED9B92" w:rsidR="008826E0" w:rsidRPr="007F6F46" w:rsidRDefault="00A71A1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sz w:val="22"/>
                <w:szCs w:val="22"/>
              </w:rPr>
              <w:t xml:space="preserve">Any of the following events: death; </w:t>
            </w:r>
            <w:r w:rsidR="00207620">
              <w:rPr>
                <w:rFonts w:asciiTheme="minorHAnsi" w:hAnsiTheme="minorHAnsi" w:cstheme="minorHAnsi"/>
                <w:sz w:val="22"/>
                <w:szCs w:val="22"/>
              </w:rPr>
              <w:t>re</w:t>
            </w:r>
            <w:r w:rsidR="00683B9B">
              <w:rPr>
                <w:rFonts w:asciiTheme="minorHAnsi" w:hAnsiTheme="minorHAnsi" w:cstheme="minorHAnsi"/>
                <w:sz w:val="22"/>
                <w:szCs w:val="22"/>
              </w:rPr>
              <w:t>-</w:t>
            </w:r>
            <w:r w:rsidR="00207620">
              <w:rPr>
                <w:rFonts w:asciiTheme="minorHAnsi" w:hAnsiTheme="minorHAnsi" w:cstheme="minorHAnsi"/>
                <w:sz w:val="22"/>
                <w:szCs w:val="22"/>
              </w:rPr>
              <w:t xml:space="preserve">listing or </w:t>
            </w:r>
            <w:r w:rsidRPr="007F6F46">
              <w:rPr>
                <w:rFonts w:asciiTheme="minorHAnsi" w:hAnsiTheme="minorHAnsi" w:cstheme="minorHAnsi"/>
                <w:sz w:val="22"/>
                <w:szCs w:val="22"/>
              </w:rPr>
              <w:t xml:space="preserve">re‐transplantation; </w:t>
            </w:r>
          </w:p>
        </w:tc>
      </w:tr>
      <w:tr w:rsidR="008826E0" w:rsidRPr="007F6F46" w14:paraId="574F3D03" w14:textId="77777777" w:rsidTr="00FC68B4">
        <w:trPr>
          <w:trHeight w:val="539"/>
        </w:trPr>
        <w:tc>
          <w:tcPr>
            <w:tcW w:w="3078" w:type="dxa"/>
            <w:tcBorders>
              <w:top w:val="single" w:sz="4" w:space="0" w:color="auto"/>
              <w:left w:val="single" w:sz="4" w:space="0" w:color="auto"/>
              <w:bottom w:val="single" w:sz="4" w:space="0" w:color="auto"/>
              <w:right w:val="single" w:sz="4" w:space="0" w:color="auto"/>
            </w:tcBorders>
          </w:tcPr>
          <w:p w14:paraId="2B31CB54" w14:textId="77777777" w:rsidR="008826E0" w:rsidRPr="007F6F46" w:rsidRDefault="008826E0" w:rsidP="00927C18">
            <w:pPr>
              <w:widowControl/>
              <w:autoSpaceDE w:val="0"/>
              <w:autoSpaceDN w:val="0"/>
              <w:adjustRightInd w:val="0"/>
              <w:spacing w:line="276" w:lineRule="auto"/>
              <w:rPr>
                <w:rFonts w:cstheme="minorHAnsi"/>
                <w:color w:val="000000"/>
              </w:rPr>
            </w:pPr>
            <w:r w:rsidRPr="007F6F46">
              <w:rPr>
                <w:rFonts w:cstheme="minorHAnsi"/>
                <w:color w:val="000000"/>
              </w:rPr>
              <w:lastRenderedPageBreak/>
              <w:t xml:space="preserve">Graft Failure (Kidney) </w:t>
            </w:r>
          </w:p>
        </w:tc>
        <w:tc>
          <w:tcPr>
            <w:tcW w:w="7036" w:type="dxa"/>
            <w:tcBorders>
              <w:top w:val="single" w:sz="4" w:space="0" w:color="auto"/>
              <w:left w:val="single" w:sz="4" w:space="0" w:color="auto"/>
              <w:bottom w:val="single" w:sz="4" w:space="0" w:color="auto"/>
              <w:right w:val="single" w:sz="4" w:space="0" w:color="auto"/>
            </w:tcBorders>
          </w:tcPr>
          <w:p w14:paraId="3052107C" w14:textId="4A074D38" w:rsidR="008826E0" w:rsidRPr="007F6F46" w:rsidRDefault="008826E0"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Any of the following events: initiation of post-donation chronic dialysis; re-transplantation; death.</w:t>
            </w:r>
          </w:p>
        </w:tc>
      </w:tr>
      <w:tr w:rsidR="00A71A1E" w:rsidRPr="007F6F46" w14:paraId="6AD056A2" w14:textId="77777777" w:rsidTr="00FC68B4">
        <w:trPr>
          <w:trHeight w:val="539"/>
        </w:trPr>
        <w:tc>
          <w:tcPr>
            <w:tcW w:w="3078" w:type="dxa"/>
            <w:tcBorders>
              <w:top w:val="single" w:sz="4" w:space="0" w:color="auto"/>
              <w:left w:val="single" w:sz="4" w:space="0" w:color="auto"/>
              <w:bottom w:val="single" w:sz="4" w:space="0" w:color="auto"/>
              <w:right w:val="single" w:sz="4" w:space="0" w:color="auto"/>
            </w:tcBorders>
          </w:tcPr>
          <w:p w14:paraId="2CD09C59" w14:textId="127150A3" w:rsidR="00A71A1E" w:rsidRPr="007F6F46" w:rsidRDefault="00A71A1E" w:rsidP="00927C18">
            <w:pPr>
              <w:widowControl/>
              <w:autoSpaceDE w:val="0"/>
              <w:autoSpaceDN w:val="0"/>
              <w:adjustRightInd w:val="0"/>
              <w:spacing w:line="276" w:lineRule="auto"/>
              <w:rPr>
                <w:rFonts w:cstheme="minorHAnsi"/>
                <w:color w:val="000000"/>
              </w:rPr>
            </w:pPr>
            <w:r w:rsidRPr="007F6F46">
              <w:rPr>
                <w:rFonts w:cstheme="minorHAnsi"/>
                <w:color w:val="000000"/>
              </w:rPr>
              <w:t>Graft Failure (Lung)</w:t>
            </w:r>
          </w:p>
        </w:tc>
        <w:tc>
          <w:tcPr>
            <w:tcW w:w="7036" w:type="dxa"/>
            <w:tcBorders>
              <w:top w:val="single" w:sz="4" w:space="0" w:color="auto"/>
              <w:left w:val="single" w:sz="4" w:space="0" w:color="auto"/>
              <w:bottom w:val="single" w:sz="4" w:space="0" w:color="auto"/>
              <w:right w:val="single" w:sz="4" w:space="0" w:color="auto"/>
            </w:tcBorders>
          </w:tcPr>
          <w:p w14:paraId="5A0AC910" w14:textId="74761FE7" w:rsidR="00A71A1E" w:rsidRPr="007F6F46" w:rsidRDefault="00207620" w:rsidP="00927C18">
            <w:pPr>
              <w:pStyle w:val="Default"/>
              <w:spacing w:line="276" w:lineRule="auto"/>
              <w:rPr>
                <w:rFonts w:asciiTheme="minorHAnsi" w:hAnsiTheme="minorHAnsi" w:cstheme="minorHAnsi"/>
                <w:bCs/>
                <w:sz w:val="22"/>
                <w:szCs w:val="22"/>
              </w:rPr>
            </w:pPr>
            <w:r>
              <w:rPr>
                <w:rFonts w:asciiTheme="minorHAnsi" w:hAnsiTheme="minorHAnsi" w:cstheme="minorHAnsi"/>
                <w:bCs/>
                <w:sz w:val="22"/>
                <w:szCs w:val="22"/>
              </w:rPr>
              <w:t xml:space="preserve">Any of the following events: </w:t>
            </w:r>
            <w:r w:rsidR="00683B9B">
              <w:rPr>
                <w:rFonts w:asciiTheme="minorHAnsi" w:hAnsiTheme="minorHAnsi" w:cstheme="minorHAnsi"/>
                <w:bCs/>
                <w:sz w:val="22"/>
                <w:szCs w:val="22"/>
              </w:rPr>
              <w:t>death, r</w:t>
            </w:r>
            <w:r w:rsidR="00DD0943">
              <w:rPr>
                <w:rFonts w:asciiTheme="minorHAnsi" w:hAnsiTheme="minorHAnsi" w:cstheme="minorHAnsi"/>
                <w:bCs/>
                <w:sz w:val="22"/>
                <w:szCs w:val="22"/>
              </w:rPr>
              <w:t xml:space="preserve">elisting or </w:t>
            </w:r>
            <w:proofErr w:type="spellStart"/>
            <w:r w:rsidR="00DD0943">
              <w:rPr>
                <w:rFonts w:asciiTheme="minorHAnsi" w:hAnsiTheme="minorHAnsi" w:cstheme="minorHAnsi"/>
                <w:bCs/>
                <w:sz w:val="22"/>
                <w:szCs w:val="22"/>
              </w:rPr>
              <w:t>retransplantation</w:t>
            </w:r>
            <w:proofErr w:type="spellEnd"/>
          </w:p>
        </w:tc>
      </w:tr>
      <w:tr w:rsidR="0069212E" w:rsidRPr="007F6F46" w14:paraId="6062F235" w14:textId="77777777" w:rsidTr="00FC68B4">
        <w:trPr>
          <w:trHeight w:val="539"/>
        </w:trPr>
        <w:tc>
          <w:tcPr>
            <w:tcW w:w="3078" w:type="dxa"/>
            <w:tcBorders>
              <w:top w:val="single" w:sz="4" w:space="0" w:color="auto"/>
              <w:left w:val="single" w:sz="4" w:space="0" w:color="auto"/>
              <w:bottom w:val="single" w:sz="4" w:space="0" w:color="auto"/>
              <w:right w:val="single" w:sz="4" w:space="0" w:color="auto"/>
            </w:tcBorders>
          </w:tcPr>
          <w:p w14:paraId="613C5642" w14:textId="154FDF44" w:rsidR="0069212E" w:rsidRPr="007F6F46" w:rsidRDefault="0069212E" w:rsidP="00927C18">
            <w:pPr>
              <w:widowControl/>
              <w:autoSpaceDE w:val="0"/>
              <w:autoSpaceDN w:val="0"/>
              <w:adjustRightInd w:val="0"/>
              <w:spacing w:line="276" w:lineRule="auto"/>
              <w:rPr>
                <w:rFonts w:cstheme="minorHAnsi"/>
                <w:color w:val="000000"/>
              </w:rPr>
            </w:pPr>
            <w:r>
              <w:rPr>
                <w:rFonts w:cstheme="minorHAnsi"/>
                <w:color w:val="000000"/>
              </w:rPr>
              <w:t>Hemodynamic Compromise (HDC)</w:t>
            </w:r>
          </w:p>
        </w:tc>
        <w:tc>
          <w:tcPr>
            <w:tcW w:w="7036" w:type="dxa"/>
            <w:tcBorders>
              <w:top w:val="single" w:sz="4" w:space="0" w:color="auto"/>
              <w:left w:val="single" w:sz="4" w:space="0" w:color="auto"/>
              <w:bottom w:val="single" w:sz="4" w:space="0" w:color="auto"/>
              <w:right w:val="single" w:sz="4" w:space="0" w:color="auto"/>
            </w:tcBorders>
          </w:tcPr>
          <w:p w14:paraId="457A9433" w14:textId="77777777" w:rsidR="0069212E" w:rsidRPr="0069212E" w:rsidRDefault="0069212E" w:rsidP="0069212E">
            <w:pPr>
              <w:pStyle w:val="Default"/>
              <w:spacing w:line="276" w:lineRule="auto"/>
              <w:rPr>
                <w:rFonts w:asciiTheme="minorHAnsi" w:hAnsiTheme="minorHAnsi" w:cstheme="minorHAnsi"/>
                <w:bCs/>
                <w:sz w:val="22"/>
                <w:szCs w:val="22"/>
              </w:rPr>
            </w:pPr>
            <w:r w:rsidRPr="0069212E">
              <w:rPr>
                <w:rFonts w:asciiTheme="minorHAnsi" w:hAnsiTheme="minorHAnsi" w:cstheme="minorHAnsi"/>
                <w:bCs/>
                <w:sz w:val="22"/>
                <w:szCs w:val="22"/>
              </w:rPr>
              <w:t xml:space="preserve">The following criteria are required for hemodynamic compromise rejection whether or not a biopsy is performed and whether or not there is histological rejection: </w:t>
            </w:r>
          </w:p>
          <w:p w14:paraId="20733DD2" w14:textId="77777777" w:rsidR="0069212E" w:rsidRDefault="0069212E" w:rsidP="0069212E">
            <w:pPr>
              <w:pStyle w:val="Default"/>
              <w:numPr>
                <w:ilvl w:val="0"/>
                <w:numId w:val="38"/>
              </w:numPr>
              <w:spacing w:line="276" w:lineRule="auto"/>
              <w:rPr>
                <w:rFonts w:asciiTheme="minorHAnsi" w:hAnsiTheme="minorHAnsi" w:cstheme="minorHAnsi"/>
                <w:bCs/>
                <w:sz w:val="22"/>
                <w:szCs w:val="22"/>
              </w:rPr>
            </w:pPr>
            <w:r w:rsidRPr="0069212E">
              <w:rPr>
                <w:rFonts w:asciiTheme="minorHAnsi" w:hAnsiTheme="minorHAnsi" w:cstheme="minorHAnsi"/>
                <w:bCs/>
                <w:sz w:val="22"/>
                <w:szCs w:val="22"/>
              </w:rPr>
              <w:t xml:space="preserve">Need for inotropic agents due to either a Cardiac Index (CI) &lt;2.0 L/min/m2 or clinical evidence of acute decompensated heart failure and, </w:t>
            </w:r>
          </w:p>
          <w:p w14:paraId="62C5FC0A" w14:textId="5B1DC74A" w:rsidR="0069212E" w:rsidRPr="0069212E" w:rsidRDefault="0069212E" w:rsidP="0069212E">
            <w:pPr>
              <w:pStyle w:val="Default"/>
              <w:numPr>
                <w:ilvl w:val="0"/>
                <w:numId w:val="38"/>
              </w:numPr>
              <w:spacing w:line="276" w:lineRule="auto"/>
              <w:rPr>
                <w:rFonts w:asciiTheme="minorHAnsi" w:hAnsiTheme="minorHAnsi" w:cstheme="minorHAnsi"/>
                <w:bCs/>
                <w:sz w:val="22"/>
                <w:szCs w:val="22"/>
              </w:rPr>
            </w:pPr>
            <w:r w:rsidRPr="0069212E">
              <w:rPr>
                <w:rFonts w:asciiTheme="minorHAnsi" w:hAnsiTheme="minorHAnsi" w:cstheme="minorHAnsi"/>
                <w:bCs/>
                <w:sz w:val="22"/>
                <w:szCs w:val="22"/>
              </w:rPr>
              <w:t>Ejection fraction of &lt;40%</w:t>
            </w:r>
          </w:p>
        </w:tc>
      </w:tr>
      <w:tr w:rsidR="008826E0" w:rsidRPr="007F6F46" w14:paraId="0ED74272" w14:textId="77777777" w:rsidTr="008826E0">
        <w:trPr>
          <w:trHeight w:val="1043"/>
        </w:trPr>
        <w:tc>
          <w:tcPr>
            <w:tcW w:w="3078" w:type="dxa"/>
            <w:tcBorders>
              <w:top w:val="single" w:sz="4" w:space="0" w:color="auto"/>
              <w:left w:val="single" w:sz="4" w:space="0" w:color="auto"/>
              <w:bottom w:val="single" w:sz="4" w:space="0" w:color="auto"/>
              <w:right w:val="single" w:sz="4" w:space="0" w:color="auto"/>
            </w:tcBorders>
          </w:tcPr>
          <w:p w14:paraId="15E47F5F" w14:textId="77777777" w:rsidR="008826E0" w:rsidRPr="007F6F46" w:rsidRDefault="008826E0"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HIV-Associated Renal Diseases </w:t>
            </w:r>
          </w:p>
        </w:tc>
        <w:tc>
          <w:tcPr>
            <w:tcW w:w="7036" w:type="dxa"/>
            <w:tcBorders>
              <w:top w:val="single" w:sz="4" w:space="0" w:color="auto"/>
              <w:left w:val="single" w:sz="4" w:space="0" w:color="auto"/>
              <w:bottom w:val="single" w:sz="4" w:space="0" w:color="auto"/>
              <w:right w:val="single" w:sz="4" w:space="0" w:color="auto"/>
            </w:tcBorders>
          </w:tcPr>
          <w:p w14:paraId="79F72CD6" w14:textId="475E05DC" w:rsidR="008826E0" w:rsidRPr="007F6F46" w:rsidRDefault="008826E0"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HIV-Associated Nephropathy</w:t>
            </w:r>
          </w:p>
          <w:p w14:paraId="1A7FF8F8" w14:textId="341FE9ED" w:rsidR="008826E0" w:rsidRPr="007F6F46" w:rsidRDefault="008826E0"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HIV-Associated Focal Segmental Glomerulosclerosis, non-collapsing type</w:t>
            </w:r>
          </w:p>
          <w:p w14:paraId="3A7EF2DF" w14:textId="0DB6AD38" w:rsidR="008826E0" w:rsidRPr="007F6F46" w:rsidRDefault="008826E0"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HIV-Associated Immune Complex Kidney disease</w:t>
            </w:r>
          </w:p>
          <w:p w14:paraId="3338385E" w14:textId="152A2ABF" w:rsidR="008826E0" w:rsidRPr="007F6F46" w:rsidRDefault="008826E0" w:rsidP="00927C18">
            <w:pPr>
              <w:pStyle w:val="Default"/>
              <w:spacing w:line="276" w:lineRule="auto"/>
              <w:rPr>
                <w:rFonts w:asciiTheme="minorHAnsi" w:hAnsiTheme="minorHAnsi" w:cstheme="minorHAnsi"/>
                <w:b/>
                <w:bCs/>
                <w:sz w:val="22"/>
                <w:szCs w:val="22"/>
              </w:rPr>
            </w:pPr>
            <w:r w:rsidRPr="007F6F46">
              <w:rPr>
                <w:rFonts w:asciiTheme="minorHAnsi" w:hAnsiTheme="minorHAnsi" w:cstheme="minorHAnsi"/>
                <w:bCs/>
                <w:sz w:val="22"/>
                <w:szCs w:val="22"/>
              </w:rPr>
              <w:t>HIV-Associated Thrombotic Microangiopathy</w:t>
            </w:r>
          </w:p>
        </w:tc>
      </w:tr>
      <w:tr w:rsidR="00303C5E" w:rsidRPr="007F6F46" w14:paraId="4560A85E" w14:textId="77777777" w:rsidTr="00FC68B4">
        <w:trPr>
          <w:trHeight w:val="809"/>
        </w:trPr>
        <w:tc>
          <w:tcPr>
            <w:tcW w:w="3078" w:type="dxa"/>
            <w:tcBorders>
              <w:top w:val="single" w:sz="4" w:space="0" w:color="auto"/>
              <w:left w:val="single" w:sz="4" w:space="0" w:color="auto"/>
              <w:bottom w:val="single" w:sz="4" w:space="0" w:color="auto"/>
              <w:right w:val="single" w:sz="4" w:space="0" w:color="auto"/>
            </w:tcBorders>
          </w:tcPr>
          <w:p w14:paraId="4407C819"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HIV+ Donor, Known </w:t>
            </w:r>
          </w:p>
        </w:tc>
        <w:tc>
          <w:tcPr>
            <w:tcW w:w="7036" w:type="dxa"/>
            <w:tcBorders>
              <w:top w:val="single" w:sz="4" w:space="0" w:color="auto"/>
              <w:left w:val="single" w:sz="4" w:space="0" w:color="auto"/>
              <w:bottom w:val="single" w:sz="4" w:space="0" w:color="auto"/>
              <w:right w:val="single" w:sz="4" w:space="0" w:color="auto"/>
            </w:tcBorders>
          </w:tcPr>
          <w:p w14:paraId="79943275" w14:textId="7D139DD0"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Donor with HIV infection based on medical record review or DRAI plus a licensed HIV antibody, antigen or nucleic acid test from a CLIA-approved laboratory.</w:t>
            </w:r>
          </w:p>
        </w:tc>
      </w:tr>
      <w:tr w:rsidR="00303C5E" w:rsidRPr="007F6F46" w14:paraId="2B004F0C" w14:textId="77777777" w:rsidTr="00303C5E">
        <w:trPr>
          <w:trHeight w:val="1043"/>
        </w:trPr>
        <w:tc>
          <w:tcPr>
            <w:tcW w:w="3078" w:type="dxa"/>
            <w:tcBorders>
              <w:top w:val="single" w:sz="4" w:space="0" w:color="auto"/>
              <w:left w:val="single" w:sz="4" w:space="0" w:color="auto"/>
              <w:bottom w:val="single" w:sz="4" w:space="0" w:color="auto"/>
              <w:right w:val="single" w:sz="4" w:space="0" w:color="auto"/>
            </w:tcBorders>
          </w:tcPr>
          <w:p w14:paraId="2827ED59"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HIV+ Donor, Discovered </w:t>
            </w:r>
          </w:p>
        </w:tc>
        <w:tc>
          <w:tcPr>
            <w:tcW w:w="7036" w:type="dxa"/>
            <w:tcBorders>
              <w:top w:val="single" w:sz="4" w:space="0" w:color="auto"/>
              <w:left w:val="single" w:sz="4" w:space="0" w:color="auto"/>
              <w:bottom w:val="single" w:sz="4" w:space="0" w:color="auto"/>
              <w:right w:val="single" w:sz="4" w:space="0" w:color="auto"/>
            </w:tcBorders>
          </w:tcPr>
          <w:p w14:paraId="1EC948F3" w14:textId="749A2D0B"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Donor with no known history of HIV based on medical record review or DRAI where HIV status is diagnosed during the donor evaluation process by a licensed HIV antibody, antigen or nucleic acid test and confirmed by a second test.</w:t>
            </w:r>
          </w:p>
        </w:tc>
      </w:tr>
      <w:tr w:rsidR="00303C5E" w:rsidRPr="007F6F46" w14:paraId="06B73984" w14:textId="77777777" w:rsidTr="00FC68B4">
        <w:trPr>
          <w:trHeight w:val="530"/>
        </w:trPr>
        <w:tc>
          <w:tcPr>
            <w:tcW w:w="3078" w:type="dxa"/>
            <w:tcBorders>
              <w:top w:val="single" w:sz="4" w:space="0" w:color="auto"/>
              <w:left w:val="single" w:sz="4" w:space="0" w:color="auto"/>
              <w:bottom w:val="single" w:sz="4" w:space="0" w:color="auto"/>
              <w:right w:val="single" w:sz="4" w:space="0" w:color="auto"/>
            </w:tcBorders>
          </w:tcPr>
          <w:p w14:paraId="45E53EC0"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HIV+ Donor, Discovered Acute Infection </w:t>
            </w:r>
          </w:p>
        </w:tc>
        <w:tc>
          <w:tcPr>
            <w:tcW w:w="7036" w:type="dxa"/>
            <w:tcBorders>
              <w:top w:val="single" w:sz="4" w:space="0" w:color="auto"/>
              <w:left w:val="single" w:sz="4" w:space="0" w:color="auto"/>
              <w:bottom w:val="single" w:sz="4" w:space="0" w:color="auto"/>
              <w:right w:val="single" w:sz="4" w:space="0" w:color="auto"/>
            </w:tcBorders>
          </w:tcPr>
          <w:p w14:paraId="06A518DB" w14:textId="59BF0232"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Donor who is HIV Ab (-) NAT (+) in which a quantitative HIV NAT is positive.</w:t>
            </w:r>
          </w:p>
        </w:tc>
      </w:tr>
      <w:tr w:rsidR="00303C5E" w:rsidRPr="007F6F46" w14:paraId="3ED8BB3F" w14:textId="77777777" w:rsidTr="00303C5E">
        <w:trPr>
          <w:trHeight w:val="1043"/>
        </w:trPr>
        <w:tc>
          <w:tcPr>
            <w:tcW w:w="3078" w:type="dxa"/>
            <w:tcBorders>
              <w:top w:val="single" w:sz="4" w:space="0" w:color="auto"/>
              <w:left w:val="single" w:sz="4" w:space="0" w:color="auto"/>
              <w:bottom w:val="single" w:sz="4" w:space="0" w:color="auto"/>
              <w:right w:val="single" w:sz="4" w:space="0" w:color="auto"/>
            </w:tcBorders>
          </w:tcPr>
          <w:p w14:paraId="3E263A05"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HIV+ Donor, Suspected False Positive </w:t>
            </w:r>
          </w:p>
        </w:tc>
        <w:tc>
          <w:tcPr>
            <w:tcW w:w="7036" w:type="dxa"/>
            <w:tcBorders>
              <w:top w:val="single" w:sz="4" w:space="0" w:color="auto"/>
              <w:left w:val="single" w:sz="4" w:space="0" w:color="auto"/>
              <w:bottom w:val="single" w:sz="4" w:space="0" w:color="auto"/>
              <w:right w:val="single" w:sz="4" w:space="0" w:color="auto"/>
            </w:tcBorders>
          </w:tcPr>
          <w:p w14:paraId="5B8CAD14" w14:textId="0FC4141B"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Donor with no known history of HIV per the medical record or DRAI who has a discordant HIV antibody (Ab) and HIV qualitative nucleic acid test (NAT) in the donor evaluation process. This includes both HIV Ab (+) NAT (-) or Ab (-) NAT (+) cases.</w:t>
            </w:r>
          </w:p>
        </w:tc>
      </w:tr>
      <w:tr w:rsidR="00303C5E" w:rsidRPr="007F6F46" w14:paraId="7E2D06DD" w14:textId="77777777" w:rsidTr="00303C5E">
        <w:trPr>
          <w:trHeight w:val="1043"/>
        </w:trPr>
        <w:tc>
          <w:tcPr>
            <w:tcW w:w="3078" w:type="dxa"/>
            <w:tcBorders>
              <w:top w:val="single" w:sz="4" w:space="0" w:color="auto"/>
              <w:left w:val="single" w:sz="4" w:space="0" w:color="auto"/>
              <w:bottom w:val="single" w:sz="4" w:space="0" w:color="auto"/>
              <w:right w:val="single" w:sz="4" w:space="0" w:color="auto"/>
            </w:tcBorders>
          </w:tcPr>
          <w:p w14:paraId="1B9437B5"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HIV+ Donor, Confirmed False Positive </w:t>
            </w:r>
          </w:p>
        </w:tc>
        <w:tc>
          <w:tcPr>
            <w:tcW w:w="7036" w:type="dxa"/>
            <w:tcBorders>
              <w:top w:val="single" w:sz="4" w:space="0" w:color="auto"/>
              <w:left w:val="single" w:sz="4" w:space="0" w:color="auto"/>
              <w:bottom w:val="single" w:sz="4" w:space="0" w:color="auto"/>
              <w:right w:val="single" w:sz="4" w:space="0" w:color="auto"/>
            </w:tcBorders>
          </w:tcPr>
          <w:p w14:paraId="2029C9BC" w14:textId="7043FE69"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A suspected false positive HIV Ab (+) NAT (-) donor in which an HIV Western blot or combination HIV Ag/Ab assay on the donor blood is negative OR a suspected false positive HIV Ab (-) NAT (+) donor in which a quantitative HIV NAT is negative.</w:t>
            </w:r>
          </w:p>
        </w:tc>
      </w:tr>
      <w:tr w:rsidR="00303C5E" w:rsidRPr="007F6F46" w14:paraId="139FCF9A" w14:textId="77777777" w:rsidTr="00303C5E">
        <w:trPr>
          <w:trHeight w:val="1043"/>
        </w:trPr>
        <w:tc>
          <w:tcPr>
            <w:tcW w:w="3078" w:type="dxa"/>
            <w:tcBorders>
              <w:top w:val="single" w:sz="4" w:space="0" w:color="auto"/>
              <w:left w:val="single" w:sz="4" w:space="0" w:color="auto"/>
              <w:bottom w:val="single" w:sz="4" w:space="0" w:color="auto"/>
              <w:right w:val="single" w:sz="4" w:space="0" w:color="auto"/>
            </w:tcBorders>
          </w:tcPr>
          <w:p w14:paraId="206D36C3"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HIV Persistent Virologic Failure </w:t>
            </w:r>
          </w:p>
        </w:tc>
        <w:tc>
          <w:tcPr>
            <w:tcW w:w="7036" w:type="dxa"/>
            <w:tcBorders>
              <w:top w:val="single" w:sz="4" w:space="0" w:color="auto"/>
              <w:left w:val="single" w:sz="4" w:space="0" w:color="auto"/>
              <w:bottom w:val="single" w:sz="4" w:space="0" w:color="auto"/>
              <w:right w:val="single" w:sz="4" w:space="0" w:color="auto"/>
            </w:tcBorders>
          </w:tcPr>
          <w:p w14:paraId="18DA8EAA" w14:textId="7B840198"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HIV viral load &gt; 1000 copies/mL post-transplant for more than 90 days that is not the result of an investigator/physician-approved interruption in antiretroviral treatment. This would include instances in a recipient receives an HIV+ donor with </w:t>
            </w:r>
            <w:r w:rsidRPr="007F6F46">
              <w:rPr>
                <w:rFonts w:asciiTheme="minorHAnsi" w:hAnsiTheme="minorHAnsi" w:cstheme="minorHAnsi"/>
                <w:sz w:val="22"/>
                <w:szCs w:val="22"/>
              </w:rPr>
              <w:t>a detectable HIV plasma RNA and the recipient has persistent high levels of virus despite ART more than 90 days post-transplant.</w:t>
            </w:r>
          </w:p>
        </w:tc>
      </w:tr>
      <w:tr w:rsidR="00303C5E" w:rsidRPr="007F6F46" w14:paraId="3AAE4784" w14:textId="77777777" w:rsidTr="00303C5E">
        <w:trPr>
          <w:trHeight w:val="1043"/>
        </w:trPr>
        <w:tc>
          <w:tcPr>
            <w:tcW w:w="3078" w:type="dxa"/>
            <w:tcBorders>
              <w:top w:val="single" w:sz="4" w:space="0" w:color="auto"/>
              <w:left w:val="single" w:sz="4" w:space="0" w:color="auto"/>
              <w:bottom w:val="single" w:sz="4" w:space="0" w:color="auto"/>
              <w:right w:val="single" w:sz="4" w:space="0" w:color="auto"/>
            </w:tcBorders>
          </w:tcPr>
          <w:p w14:paraId="1712089C"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HIV Viral Breakthrough </w:t>
            </w:r>
          </w:p>
        </w:tc>
        <w:tc>
          <w:tcPr>
            <w:tcW w:w="7036" w:type="dxa"/>
            <w:tcBorders>
              <w:top w:val="single" w:sz="4" w:space="0" w:color="auto"/>
              <w:left w:val="single" w:sz="4" w:space="0" w:color="auto"/>
              <w:bottom w:val="single" w:sz="4" w:space="0" w:color="auto"/>
              <w:right w:val="single" w:sz="4" w:space="0" w:color="auto"/>
            </w:tcBorders>
          </w:tcPr>
          <w:p w14:paraId="29E1134D" w14:textId="123E2360"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2 consecutive plasma HIV viral load &gt; 200 copies/mL or one HIV viral load &gt; 1000 copies/mL after virologic control post-transplant. *In cases in which an HIV+ donor has detectable HIV plasma RNA</w:t>
            </w:r>
            <w:r w:rsidR="005B1715">
              <w:rPr>
                <w:rFonts w:asciiTheme="minorHAnsi" w:hAnsiTheme="minorHAnsi" w:cstheme="minorHAnsi"/>
                <w:bCs/>
                <w:sz w:val="22"/>
                <w:szCs w:val="22"/>
              </w:rPr>
              <w:t>;</w:t>
            </w:r>
            <w:r w:rsidRPr="007F6F46">
              <w:rPr>
                <w:rFonts w:asciiTheme="minorHAnsi" w:hAnsiTheme="minorHAnsi" w:cstheme="minorHAnsi"/>
                <w:bCs/>
                <w:sz w:val="22"/>
                <w:szCs w:val="22"/>
              </w:rPr>
              <w:t xml:space="preserve"> at early post-transplant </w:t>
            </w:r>
            <w:r w:rsidRPr="007F6F46">
              <w:rPr>
                <w:rFonts w:asciiTheme="minorHAnsi" w:hAnsiTheme="minorHAnsi" w:cstheme="minorHAnsi"/>
                <w:bCs/>
                <w:sz w:val="22"/>
                <w:szCs w:val="22"/>
              </w:rPr>
              <w:lastRenderedPageBreak/>
              <w:t>timepoints the recipient may have transient detectable plasma due to HIV transferred from the donor organ. This would not meet criteria for HIV viral breakthrough. With effective recipient ART this plasma viremia is expected to decay according to standard viral dynamics. If detectable viremia does not decline with recipient ART, the criteria for HIV persistent virologic failure may be met.</w:t>
            </w:r>
          </w:p>
        </w:tc>
      </w:tr>
      <w:tr w:rsidR="00303C5E" w:rsidRPr="007F6F46" w14:paraId="7D92C80E" w14:textId="77777777" w:rsidTr="006B3F0F">
        <w:trPr>
          <w:trHeight w:val="530"/>
        </w:trPr>
        <w:tc>
          <w:tcPr>
            <w:tcW w:w="3078" w:type="dxa"/>
            <w:tcBorders>
              <w:top w:val="single" w:sz="4" w:space="0" w:color="auto"/>
              <w:left w:val="single" w:sz="4" w:space="0" w:color="auto"/>
              <w:bottom w:val="single" w:sz="4" w:space="0" w:color="auto"/>
              <w:right w:val="single" w:sz="4" w:space="0" w:color="auto"/>
            </w:tcBorders>
          </w:tcPr>
          <w:p w14:paraId="47140E47"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lastRenderedPageBreak/>
              <w:t xml:space="preserve">HIV Superinfection, systemic </w:t>
            </w:r>
          </w:p>
        </w:tc>
        <w:tc>
          <w:tcPr>
            <w:tcW w:w="7036" w:type="dxa"/>
            <w:tcBorders>
              <w:top w:val="single" w:sz="4" w:space="0" w:color="auto"/>
              <w:left w:val="single" w:sz="4" w:space="0" w:color="auto"/>
              <w:bottom w:val="single" w:sz="4" w:space="0" w:color="auto"/>
              <w:right w:val="single" w:sz="4" w:space="0" w:color="auto"/>
            </w:tcBorders>
          </w:tcPr>
          <w:p w14:paraId="67748EAF" w14:textId="74DFD6CA"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Systemic HIV superinfection is defined as the detection of HIV viral sequences that phylogenetically cluster with the donor’s viral population at two or more time points in circulating blood cells, plasma, or recipient tissues other than the allograft.</w:t>
            </w:r>
          </w:p>
        </w:tc>
      </w:tr>
      <w:tr w:rsidR="00303C5E" w:rsidRPr="007F6F46" w14:paraId="3DB25D7A" w14:textId="77777777" w:rsidTr="00FC68B4">
        <w:trPr>
          <w:trHeight w:val="791"/>
        </w:trPr>
        <w:tc>
          <w:tcPr>
            <w:tcW w:w="3078" w:type="dxa"/>
            <w:tcBorders>
              <w:top w:val="single" w:sz="4" w:space="0" w:color="auto"/>
              <w:left w:val="single" w:sz="4" w:space="0" w:color="auto"/>
              <w:bottom w:val="single" w:sz="4" w:space="0" w:color="auto"/>
              <w:right w:val="single" w:sz="4" w:space="0" w:color="auto"/>
            </w:tcBorders>
          </w:tcPr>
          <w:p w14:paraId="0311C44A" w14:textId="54E88BBD"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HPV-related anal invasive</w:t>
            </w:r>
            <w:r w:rsidR="005B1715">
              <w:rPr>
                <w:rFonts w:cstheme="minorHAnsi"/>
                <w:color w:val="000000"/>
              </w:rPr>
              <w:t xml:space="preserve"> </w:t>
            </w:r>
            <w:r w:rsidRPr="007F6F46">
              <w:rPr>
                <w:rFonts w:cstheme="minorHAnsi"/>
                <w:color w:val="000000"/>
              </w:rPr>
              <w:t xml:space="preserve">squamous cell carcinoma </w:t>
            </w:r>
          </w:p>
        </w:tc>
        <w:tc>
          <w:tcPr>
            <w:tcW w:w="7036" w:type="dxa"/>
            <w:tcBorders>
              <w:top w:val="single" w:sz="4" w:space="0" w:color="auto"/>
              <w:left w:val="single" w:sz="4" w:space="0" w:color="auto"/>
              <w:bottom w:val="single" w:sz="4" w:space="0" w:color="auto"/>
              <w:right w:val="single" w:sz="4" w:space="0" w:color="auto"/>
            </w:tcBorders>
          </w:tcPr>
          <w:p w14:paraId="5BA40075" w14:textId="4A3FF712"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Histologically proven invasive squamous cell carcinoma arising in the anal canal. 80-90% of these stain for p16, which is a surrogate marker for high</w:t>
            </w:r>
            <w:r w:rsidR="005B1715">
              <w:rPr>
                <w:rFonts w:asciiTheme="minorHAnsi" w:hAnsiTheme="minorHAnsi" w:cstheme="minorHAnsi"/>
                <w:bCs/>
                <w:sz w:val="22"/>
                <w:szCs w:val="22"/>
              </w:rPr>
              <w:t>-</w:t>
            </w:r>
            <w:r w:rsidRPr="007F6F46">
              <w:rPr>
                <w:rFonts w:asciiTheme="minorHAnsi" w:hAnsiTheme="minorHAnsi" w:cstheme="minorHAnsi"/>
                <w:bCs/>
                <w:sz w:val="22"/>
                <w:szCs w:val="22"/>
              </w:rPr>
              <w:t>risk HPV.</w:t>
            </w:r>
          </w:p>
        </w:tc>
      </w:tr>
      <w:tr w:rsidR="00683B9B" w:rsidRPr="007F6F46" w14:paraId="6E3C0881" w14:textId="77777777" w:rsidTr="00A56743">
        <w:trPr>
          <w:trHeight w:val="359"/>
        </w:trPr>
        <w:tc>
          <w:tcPr>
            <w:tcW w:w="3078" w:type="dxa"/>
            <w:tcBorders>
              <w:top w:val="single" w:sz="4" w:space="0" w:color="auto"/>
              <w:left w:val="single" w:sz="4" w:space="0" w:color="auto"/>
              <w:bottom w:val="single" w:sz="4" w:space="0" w:color="auto"/>
              <w:right w:val="single" w:sz="4" w:space="0" w:color="auto"/>
            </w:tcBorders>
          </w:tcPr>
          <w:p w14:paraId="5801D69A" w14:textId="7CF3CABC" w:rsidR="00683B9B" w:rsidRPr="007F6F46" w:rsidRDefault="00683B9B" w:rsidP="00927C18">
            <w:pPr>
              <w:widowControl/>
              <w:autoSpaceDE w:val="0"/>
              <w:autoSpaceDN w:val="0"/>
              <w:adjustRightInd w:val="0"/>
              <w:spacing w:line="276" w:lineRule="auto"/>
              <w:rPr>
                <w:rFonts w:cstheme="minorHAnsi"/>
                <w:color w:val="000000"/>
              </w:rPr>
            </w:pPr>
            <w:r>
              <w:rPr>
                <w:rFonts w:cstheme="minorHAnsi"/>
                <w:color w:val="000000"/>
              </w:rPr>
              <w:t>KSHV</w:t>
            </w:r>
          </w:p>
        </w:tc>
        <w:tc>
          <w:tcPr>
            <w:tcW w:w="7036" w:type="dxa"/>
            <w:tcBorders>
              <w:top w:val="single" w:sz="4" w:space="0" w:color="auto"/>
              <w:left w:val="single" w:sz="4" w:space="0" w:color="auto"/>
              <w:bottom w:val="single" w:sz="4" w:space="0" w:color="auto"/>
              <w:right w:val="single" w:sz="4" w:space="0" w:color="auto"/>
            </w:tcBorders>
          </w:tcPr>
          <w:p w14:paraId="5992C27D" w14:textId="48E7D021" w:rsidR="00683B9B" w:rsidRPr="007F6F46" w:rsidRDefault="00683B9B" w:rsidP="00927C18">
            <w:pPr>
              <w:pStyle w:val="Default"/>
              <w:spacing w:line="276" w:lineRule="auto"/>
              <w:rPr>
                <w:rFonts w:asciiTheme="minorHAnsi" w:hAnsiTheme="minorHAnsi" w:cstheme="minorHAnsi"/>
                <w:bCs/>
                <w:sz w:val="22"/>
                <w:szCs w:val="22"/>
              </w:rPr>
            </w:pPr>
            <w:r>
              <w:rPr>
                <w:rFonts w:asciiTheme="minorHAnsi" w:hAnsiTheme="minorHAnsi" w:cstheme="minorHAnsi"/>
                <w:bCs/>
                <w:sz w:val="22"/>
                <w:szCs w:val="22"/>
              </w:rPr>
              <w:t>Kaposi Sarcoma Associated Herpes Virus</w:t>
            </w:r>
          </w:p>
        </w:tc>
      </w:tr>
      <w:tr w:rsidR="00303C5E" w:rsidRPr="007F6F46" w14:paraId="7E1686A5" w14:textId="77777777" w:rsidTr="00FC68B4">
        <w:trPr>
          <w:trHeight w:val="602"/>
        </w:trPr>
        <w:tc>
          <w:tcPr>
            <w:tcW w:w="3078" w:type="dxa"/>
            <w:tcBorders>
              <w:top w:val="single" w:sz="4" w:space="0" w:color="auto"/>
              <w:left w:val="single" w:sz="4" w:space="0" w:color="auto"/>
              <w:bottom w:val="single" w:sz="4" w:space="0" w:color="auto"/>
              <w:right w:val="single" w:sz="4" w:space="0" w:color="auto"/>
            </w:tcBorders>
          </w:tcPr>
          <w:p w14:paraId="7EB8DB0C"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Lost to Follow-up </w:t>
            </w:r>
          </w:p>
        </w:tc>
        <w:tc>
          <w:tcPr>
            <w:tcW w:w="7036" w:type="dxa"/>
            <w:tcBorders>
              <w:top w:val="single" w:sz="4" w:space="0" w:color="auto"/>
              <w:left w:val="single" w:sz="4" w:space="0" w:color="auto"/>
              <w:bottom w:val="single" w:sz="4" w:space="0" w:color="auto"/>
              <w:right w:val="single" w:sz="4" w:space="0" w:color="auto"/>
            </w:tcBorders>
          </w:tcPr>
          <w:p w14:paraId="14B85160" w14:textId="637DECB4"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Missing all in-person follow up visits and cannot be reached by telephone or mail after 12 months.</w:t>
            </w:r>
          </w:p>
        </w:tc>
      </w:tr>
      <w:tr w:rsidR="00303C5E" w:rsidRPr="007F6F46" w14:paraId="60E70CB4" w14:textId="77777777" w:rsidTr="00303C5E">
        <w:trPr>
          <w:trHeight w:val="1043"/>
        </w:trPr>
        <w:tc>
          <w:tcPr>
            <w:tcW w:w="3078" w:type="dxa"/>
            <w:tcBorders>
              <w:top w:val="single" w:sz="4" w:space="0" w:color="auto"/>
              <w:left w:val="single" w:sz="4" w:space="0" w:color="auto"/>
              <w:bottom w:val="single" w:sz="4" w:space="0" w:color="auto"/>
              <w:right w:val="single" w:sz="4" w:space="0" w:color="auto"/>
            </w:tcBorders>
          </w:tcPr>
          <w:p w14:paraId="2116621C"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Opportunistic infections and conditions </w:t>
            </w:r>
          </w:p>
        </w:tc>
        <w:tc>
          <w:tcPr>
            <w:tcW w:w="7036" w:type="dxa"/>
            <w:tcBorders>
              <w:top w:val="single" w:sz="4" w:space="0" w:color="auto"/>
              <w:left w:val="single" w:sz="4" w:space="0" w:color="auto"/>
              <w:bottom w:val="single" w:sz="4" w:space="0" w:color="auto"/>
              <w:right w:val="single" w:sz="4" w:space="0" w:color="auto"/>
            </w:tcBorders>
          </w:tcPr>
          <w:p w14:paraId="72BE9FB7"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Aspergillosis, invasive </w:t>
            </w:r>
          </w:p>
          <w:p w14:paraId="16021DA1"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Bartonella </w:t>
            </w:r>
          </w:p>
          <w:p w14:paraId="6A375D90"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Candidiasis of bronchi, trachea, or lungs </w:t>
            </w:r>
          </w:p>
          <w:p w14:paraId="690D405E"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Candidiasis of esophagus </w:t>
            </w:r>
          </w:p>
          <w:p w14:paraId="3C6B34EF"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Cervical cancer, invasive </w:t>
            </w:r>
          </w:p>
          <w:p w14:paraId="77DA860B"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Coccidioidomycosis </w:t>
            </w:r>
          </w:p>
          <w:p w14:paraId="1555504E"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Cryptococcosis </w:t>
            </w:r>
          </w:p>
          <w:p w14:paraId="04F68101"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Cryptosporidiosis </w:t>
            </w:r>
          </w:p>
          <w:p w14:paraId="7FBFAD78" w14:textId="7E027968"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Cytomegalovirus </w:t>
            </w:r>
            <w:r w:rsidR="006201D7">
              <w:rPr>
                <w:rFonts w:asciiTheme="minorHAnsi" w:hAnsiTheme="minorHAnsi" w:cstheme="minorHAnsi"/>
                <w:bCs/>
                <w:sz w:val="22"/>
                <w:szCs w:val="22"/>
              </w:rPr>
              <w:t xml:space="preserve">end-organ </w:t>
            </w:r>
            <w:r w:rsidRPr="007F6F46">
              <w:rPr>
                <w:rFonts w:asciiTheme="minorHAnsi" w:hAnsiTheme="minorHAnsi" w:cstheme="minorHAnsi"/>
                <w:bCs/>
                <w:sz w:val="22"/>
                <w:szCs w:val="22"/>
              </w:rPr>
              <w:t xml:space="preserve">disease </w:t>
            </w:r>
          </w:p>
          <w:p w14:paraId="776ED7F1"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Encephalopathy, HIV related </w:t>
            </w:r>
          </w:p>
          <w:p w14:paraId="725F226C"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Herpes simplex: chronic ulcers (&gt;1 month's duration) or bronchitis, pneumonitis, or esophagitis </w:t>
            </w:r>
          </w:p>
          <w:p w14:paraId="46B87C66"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HHV-6 disease </w:t>
            </w:r>
          </w:p>
          <w:p w14:paraId="04428123" w14:textId="77777777"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Histoplasmosis </w:t>
            </w:r>
          </w:p>
          <w:p w14:paraId="1BCCA233" w14:textId="77777777" w:rsidR="00303C5E" w:rsidRPr="007F6F46" w:rsidRDefault="00303C5E" w:rsidP="00927C18">
            <w:pPr>
              <w:pStyle w:val="Default"/>
              <w:spacing w:line="276" w:lineRule="auto"/>
              <w:rPr>
                <w:rFonts w:asciiTheme="minorHAnsi" w:hAnsiTheme="minorHAnsi" w:cstheme="minorHAnsi"/>
                <w:sz w:val="22"/>
                <w:szCs w:val="22"/>
              </w:rPr>
            </w:pPr>
            <w:proofErr w:type="spellStart"/>
            <w:r w:rsidRPr="007F6F46">
              <w:rPr>
                <w:rFonts w:asciiTheme="minorHAnsi" w:hAnsiTheme="minorHAnsi" w:cstheme="minorHAnsi"/>
                <w:sz w:val="22"/>
                <w:szCs w:val="22"/>
              </w:rPr>
              <w:t>Isosporiasis</w:t>
            </w:r>
            <w:proofErr w:type="spellEnd"/>
            <w:r w:rsidRPr="007F6F46">
              <w:rPr>
                <w:rFonts w:asciiTheme="minorHAnsi" w:hAnsiTheme="minorHAnsi" w:cstheme="minorHAnsi"/>
                <w:sz w:val="22"/>
                <w:szCs w:val="22"/>
              </w:rPr>
              <w:t xml:space="preserve"> </w:t>
            </w:r>
          </w:p>
          <w:p w14:paraId="6FC9F803" w14:textId="77777777" w:rsidR="00683B9B"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Kaposi sarcoma</w:t>
            </w:r>
            <w:r w:rsidR="00683B9B">
              <w:rPr>
                <w:rFonts w:asciiTheme="minorHAnsi" w:hAnsiTheme="minorHAnsi" w:cstheme="minorHAnsi"/>
                <w:sz w:val="22"/>
                <w:szCs w:val="22"/>
              </w:rPr>
              <w:t xml:space="preserve"> (KS)</w:t>
            </w:r>
            <w:r w:rsidRPr="007F6F46">
              <w:rPr>
                <w:rFonts w:asciiTheme="minorHAnsi" w:hAnsiTheme="minorHAnsi" w:cstheme="minorHAnsi"/>
                <w:sz w:val="22"/>
                <w:szCs w:val="22"/>
              </w:rPr>
              <w:t xml:space="preserve"> </w:t>
            </w:r>
          </w:p>
          <w:p w14:paraId="7C339EC4" w14:textId="20A5313B" w:rsidR="00683B9B" w:rsidRDefault="00683B9B" w:rsidP="00927C18">
            <w:pPr>
              <w:pStyle w:val="Default"/>
              <w:spacing w:line="276" w:lineRule="auto"/>
              <w:rPr>
                <w:rFonts w:asciiTheme="minorHAnsi" w:hAnsiTheme="minorHAnsi" w:cstheme="minorHAnsi"/>
                <w:sz w:val="22"/>
                <w:szCs w:val="22"/>
              </w:rPr>
            </w:pPr>
            <w:r>
              <w:rPr>
                <w:rFonts w:asciiTheme="minorHAnsi" w:hAnsiTheme="minorHAnsi" w:cstheme="minorHAnsi"/>
                <w:sz w:val="22"/>
                <w:szCs w:val="22"/>
              </w:rPr>
              <w:t>KSHV associated disease lymphoproliferative such as Castleman’s</w:t>
            </w:r>
          </w:p>
          <w:p w14:paraId="14772FD5" w14:textId="772B8A7D" w:rsidR="00303C5E" w:rsidRPr="007F6F46" w:rsidRDefault="00683B9B" w:rsidP="00927C18">
            <w:pPr>
              <w:pStyle w:val="Default"/>
              <w:spacing w:line="276" w:lineRule="auto"/>
              <w:rPr>
                <w:rFonts w:asciiTheme="minorHAnsi" w:hAnsiTheme="minorHAnsi" w:cstheme="minorHAnsi"/>
                <w:sz w:val="22"/>
                <w:szCs w:val="22"/>
              </w:rPr>
            </w:pPr>
            <w:r>
              <w:rPr>
                <w:rFonts w:asciiTheme="minorHAnsi" w:hAnsiTheme="minorHAnsi" w:cstheme="minorHAnsi"/>
                <w:sz w:val="22"/>
                <w:szCs w:val="22"/>
              </w:rPr>
              <w:t>KSHV associated inflammatory cytokine syndrome (KICS)</w:t>
            </w:r>
          </w:p>
          <w:p w14:paraId="3B72C5C9"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Lymphoid interstitial pneumonia or pulmonary lymphoid hyperplasia complex </w:t>
            </w:r>
          </w:p>
          <w:p w14:paraId="3D1A8DD5"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Lymphoma </w:t>
            </w:r>
          </w:p>
          <w:p w14:paraId="3EBFE7BD" w14:textId="77777777" w:rsidR="00303C5E" w:rsidRPr="007F6F46" w:rsidRDefault="00303C5E" w:rsidP="00927C18">
            <w:pPr>
              <w:pStyle w:val="Default"/>
              <w:spacing w:line="276" w:lineRule="auto"/>
              <w:rPr>
                <w:rFonts w:asciiTheme="minorHAnsi" w:hAnsiTheme="minorHAnsi" w:cstheme="minorHAnsi"/>
                <w:sz w:val="22"/>
                <w:szCs w:val="22"/>
              </w:rPr>
            </w:pPr>
            <w:proofErr w:type="spellStart"/>
            <w:r w:rsidRPr="007F6F46">
              <w:rPr>
                <w:rFonts w:asciiTheme="minorHAnsi" w:hAnsiTheme="minorHAnsi" w:cstheme="minorHAnsi"/>
                <w:sz w:val="22"/>
                <w:szCs w:val="22"/>
              </w:rPr>
              <w:t>Mucormycosis</w:t>
            </w:r>
            <w:proofErr w:type="spellEnd"/>
            <w:r w:rsidRPr="007F6F46">
              <w:rPr>
                <w:rFonts w:asciiTheme="minorHAnsi" w:hAnsiTheme="minorHAnsi" w:cstheme="minorHAnsi"/>
                <w:sz w:val="22"/>
                <w:szCs w:val="22"/>
              </w:rPr>
              <w:t xml:space="preserve">, invasive </w:t>
            </w:r>
          </w:p>
          <w:p w14:paraId="632A22D0"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Mycobacterium avium complex or Mycobacterium </w:t>
            </w:r>
            <w:proofErr w:type="spellStart"/>
            <w:r w:rsidRPr="007F6F46">
              <w:rPr>
                <w:rFonts w:asciiTheme="minorHAnsi" w:hAnsiTheme="minorHAnsi" w:cstheme="minorHAnsi"/>
                <w:sz w:val="22"/>
                <w:szCs w:val="22"/>
              </w:rPr>
              <w:t>kansasii</w:t>
            </w:r>
            <w:proofErr w:type="spellEnd"/>
            <w:r w:rsidRPr="007F6F46">
              <w:rPr>
                <w:rFonts w:asciiTheme="minorHAnsi" w:hAnsiTheme="minorHAnsi" w:cstheme="minorHAnsi"/>
                <w:sz w:val="22"/>
                <w:szCs w:val="22"/>
              </w:rPr>
              <w:t xml:space="preserve">, disseminated or extrapulmonary </w:t>
            </w:r>
          </w:p>
          <w:p w14:paraId="628667A4"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Mycobacterium tuberculosis of any site </w:t>
            </w:r>
          </w:p>
          <w:p w14:paraId="5942F5DD"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lastRenderedPageBreak/>
              <w:t xml:space="preserve">Mycobacterium, other species or unidentified species, disseminated or extrapulmonary </w:t>
            </w:r>
          </w:p>
          <w:p w14:paraId="78DEFFB7"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Nocardia </w:t>
            </w:r>
          </w:p>
          <w:p w14:paraId="1E0506EB"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Pneumocystis </w:t>
            </w:r>
            <w:proofErr w:type="spellStart"/>
            <w:r w:rsidRPr="007F6F46">
              <w:rPr>
                <w:rFonts w:asciiTheme="minorHAnsi" w:hAnsiTheme="minorHAnsi" w:cstheme="minorHAnsi"/>
                <w:sz w:val="22"/>
                <w:szCs w:val="22"/>
              </w:rPr>
              <w:t>jirovecii</w:t>
            </w:r>
            <w:proofErr w:type="spellEnd"/>
            <w:r w:rsidRPr="007F6F46">
              <w:rPr>
                <w:rFonts w:asciiTheme="minorHAnsi" w:hAnsiTheme="minorHAnsi" w:cstheme="minorHAnsi"/>
                <w:sz w:val="22"/>
                <w:szCs w:val="22"/>
              </w:rPr>
              <w:t xml:space="preserve"> pneumonia, previously known as PCP </w:t>
            </w:r>
          </w:p>
          <w:p w14:paraId="41E72D87"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Progressive multifocal leukoencephalopathy </w:t>
            </w:r>
          </w:p>
          <w:p w14:paraId="5CCA6ACF"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Salmonella septicemia, recurrent </w:t>
            </w:r>
          </w:p>
          <w:p w14:paraId="5C706E13"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Toxoplasmosis of brain </w:t>
            </w:r>
          </w:p>
          <w:p w14:paraId="603BB7CD" w14:textId="77777777" w:rsidR="00303C5E" w:rsidRPr="007F6F46" w:rsidRDefault="00303C5E" w:rsidP="00927C18">
            <w:pPr>
              <w:pStyle w:val="Default"/>
              <w:spacing w:line="276" w:lineRule="auto"/>
              <w:rPr>
                <w:rFonts w:asciiTheme="minorHAnsi" w:hAnsiTheme="minorHAnsi" w:cstheme="minorHAnsi"/>
                <w:sz w:val="22"/>
                <w:szCs w:val="22"/>
              </w:rPr>
            </w:pPr>
            <w:r w:rsidRPr="007F6F46">
              <w:rPr>
                <w:rFonts w:asciiTheme="minorHAnsi" w:hAnsiTheme="minorHAnsi" w:cstheme="minorHAnsi"/>
                <w:sz w:val="22"/>
                <w:szCs w:val="22"/>
              </w:rPr>
              <w:t xml:space="preserve">Varicella zoster, disseminated disease </w:t>
            </w:r>
          </w:p>
          <w:p w14:paraId="2E8935F0" w14:textId="214B7414"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sz w:val="22"/>
                <w:szCs w:val="22"/>
              </w:rPr>
              <w:t xml:space="preserve">Wasting syndrome attributed to HIV </w:t>
            </w:r>
          </w:p>
        </w:tc>
      </w:tr>
      <w:tr w:rsidR="00303C5E" w:rsidRPr="007F6F46" w14:paraId="43C3A033" w14:textId="77777777" w:rsidTr="00303C5E">
        <w:trPr>
          <w:trHeight w:val="1043"/>
        </w:trPr>
        <w:tc>
          <w:tcPr>
            <w:tcW w:w="3078" w:type="dxa"/>
            <w:tcBorders>
              <w:top w:val="single" w:sz="4" w:space="0" w:color="auto"/>
              <w:left w:val="single" w:sz="4" w:space="0" w:color="auto"/>
              <w:bottom w:val="single" w:sz="4" w:space="0" w:color="auto"/>
              <w:right w:val="single" w:sz="4" w:space="0" w:color="auto"/>
            </w:tcBorders>
          </w:tcPr>
          <w:p w14:paraId="3513152D"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lastRenderedPageBreak/>
              <w:t xml:space="preserve">Post-transplant lymphoproliferative disorder (PTLD) </w:t>
            </w:r>
          </w:p>
        </w:tc>
        <w:tc>
          <w:tcPr>
            <w:tcW w:w="7036" w:type="dxa"/>
            <w:tcBorders>
              <w:top w:val="single" w:sz="4" w:space="0" w:color="auto"/>
              <w:left w:val="single" w:sz="4" w:space="0" w:color="auto"/>
              <w:bottom w:val="single" w:sz="4" w:space="0" w:color="auto"/>
              <w:right w:val="single" w:sz="4" w:space="0" w:color="auto"/>
            </w:tcBorders>
          </w:tcPr>
          <w:p w14:paraId="382021F6" w14:textId="70EE90F3"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 xml:space="preserve">Lymphoid or </w:t>
            </w:r>
            <w:proofErr w:type="spellStart"/>
            <w:r w:rsidRPr="007F6F46">
              <w:rPr>
                <w:rFonts w:asciiTheme="minorHAnsi" w:hAnsiTheme="minorHAnsi" w:cstheme="minorHAnsi"/>
                <w:bCs/>
                <w:sz w:val="22"/>
                <w:szCs w:val="22"/>
              </w:rPr>
              <w:t>plasmacytic</w:t>
            </w:r>
            <w:proofErr w:type="spellEnd"/>
            <w:r w:rsidRPr="007F6F46">
              <w:rPr>
                <w:rFonts w:asciiTheme="minorHAnsi" w:hAnsiTheme="minorHAnsi" w:cstheme="minorHAnsi"/>
                <w:bCs/>
                <w:sz w:val="22"/>
                <w:szCs w:val="22"/>
              </w:rPr>
              <w:t xml:space="preserve"> proliferations due to immunosuppression in a transplant recipient. Comprise a spectrum ranging from EBV driven infectious mononucleosis-type polyclonal proliferations to EBV positive or negative proliferations indistinguishable from a subset of B-cell or less often T-cell lymphomas that occur in immunocompetent individuals. May occur in lymph nodes, GI tract, lungs, liver, CNS, and bone marrow.</w:t>
            </w:r>
          </w:p>
        </w:tc>
      </w:tr>
      <w:tr w:rsidR="004A6F3D" w:rsidRPr="007F6F46" w14:paraId="62D6ED65" w14:textId="77777777" w:rsidTr="002677E1">
        <w:trPr>
          <w:trHeight w:val="530"/>
        </w:trPr>
        <w:tc>
          <w:tcPr>
            <w:tcW w:w="3078" w:type="dxa"/>
            <w:tcBorders>
              <w:top w:val="single" w:sz="4" w:space="0" w:color="auto"/>
              <w:left w:val="single" w:sz="4" w:space="0" w:color="auto"/>
              <w:bottom w:val="single" w:sz="4" w:space="0" w:color="auto"/>
              <w:right w:val="single" w:sz="4" w:space="0" w:color="auto"/>
            </w:tcBorders>
          </w:tcPr>
          <w:p w14:paraId="60E1DD68" w14:textId="57674062" w:rsidR="004A6F3D" w:rsidRPr="007F6F46" w:rsidRDefault="004A6F3D" w:rsidP="00927C18">
            <w:pPr>
              <w:widowControl/>
              <w:autoSpaceDE w:val="0"/>
              <w:autoSpaceDN w:val="0"/>
              <w:adjustRightInd w:val="0"/>
              <w:spacing w:line="276" w:lineRule="auto"/>
              <w:rPr>
                <w:rFonts w:cstheme="minorHAnsi"/>
                <w:color w:val="000000"/>
              </w:rPr>
            </w:pPr>
            <w:r w:rsidRPr="007F6F46">
              <w:rPr>
                <w:rFonts w:cstheme="minorHAnsi"/>
                <w:color w:val="000000"/>
              </w:rPr>
              <w:t>Primary graft dysfunction (heart)</w:t>
            </w:r>
            <w:r w:rsidR="001A6919">
              <w:rPr>
                <w:rFonts w:cstheme="minorHAnsi"/>
                <w:color w:val="000000"/>
                <w:vertAlign w:val="superscript"/>
              </w:rPr>
              <w:t>5</w:t>
            </w:r>
          </w:p>
        </w:tc>
        <w:tc>
          <w:tcPr>
            <w:tcW w:w="7036" w:type="dxa"/>
            <w:tcBorders>
              <w:top w:val="single" w:sz="4" w:space="0" w:color="auto"/>
              <w:left w:val="single" w:sz="4" w:space="0" w:color="auto"/>
              <w:bottom w:val="single" w:sz="4" w:space="0" w:color="auto"/>
              <w:right w:val="single" w:sz="4" w:space="0" w:color="auto"/>
            </w:tcBorders>
          </w:tcPr>
          <w:p w14:paraId="53F7C1E9" w14:textId="0B3BB922" w:rsidR="004A6F3D" w:rsidRPr="007F6F46" w:rsidRDefault="003706ED" w:rsidP="00927C18">
            <w:pPr>
              <w:pStyle w:val="Default"/>
              <w:spacing w:line="276" w:lineRule="auto"/>
              <w:rPr>
                <w:rFonts w:asciiTheme="minorHAnsi" w:hAnsiTheme="minorHAnsi" w:cstheme="minorHAnsi"/>
                <w:bCs/>
                <w:sz w:val="22"/>
                <w:szCs w:val="22"/>
              </w:rPr>
            </w:pPr>
            <w:r w:rsidRPr="003706ED">
              <w:rPr>
                <w:rFonts w:asciiTheme="minorHAnsi" w:hAnsiTheme="minorHAnsi" w:cstheme="minorHAnsi"/>
                <w:bCs/>
                <w:sz w:val="22"/>
                <w:szCs w:val="22"/>
              </w:rPr>
              <w:t>L</w:t>
            </w:r>
            <w:r>
              <w:rPr>
                <w:rFonts w:asciiTheme="minorHAnsi" w:hAnsiTheme="minorHAnsi" w:cstheme="minorHAnsi"/>
                <w:bCs/>
                <w:sz w:val="22"/>
                <w:szCs w:val="22"/>
              </w:rPr>
              <w:t>eft ventricular, right ventricular</w:t>
            </w:r>
            <w:r w:rsidRPr="003706ED">
              <w:rPr>
                <w:rFonts w:asciiTheme="minorHAnsi" w:hAnsiTheme="minorHAnsi" w:cstheme="minorHAnsi"/>
                <w:bCs/>
                <w:sz w:val="22"/>
                <w:szCs w:val="22"/>
              </w:rPr>
              <w:t>, or biventricular dysfunction that occurs within 24 hours after surgery and is not associated with a</w:t>
            </w:r>
            <w:r>
              <w:rPr>
                <w:rFonts w:asciiTheme="minorHAnsi" w:hAnsiTheme="minorHAnsi" w:cstheme="minorHAnsi"/>
                <w:bCs/>
                <w:sz w:val="22"/>
                <w:szCs w:val="22"/>
              </w:rPr>
              <w:t xml:space="preserve">n identifiable cause </w:t>
            </w:r>
            <w:r w:rsidRPr="003706ED">
              <w:rPr>
                <w:rFonts w:asciiTheme="minorHAnsi" w:hAnsiTheme="minorHAnsi" w:cstheme="minorHAnsi"/>
                <w:bCs/>
                <w:sz w:val="22"/>
                <w:szCs w:val="22"/>
              </w:rPr>
              <w:t>such as hyperacute rejection, pulmonary hypertension, massive blood product transfusion, or prolonged graft ischemic time</w:t>
            </w:r>
            <w:r w:rsidR="00E51C67">
              <w:rPr>
                <w:rFonts w:asciiTheme="minorHAnsi" w:hAnsiTheme="minorHAnsi" w:cstheme="minorHAnsi"/>
                <w:bCs/>
                <w:sz w:val="22"/>
                <w:szCs w:val="22"/>
              </w:rPr>
              <w:t>.</w:t>
            </w:r>
          </w:p>
        </w:tc>
      </w:tr>
      <w:tr w:rsidR="004A6F3D" w:rsidRPr="007F6F46" w14:paraId="49C4A8F2" w14:textId="77777777" w:rsidTr="00A2656F">
        <w:trPr>
          <w:trHeight w:val="953"/>
        </w:trPr>
        <w:tc>
          <w:tcPr>
            <w:tcW w:w="3078" w:type="dxa"/>
            <w:tcBorders>
              <w:top w:val="single" w:sz="4" w:space="0" w:color="auto"/>
              <w:left w:val="single" w:sz="4" w:space="0" w:color="auto"/>
              <w:bottom w:val="single" w:sz="4" w:space="0" w:color="auto"/>
              <w:right w:val="single" w:sz="4" w:space="0" w:color="auto"/>
            </w:tcBorders>
          </w:tcPr>
          <w:p w14:paraId="794DDAB5" w14:textId="2F1DD44E" w:rsidR="004A6F3D" w:rsidRPr="007F6F46" w:rsidRDefault="004A6F3D" w:rsidP="00927C18">
            <w:pPr>
              <w:widowControl/>
              <w:autoSpaceDE w:val="0"/>
              <w:autoSpaceDN w:val="0"/>
              <w:adjustRightInd w:val="0"/>
              <w:spacing w:line="276" w:lineRule="auto"/>
              <w:rPr>
                <w:rFonts w:cstheme="minorHAnsi"/>
                <w:color w:val="000000"/>
              </w:rPr>
            </w:pPr>
            <w:r w:rsidRPr="007F6F46">
              <w:rPr>
                <w:rFonts w:cstheme="minorHAnsi"/>
                <w:color w:val="000000"/>
              </w:rPr>
              <w:t>Primary graft dysfunction (lung)</w:t>
            </w:r>
            <w:r w:rsidR="001A6919">
              <w:rPr>
                <w:rFonts w:cstheme="minorHAnsi"/>
                <w:color w:val="000000"/>
                <w:vertAlign w:val="superscript"/>
              </w:rPr>
              <w:t>6</w:t>
            </w:r>
          </w:p>
        </w:tc>
        <w:tc>
          <w:tcPr>
            <w:tcW w:w="7036" w:type="dxa"/>
            <w:tcBorders>
              <w:top w:val="single" w:sz="4" w:space="0" w:color="auto"/>
              <w:left w:val="single" w:sz="4" w:space="0" w:color="auto"/>
              <w:bottom w:val="single" w:sz="4" w:space="0" w:color="auto"/>
              <w:right w:val="single" w:sz="4" w:space="0" w:color="auto"/>
            </w:tcBorders>
          </w:tcPr>
          <w:p w14:paraId="3ACC46CB" w14:textId="31AB91BB" w:rsidR="003706ED" w:rsidRPr="007F6F46" w:rsidRDefault="003706ED" w:rsidP="00847000">
            <w:pPr>
              <w:pStyle w:val="Default"/>
              <w:spacing w:line="276" w:lineRule="auto"/>
              <w:rPr>
                <w:rFonts w:asciiTheme="minorHAnsi" w:hAnsiTheme="minorHAnsi" w:cstheme="minorHAnsi"/>
                <w:bCs/>
                <w:sz w:val="22"/>
                <w:szCs w:val="22"/>
              </w:rPr>
            </w:pPr>
            <w:r>
              <w:rPr>
                <w:rFonts w:asciiTheme="minorHAnsi" w:hAnsiTheme="minorHAnsi" w:cstheme="minorHAnsi"/>
                <w:bCs/>
                <w:sz w:val="22"/>
                <w:szCs w:val="22"/>
              </w:rPr>
              <w:t>P</w:t>
            </w:r>
            <w:r w:rsidRPr="003706ED">
              <w:rPr>
                <w:rFonts w:asciiTheme="minorHAnsi" w:hAnsiTheme="minorHAnsi" w:cstheme="minorHAnsi"/>
                <w:bCs/>
                <w:sz w:val="22"/>
                <w:szCs w:val="22"/>
              </w:rPr>
              <w:t>resence of diffuse pulmonary opacities on thoracic imaging and hypoxemia without other identifiable cause, developing in the first 72 hours after lung allograft implantation</w:t>
            </w:r>
            <w:r w:rsidR="00E737AA">
              <w:rPr>
                <w:rFonts w:asciiTheme="minorHAnsi" w:hAnsiTheme="minorHAnsi" w:cstheme="minorHAnsi"/>
                <w:bCs/>
                <w:sz w:val="22"/>
                <w:szCs w:val="22"/>
              </w:rPr>
              <w:t>.</w:t>
            </w:r>
          </w:p>
        </w:tc>
      </w:tr>
      <w:tr w:rsidR="00303C5E" w:rsidRPr="007F6F46" w14:paraId="20E08280" w14:textId="77777777" w:rsidTr="00FC68B4">
        <w:trPr>
          <w:trHeight w:val="800"/>
        </w:trPr>
        <w:tc>
          <w:tcPr>
            <w:tcW w:w="3078" w:type="dxa"/>
            <w:tcBorders>
              <w:top w:val="single" w:sz="4" w:space="0" w:color="auto"/>
              <w:left w:val="single" w:sz="4" w:space="0" w:color="auto"/>
              <w:bottom w:val="single" w:sz="4" w:space="0" w:color="auto"/>
              <w:right w:val="single" w:sz="4" w:space="0" w:color="auto"/>
            </w:tcBorders>
          </w:tcPr>
          <w:p w14:paraId="42E5A975" w14:textId="77777777" w:rsidR="00303C5E" w:rsidRPr="007F6F46" w:rsidRDefault="00303C5E" w:rsidP="00927C18">
            <w:pPr>
              <w:widowControl/>
              <w:autoSpaceDE w:val="0"/>
              <w:autoSpaceDN w:val="0"/>
              <w:adjustRightInd w:val="0"/>
              <w:spacing w:line="276" w:lineRule="auto"/>
              <w:rPr>
                <w:rFonts w:cstheme="minorHAnsi"/>
                <w:color w:val="000000"/>
              </w:rPr>
            </w:pPr>
            <w:r w:rsidRPr="007F6F46">
              <w:rPr>
                <w:rFonts w:cstheme="minorHAnsi"/>
                <w:color w:val="000000"/>
              </w:rPr>
              <w:t xml:space="preserve">Premature Termination </w:t>
            </w:r>
          </w:p>
        </w:tc>
        <w:tc>
          <w:tcPr>
            <w:tcW w:w="7036" w:type="dxa"/>
            <w:tcBorders>
              <w:top w:val="single" w:sz="4" w:space="0" w:color="auto"/>
              <w:left w:val="single" w:sz="4" w:space="0" w:color="auto"/>
              <w:bottom w:val="single" w:sz="4" w:space="0" w:color="auto"/>
              <w:right w:val="single" w:sz="4" w:space="0" w:color="auto"/>
            </w:tcBorders>
          </w:tcPr>
          <w:p w14:paraId="7FA2BAAD" w14:textId="03F13D9C" w:rsidR="00303C5E" w:rsidRPr="007F6F46" w:rsidRDefault="00303C5E" w:rsidP="00927C18">
            <w:pPr>
              <w:pStyle w:val="Default"/>
              <w:spacing w:line="276" w:lineRule="auto"/>
              <w:rPr>
                <w:rFonts w:asciiTheme="minorHAnsi" w:hAnsiTheme="minorHAnsi" w:cstheme="minorHAnsi"/>
                <w:bCs/>
                <w:sz w:val="22"/>
                <w:szCs w:val="22"/>
              </w:rPr>
            </w:pPr>
            <w:r w:rsidRPr="007F6F46">
              <w:rPr>
                <w:rFonts w:asciiTheme="minorHAnsi" w:hAnsiTheme="minorHAnsi" w:cstheme="minorHAnsi"/>
                <w:bCs/>
                <w:sz w:val="22"/>
                <w:szCs w:val="22"/>
              </w:rPr>
              <w:t>Participants who are lost to follow up, withdraw consent, or die during the study. Data and specimens will no longer be expected from participants who are terminated from the study.</w:t>
            </w:r>
          </w:p>
        </w:tc>
      </w:tr>
    </w:tbl>
    <w:p w14:paraId="18CB33D6" w14:textId="1391219B" w:rsidR="00A71A1E" w:rsidRPr="007F6F46" w:rsidRDefault="00A71A1E" w:rsidP="00927C18">
      <w:pPr>
        <w:widowControl/>
        <w:autoSpaceDE w:val="0"/>
        <w:autoSpaceDN w:val="0"/>
        <w:adjustRightInd w:val="0"/>
        <w:spacing w:line="276" w:lineRule="auto"/>
        <w:rPr>
          <w:rFonts w:cstheme="minorHAnsi"/>
        </w:rPr>
      </w:pPr>
    </w:p>
    <w:p w14:paraId="41C2F5F3" w14:textId="6F623F6B" w:rsidR="0098389F" w:rsidRPr="007F6F46" w:rsidRDefault="0098389F" w:rsidP="00927C18">
      <w:pPr>
        <w:widowControl/>
        <w:autoSpaceDE w:val="0"/>
        <w:autoSpaceDN w:val="0"/>
        <w:adjustRightInd w:val="0"/>
        <w:spacing w:line="276" w:lineRule="auto"/>
        <w:rPr>
          <w:rFonts w:cstheme="minorHAnsi"/>
        </w:rPr>
      </w:pPr>
    </w:p>
    <w:p w14:paraId="2727EB67" w14:textId="417E87E3" w:rsidR="0098389F" w:rsidRPr="007F6F46" w:rsidRDefault="0098389F" w:rsidP="00927C18">
      <w:pPr>
        <w:widowControl/>
        <w:autoSpaceDE w:val="0"/>
        <w:autoSpaceDN w:val="0"/>
        <w:adjustRightInd w:val="0"/>
        <w:spacing w:line="276" w:lineRule="auto"/>
        <w:rPr>
          <w:rFonts w:cstheme="minorHAnsi"/>
        </w:rPr>
      </w:pPr>
    </w:p>
    <w:p w14:paraId="2E2FF585" w14:textId="00EAB1EF" w:rsidR="0098389F" w:rsidRPr="007F6F46" w:rsidRDefault="0098389F" w:rsidP="00927C18">
      <w:pPr>
        <w:widowControl/>
        <w:autoSpaceDE w:val="0"/>
        <w:autoSpaceDN w:val="0"/>
        <w:adjustRightInd w:val="0"/>
        <w:spacing w:line="276" w:lineRule="auto"/>
        <w:rPr>
          <w:rFonts w:cstheme="minorHAnsi"/>
        </w:rPr>
      </w:pPr>
    </w:p>
    <w:p w14:paraId="46B8BD4B" w14:textId="3842CB2D" w:rsidR="0098389F" w:rsidRPr="007F6F46" w:rsidRDefault="0098389F" w:rsidP="00927C18">
      <w:pPr>
        <w:widowControl/>
        <w:autoSpaceDE w:val="0"/>
        <w:autoSpaceDN w:val="0"/>
        <w:adjustRightInd w:val="0"/>
        <w:spacing w:line="276" w:lineRule="auto"/>
        <w:rPr>
          <w:rFonts w:cstheme="minorHAnsi"/>
        </w:rPr>
      </w:pPr>
    </w:p>
    <w:p w14:paraId="757955FC" w14:textId="4AE4A02E" w:rsidR="0098389F" w:rsidRPr="007F6F46" w:rsidRDefault="0098389F" w:rsidP="00927C18">
      <w:pPr>
        <w:widowControl/>
        <w:autoSpaceDE w:val="0"/>
        <w:autoSpaceDN w:val="0"/>
        <w:adjustRightInd w:val="0"/>
        <w:spacing w:line="276" w:lineRule="auto"/>
        <w:rPr>
          <w:rFonts w:cstheme="minorHAnsi"/>
        </w:rPr>
      </w:pPr>
    </w:p>
    <w:p w14:paraId="3FE1D376" w14:textId="557A2C09" w:rsidR="0098389F" w:rsidRPr="007F6F46" w:rsidRDefault="0098389F" w:rsidP="00927C18">
      <w:pPr>
        <w:widowControl/>
        <w:autoSpaceDE w:val="0"/>
        <w:autoSpaceDN w:val="0"/>
        <w:adjustRightInd w:val="0"/>
        <w:spacing w:line="276" w:lineRule="auto"/>
        <w:rPr>
          <w:rFonts w:cstheme="minorHAnsi"/>
        </w:rPr>
      </w:pPr>
    </w:p>
    <w:p w14:paraId="4AF82AC3" w14:textId="2D8D5E59" w:rsidR="0098389F" w:rsidRPr="007F6F46" w:rsidRDefault="0098389F" w:rsidP="00927C18">
      <w:pPr>
        <w:widowControl/>
        <w:autoSpaceDE w:val="0"/>
        <w:autoSpaceDN w:val="0"/>
        <w:adjustRightInd w:val="0"/>
        <w:spacing w:line="276" w:lineRule="auto"/>
        <w:rPr>
          <w:rFonts w:cstheme="minorHAnsi"/>
        </w:rPr>
      </w:pPr>
    </w:p>
    <w:p w14:paraId="23693834" w14:textId="169DDB64" w:rsidR="0098389F" w:rsidRPr="007F6F46" w:rsidRDefault="0098389F" w:rsidP="00927C18">
      <w:pPr>
        <w:widowControl/>
        <w:autoSpaceDE w:val="0"/>
        <w:autoSpaceDN w:val="0"/>
        <w:adjustRightInd w:val="0"/>
        <w:spacing w:line="276" w:lineRule="auto"/>
        <w:rPr>
          <w:rFonts w:cstheme="minorHAnsi"/>
        </w:rPr>
      </w:pPr>
    </w:p>
    <w:p w14:paraId="4CF4597F" w14:textId="6D4B8938" w:rsidR="00B702DC" w:rsidRPr="00316C3E" w:rsidRDefault="00B702DC" w:rsidP="00927C18">
      <w:pPr>
        <w:pStyle w:val="Heading1"/>
        <w:tabs>
          <w:tab w:val="left" w:pos="561"/>
        </w:tabs>
        <w:spacing w:line="276" w:lineRule="auto"/>
        <w:ind w:left="0" w:firstLine="0"/>
        <w:rPr>
          <w:color w:val="8496B0" w:themeColor="text2" w:themeTint="99"/>
          <w:sz w:val="22"/>
          <w:szCs w:val="22"/>
        </w:rPr>
        <w:sectPr w:rsidR="00B702DC" w:rsidRPr="00316C3E" w:rsidSect="00813A81">
          <w:headerReference w:type="default" r:id="rId12"/>
          <w:footerReference w:type="default" r:id="rId13"/>
          <w:type w:val="continuous"/>
          <w:pgSz w:w="12240" w:h="15840"/>
          <w:pgMar w:top="1440" w:right="1440" w:bottom="1440" w:left="1440" w:header="720" w:footer="720" w:gutter="0"/>
          <w:cols w:space="720"/>
          <w:docGrid w:linePitch="299"/>
        </w:sectPr>
      </w:pPr>
    </w:p>
    <w:p w14:paraId="60AA3CDF" w14:textId="47761F17" w:rsidR="00B702DC" w:rsidRDefault="00B702DC" w:rsidP="00927C18">
      <w:pPr>
        <w:pStyle w:val="BodyText"/>
        <w:spacing w:before="120" w:after="120" w:line="276" w:lineRule="auto"/>
        <w:ind w:left="0"/>
      </w:pPr>
    </w:p>
    <w:p w14:paraId="74FC35AC" w14:textId="427F656E" w:rsidR="00E51C67" w:rsidRDefault="00E51C67" w:rsidP="00927C18">
      <w:pPr>
        <w:pStyle w:val="BodyText"/>
        <w:spacing w:before="120" w:after="120" w:line="276" w:lineRule="auto"/>
        <w:ind w:left="0"/>
      </w:pPr>
    </w:p>
    <w:p w14:paraId="2C6300CF" w14:textId="6D22C27D" w:rsidR="00A56743" w:rsidRDefault="00A56743" w:rsidP="00927C18">
      <w:pPr>
        <w:pStyle w:val="BodyText"/>
        <w:spacing w:before="120" w:after="120" w:line="276" w:lineRule="auto"/>
        <w:ind w:left="0"/>
      </w:pPr>
    </w:p>
    <w:p w14:paraId="698C2593" w14:textId="28AF4E2B" w:rsidR="00A56743" w:rsidRDefault="00A56743" w:rsidP="00927C18">
      <w:pPr>
        <w:pStyle w:val="BodyText"/>
        <w:spacing w:before="120" w:after="120" w:line="276" w:lineRule="auto"/>
        <w:ind w:left="0"/>
      </w:pPr>
    </w:p>
    <w:p w14:paraId="6856861C" w14:textId="77777777" w:rsidR="00A56743" w:rsidRDefault="00A56743" w:rsidP="00927C18">
      <w:pPr>
        <w:pStyle w:val="BodyText"/>
        <w:spacing w:before="120" w:after="120" w:line="276" w:lineRule="auto"/>
        <w:ind w:left="0"/>
      </w:pPr>
    </w:p>
    <w:p w14:paraId="63AF6304" w14:textId="0D9865A5" w:rsidR="00434F93" w:rsidRPr="006000C9" w:rsidRDefault="00180A97" w:rsidP="00927C18">
      <w:pPr>
        <w:pStyle w:val="Heading1"/>
        <w:numPr>
          <w:ilvl w:val="0"/>
          <w:numId w:val="2"/>
        </w:numPr>
        <w:tabs>
          <w:tab w:val="left" w:pos="558"/>
        </w:tabs>
        <w:spacing w:before="120" w:after="120" w:line="276" w:lineRule="auto"/>
        <w:ind w:left="418"/>
      </w:pPr>
      <w:bookmarkStart w:id="9" w:name="_Toc198301099"/>
      <w:r w:rsidRPr="006000C9">
        <w:lastRenderedPageBreak/>
        <w:t>Study Objectives</w:t>
      </w:r>
      <w:bookmarkStart w:id="10" w:name="1.1_Hypotheses"/>
      <w:bookmarkEnd w:id="10"/>
      <w:bookmarkEnd w:id="9"/>
    </w:p>
    <w:p w14:paraId="5A7672D5" w14:textId="5FF319B1" w:rsidR="00434F93" w:rsidRPr="006000C9" w:rsidRDefault="00180A97" w:rsidP="00927C18">
      <w:pPr>
        <w:pStyle w:val="Heading2"/>
        <w:numPr>
          <w:ilvl w:val="1"/>
          <w:numId w:val="2"/>
        </w:numPr>
        <w:tabs>
          <w:tab w:val="left" w:pos="592"/>
        </w:tabs>
        <w:spacing w:before="120" w:after="120" w:line="276" w:lineRule="auto"/>
        <w:ind w:left="451" w:hanging="451"/>
        <w:rPr>
          <w:b w:val="0"/>
          <w:bCs w:val="0"/>
        </w:rPr>
      </w:pPr>
      <w:bookmarkStart w:id="11" w:name="1.2_Objectives"/>
      <w:bookmarkStart w:id="12" w:name="_Toc198301100"/>
      <w:bookmarkEnd w:id="11"/>
      <w:r w:rsidRPr="006000C9">
        <w:t>Objectives</w:t>
      </w:r>
      <w:bookmarkEnd w:id="12"/>
    </w:p>
    <w:p w14:paraId="30FAC055" w14:textId="77777777" w:rsidR="001F531F" w:rsidRPr="00316C3E" w:rsidRDefault="00074C81" w:rsidP="00927C18">
      <w:pPr>
        <w:pStyle w:val="Heading3"/>
        <w:spacing w:before="120" w:after="120" w:line="276" w:lineRule="auto"/>
      </w:pPr>
      <w:bookmarkStart w:id="13" w:name="_Toc198301101"/>
      <w:r w:rsidRPr="00316C3E">
        <w:t xml:space="preserve">1.1.1 </w:t>
      </w:r>
      <w:r w:rsidR="001F531F" w:rsidRPr="00316C3E">
        <w:t>Primary Objective</w:t>
      </w:r>
      <w:bookmarkEnd w:id="13"/>
    </w:p>
    <w:p w14:paraId="6EDEDA3D" w14:textId="5579FE12" w:rsidR="00A96735" w:rsidRPr="00A96735" w:rsidRDefault="00A71A1E" w:rsidP="00927C18">
      <w:pPr>
        <w:pStyle w:val="BodyText"/>
        <w:spacing w:before="120" w:after="120" w:line="276" w:lineRule="auto"/>
        <w:ind w:left="500"/>
        <w:rPr>
          <w:color w:val="8496B0" w:themeColor="text2" w:themeTint="99"/>
        </w:rPr>
      </w:pPr>
      <w:r w:rsidRPr="004602ED">
        <w:rPr>
          <w:rFonts w:cstheme="minorHAnsi"/>
        </w:rPr>
        <w:t>The primary objective is to deter</w:t>
      </w:r>
      <w:r>
        <w:rPr>
          <w:rFonts w:cstheme="minorHAnsi"/>
        </w:rPr>
        <w:t xml:space="preserve">mine whether receiving a heart </w:t>
      </w:r>
      <w:r w:rsidR="0014673D">
        <w:rPr>
          <w:rFonts w:cstheme="minorHAnsi"/>
        </w:rPr>
        <w:t>and/</w:t>
      </w:r>
      <w:r>
        <w:rPr>
          <w:rFonts w:cstheme="minorHAnsi"/>
        </w:rPr>
        <w:t>or lung from a donor with (D+) vs</w:t>
      </w:r>
      <w:r w:rsidRPr="004602ED">
        <w:rPr>
          <w:rFonts w:cstheme="minorHAnsi"/>
        </w:rPr>
        <w:t xml:space="preserve"> without HIV</w:t>
      </w:r>
      <w:r>
        <w:rPr>
          <w:rFonts w:cstheme="minorHAnsi"/>
        </w:rPr>
        <w:t xml:space="preserve"> (D-)</w:t>
      </w:r>
      <w:r w:rsidRPr="004602ED">
        <w:rPr>
          <w:rFonts w:cstheme="minorHAnsi"/>
        </w:rPr>
        <w:t xml:space="preserve"> </w:t>
      </w:r>
      <w:r>
        <w:rPr>
          <w:rFonts w:cstheme="minorHAnsi"/>
        </w:rPr>
        <w:t xml:space="preserve">is safe in regard to major transplant-related and HIV-related complications.  </w:t>
      </w:r>
    </w:p>
    <w:p w14:paraId="34E0290E" w14:textId="10A2D404" w:rsidR="00546274" w:rsidRDefault="00074C81" w:rsidP="00927C18">
      <w:pPr>
        <w:pStyle w:val="Heading3"/>
        <w:spacing w:before="120" w:after="120" w:line="276" w:lineRule="auto"/>
      </w:pPr>
      <w:bookmarkStart w:id="14" w:name="_Toc198301102"/>
      <w:r w:rsidRPr="00905097">
        <w:t xml:space="preserve">1.1.2 </w:t>
      </w:r>
      <w:r w:rsidR="001F531F" w:rsidRPr="00905097">
        <w:t>Secondary Objective</w:t>
      </w:r>
      <w:bookmarkEnd w:id="14"/>
    </w:p>
    <w:p w14:paraId="671F82AA" w14:textId="48211DBE" w:rsidR="00DE2390" w:rsidRPr="00091ED1" w:rsidRDefault="00A71A1E" w:rsidP="00927C18">
      <w:pPr>
        <w:pStyle w:val="BodyText"/>
        <w:spacing w:before="120" w:after="120" w:line="276" w:lineRule="auto"/>
        <w:ind w:left="500"/>
        <w:rPr>
          <w:rFonts w:cstheme="minorHAnsi"/>
        </w:rPr>
      </w:pPr>
      <w:r>
        <w:rPr>
          <w:rFonts w:cstheme="minorHAnsi"/>
        </w:rPr>
        <w:t xml:space="preserve">The secondary objective is to measure </w:t>
      </w:r>
      <w:r w:rsidR="001B10F4">
        <w:rPr>
          <w:rFonts w:cstheme="minorHAnsi"/>
        </w:rPr>
        <w:t>post-transplant</w:t>
      </w:r>
      <w:r>
        <w:rPr>
          <w:rFonts w:cstheme="minorHAnsi"/>
        </w:rPr>
        <w:t xml:space="preserve"> outcomes of D+ and D- heart (HT) </w:t>
      </w:r>
      <w:r w:rsidR="0014673D">
        <w:rPr>
          <w:rFonts w:cstheme="minorHAnsi"/>
        </w:rPr>
        <w:t>and/</w:t>
      </w:r>
      <w:r>
        <w:rPr>
          <w:rFonts w:cstheme="minorHAnsi"/>
        </w:rPr>
        <w:t xml:space="preserve">or lung transplant (LT) in HIV+ recipients (R+). </w:t>
      </w:r>
    </w:p>
    <w:p w14:paraId="716ACB65" w14:textId="33887DFC" w:rsidR="001F531F" w:rsidRPr="006000C9" w:rsidRDefault="001F531F" w:rsidP="00927C18">
      <w:pPr>
        <w:pStyle w:val="Heading2"/>
        <w:numPr>
          <w:ilvl w:val="1"/>
          <w:numId w:val="2"/>
        </w:numPr>
        <w:tabs>
          <w:tab w:val="left" w:pos="592"/>
        </w:tabs>
        <w:spacing w:before="120" w:after="120" w:line="276" w:lineRule="auto"/>
        <w:ind w:left="451" w:hanging="451"/>
        <w:rPr>
          <w:b w:val="0"/>
          <w:bCs w:val="0"/>
        </w:rPr>
      </w:pPr>
      <w:bookmarkStart w:id="15" w:name="_Toc198301103"/>
      <w:r w:rsidRPr="006000C9">
        <w:t>Outcomes</w:t>
      </w:r>
      <w:bookmarkEnd w:id="15"/>
    </w:p>
    <w:p w14:paraId="6790DB3B" w14:textId="721A6611" w:rsidR="00B9527A" w:rsidRPr="00B350A2" w:rsidRDefault="00074C81" w:rsidP="00927C18">
      <w:pPr>
        <w:pStyle w:val="Heading3"/>
        <w:spacing w:before="120" w:after="120" w:line="276" w:lineRule="auto"/>
      </w:pPr>
      <w:bookmarkStart w:id="16" w:name="_Toc198301104"/>
      <w:r w:rsidRPr="00B350A2">
        <w:t xml:space="preserve">1.2.1 </w:t>
      </w:r>
      <w:r w:rsidR="001F531F" w:rsidRPr="00B350A2">
        <w:t>Primary Outcome</w:t>
      </w:r>
      <w:bookmarkEnd w:id="16"/>
    </w:p>
    <w:p w14:paraId="7A21BE83" w14:textId="536C3775" w:rsidR="003660AA" w:rsidRDefault="003660AA" w:rsidP="00927C18">
      <w:pPr>
        <w:pStyle w:val="BodyText"/>
        <w:spacing w:before="120" w:after="120" w:line="276" w:lineRule="auto"/>
        <w:ind w:left="500"/>
        <w:rPr>
          <w:rFonts w:cstheme="minorHAnsi"/>
        </w:rPr>
      </w:pPr>
      <w:r w:rsidRPr="004602ED">
        <w:rPr>
          <w:rFonts w:cstheme="minorHAnsi"/>
        </w:rPr>
        <w:t xml:space="preserve">The primary outcome is </w:t>
      </w:r>
      <w:r w:rsidR="00220BE2">
        <w:rPr>
          <w:rFonts w:cstheme="minorHAnsi"/>
        </w:rPr>
        <w:t>patient</w:t>
      </w:r>
      <w:r w:rsidR="00A71A1E">
        <w:rPr>
          <w:rFonts w:cstheme="minorHAnsi"/>
        </w:rPr>
        <w:t xml:space="preserve"> survival</w:t>
      </w:r>
      <w:r w:rsidR="0098390F">
        <w:rPr>
          <w:rFonts w:cstheme="minorHAnsi"/>
        </w:rPr>
        <w:t xml:space="preserve"> at one year</w:t>
      </w:r>
      <w:r w:rsidRPr="004602ED">
        <w:rPr>
          <w:rFonts w:cstheme="minorHAnsi"/>
        </w:rPr>
        <w:t>.</w:t>
      </w:r>
    </w:p>
    <w:p w14:paraId="396CD6B5" w14:textId="5348E1E9" w:rsidR="00C06BDA" w:rsidRPr="003660AA" w:rsidRDefault="00B9527A" w:rsidP="00C06BDA">
      <w:pPr>
        <w:pStyle w:val="Heading3"/>
        <w:numPr>
          <w:ilvl w:val="2"/>
          <w:numId w:val="25"/>
        </w:numPr>
        <w:spacing w:before="120" w:after="120" w:line="276" w:lineRule="auto"/>
      </w:pPr>
      <w:bookmarkStart w:id="17" w:name="_Toc198301105"/>
      <w:r w:rsidRPr="003660AA">
        <w:t xml:space="preserve">Secondary </w:t>
      </w:r>
      <w:r w:rsidR="00DC34EF" w:rsidRPr="003660AA">
        <w:t xml:space="preserve">and Exploratory </w:t>
      </w:r>
      <w:r w:rsidRPr="003660AA">
        <w:t>Outcomes</w:t>
      </w:r>
      <w:bookmarkEnd w:id="17"/>
    </w:p>
    <w:p w14:paraId="35043EC6" w14:textId="20E5D01A" w:rsidR="00025C60" w:rsidRDefault="00025C60" w:rsidP="00927C18">
      <w:pPr>
        <w:tabs>
          <w:tab w:val="left" w:pos="835"/>
        </w:tabs>
        <w:spacing w:before="120" w:after="120" w:line="276" w:lineRule="auto"/>
        <w:ind w:right="140"/>
        <w:rPr>
          <w:rFonts w:ascii="Calibri" w:hAnsi="Calibri" w:cstheme="minorHAnsi"/>
        </w:rPr>
      </w:pPr>
      <w:r>
        <w:rPr>
          <w:color w:val="8496B0" w:themeColor="text2" w:themeTint="99"/>
        </w:rPr>
        <w:t xml:space="preserve">         </w:t>
      </w:r>
      <w:r w:rsidR="002B3116" w:rsidRPr="00025C60">
        <w:rPr>
          <w:color w:val="8496B0" w:themeColor="text2" w:themeTint="99"/>
        </w:rPr>
        <w:t xml:space="preserve"> </w:t>
      </w:r>
      <w:r w:rsidR="00F1055A" w:rsidRPr="00025C60">
        <w:rPr>
          <w:u w:val="single"/>
        </w:rPr>
        <w:t>The s</w:t>
      </w:r>
      <w:r w:rsidR="00B9527A" w:rsidRPr="00025C60">
        <w:rPr>
          <w:u w:val="single"/>
        </w:rPr>
        <w:t>econdary outcomes include:</w:t>
      </w:r>
      <w:r w:rsidRPr="00025C60">
        <w:rPr>
          <w:rFonts w:ascii="Calibri" w:hAnsi="Calibri" w:cstheme="minorHAnsi"/>
        </w:rPr>
        <w:t xml:space="preserve"> </w:t>
      </w:r>
    </w:p>
    <w:p w14:paraId="22EAD7BE" w14:textId="40D375F3" w:rsidR="00220BE2" w:rsidRDefault="00220BE2" w:rsidP="00927C18">
      <w:pPr>
        <w:pStyle w:val="ListParagraph"/>
        <w:numPr>
          <w:ilvl w:val="0"/>
          <w:numId w:val="31"/>
        </w:numPr>
        <w:tabs>
          <w:tab w:val="left" w:pos="835"/>
        </w:tabs>
        <w:spacing w:before="40" w:after="40" w:line="276" w:lineRule="auto"/>
        <w:ind w:left="1382" w:right="144"/>
        <w:rPr>
          <w:rFonts w:ascii="Calibri" w:hAnsi="Calibri" w:cstheme="minorHAnsi"/>
        </w:rPr>
      </w:pPr>
      <w:r>
        <w:rPr>
          <w:rFonts w:ascii="Calibri" w:hAnsi="Calibri" w:cstheme="minorHAnsi"/>
        </w:rPr>
        <w:t>Patient survival over time</w:t>
      </w:r>
    </w:p>
    <w:p w14:paraId="48D8C569" w14:textId="63DD5AAD" w:rsidR="00306610" w:rsidRPr="00306610" w:rsidRDefault="00220BE2" w:rsidP="00927C18">
      <w:pPr>
        <w:pStyle w:val="ListParagraph"/>
        <w:numPr>
          <w:ilvl w:val="0"/>
          <w:numId w:val="31"/>
        </w:numPr>
        <w:tabs>
          <w:tab w:val="left" w:pos="835"/>
        </w:tabs>
        <w:spacing w:before="40" w:after="40" w:line="276" w:lineRule="auto"/>
        <w:ind w:left="1382" w:right="144"/>
        <w:rPr>
          <w:rFonts w:ascii="Calibri" w:hAnsi="Calibri" w:cstheme="minorHAnsi"/>
        </w:rPr>
      </w:pPr>
      <w:r>
        <w:rPr>
          <w:rFonts w:ascii="Calibri" w:hAnsi="Calibri" w:cstheme="minorHAnsi"/>
        </w:rPr>
        <w:t>Incidence of graft failure (relisting/</w:t>
      </w:r>
      <w:proofErr w:type="spellStart"/>
      <w:r>
        <w:rPr>
          <w:rFonts w:ascii="Calibri" w:hAnsi="Calibri" w:cstheme="minorHAnsi"/>
        </w:rPr>
        <w:t>retransplantation</w:t>
      </w:r>
      <w:proofErr w:type="spellEnd"/>
      <w:r>
        <w:rPr>
          <w:rFonts w:ascii="Calibri" w:hAnsi="Calibri" w:cstheme="minorHAnsi"/>
        </w:rPr>
        <w:t>) over time</w:t>
      </w:r>
    </w:p>
    <w:p w14:paraId="3F1A208A" w14:textId="2152CA0F" w:rsidR="00306610" w:rsidRPr="00306610" w:rsidRDefault="00306610" w:rsidP="00927C18">
      <w:pPr>
        <w:pStyle w:val="ListParagraph"/>
        <w:numPr>
          <w:ilvl w:val="0"/>
          <w:numId w:val="31"/>
        </w:numPr>
        <w:tabs>
          <w:tab w:val="left" w:pos="835"/>
        </w:tabs>
        <w:spacing w:before="40" w:after="40" w:line="276" w:lineRule="auto"/>
        <w:ind w:left="1382" w:right="144"/>
        <w:rPr>
          <w:rFonts w:ascii="Calibri" w:hAnsi="Calibri" w:cstheme="minorHAnsi"/>
        </w:rPr>
      </w:pPr>
      <w:r w:rsidRPr="00306610">
        <w:rPr>
          <w:rFonts w:ascii="Calibri" w:hAnsi="Calibri" w:cstheme="minorHAnsi"/>
        </w:rPr>
        <w:t>Incidence</w:t>
      </w:r>
      <w:r w:rsidR="00DB43FD">
        <w:rPr>
          <w:rFonts w:ascii="Calibri" w:hAnsi="Calibri" w:cstheme="minorHAnsi"/>
        </w:rPr>
        <w:t>, type</w:t>
      </w:r>
      <w:r w:rsidR="00220BE2">
        <w:rPr>
          <w:rFonts w:ascii="Calibri" w:hAnsi="Calibri" w:cstheme="minorHAnsi"/>
        </w:rPr>
        <w:t xml:space="preserve"> (cellular or antibody mediated)</w:t>
      </w:r>
      <w:r w:rsidR="00DB43FD">
        <w:rPr>
          <w:rFonts w:ascii="Calibri" w:hAnsi="Calibri" w:cstheme="minorHAnsi"/>
        </w:rPr>
        <w:t>,</w:t>
      </w:r>
      <w:r w:rsidRPr="00306610">
        <w:rPr>
          <w:rFonts w:ascii="Calibri" w:hAnsi="Calibri" w:cstheme="minorHAnsi"/>
        </w:rPr>
        <w:t xml:space="preserve"> and seve</w:t>
      </w:r>
      <w:r w:rsidR="003C1440">
        <w:rPr>
          <w:rFonts w:ascii="Calibri" w:hAnsi="Calibri" w:cstheme="minorHAnsi"/>
        </w:rPr>
        <w:t>rity</w:t>
      </w:r>
      <w:r w:rsidR="00220BE2">
        <w:rPr>
          <w:rFonts w:ascii="Calibri" w:hAnsi="Calibri" w:cstheme="minorHAnsi"/>
        </w:rPr>
        <w:t xml:space="preserve"> (grade)</w:t>
      </w:r>
      <w:r w:rsidR="003C1440">
        <w:rPr>
          <w:rFonts w:ascii="Calibri" w:hAnsi="Calibri" w:cstheme="minorHAnsi"/>
        </w:rPr>
        <w:t xml:space="preserve"> of rejection</w:t>
      </w:r>
      <w:r w:rsidR="00220BE2">
        <w:rPr>
          <w:rFonts w:ascii="Calibri" w:hAnsi="Calibri" w:cstheme="minorHAnsi"/>
        </w:rPr>
        <w:t>, biopsy proven or hemodynamic compromise rejection in the absence of a biopsy or histological rejection, by local site</w:t>
      </w:r>
    </w:p>
    <w:p w14:paraId="685F2E57" w14:textId="3DEC84AD" w:rsidR="00306610" w:rsidRPr="004946AB" w:rsidRDefault="00E1373E" w:rsidP="00927C18">
      <w:pPr>
        <w:pStyle w:val="ListParagraph"/>
        <w:numPr>
          <w:ilvl w:val="0"/>
          <w:numId w:val="31"/>
        </w:numPr>
        <w:tabs>
          <w:tab w:val="left" w:pos="835"/>
        </w:tabs>
        <w:spacing w:before="40" w:after="40" w:line="276" w:lineRule="auto"/>
        <w:ind w:left="1382" w:right="144"/>
      </w:pPr>
      <w:r>
        <w:rPr>
          <w:rFonts w:ascii="Calibri" w:hAnsi="Calibri" w:cstheme="minorHAnsi"/>
        </w:rPr>
        <w:t>Proportion with primary graft dysfunction</w:t>
      </w:r>
    </w:p>
    <w:p w14:paraId="2681A223" w14:textId="35AAB4EB" w:rsidR="00306610" w:rsidRDefault="00306610" w:rsidP="00927C18">
      <w:pPr>
        <w:pStyle w:val="ListParagraph"/>
        <w:numPr>
          <w:ilvl w:val="0"/>
          <w:numId w:val="31"/>
        </w:numPr>
        <w:tabs>
          <w:tab w:val="left" w:pos="835"/>
        </w:tabs>
        <w:spacing w:before="40" w:after="40" w:line="276" w:lineRule="auto"/>
        <w:ind w:left="1382" w:right="144"/>
        <w:rPr>
          <w:rFonts w:ascii="Calibri" w:hAnsi="Calibri" w:cstheme="minorHAnsi"/>
        </w:rPr>
      </w:pPr>
      <w:r>
        <w:rPr>
          <w:rFonts w:ascii="Calibri" w:hAnsi="Calibri" w:cstheme="minorHAnsi"/>
        </w:rPr>
        <w:t>Development of cardiac allograft vasculopathy (HT only)</w:t>
      </w:r>
      <w:r w:rsidR="0090158C">
        <w:rPr>
          <w:rFonts w:ascii="Calibri" w:hAnsi="Calibri" w:cstheme="minorHAnsi"/>
        </w:rPr>
        <w:t xml:space="preserve"> </w:t>
      </w:r>
      <w:r w:rsidR="00E1373E">
        <w:rPr>
          <w:rFonts w:ascii="Calibri" w:hAnsi="Calibri" w:cstheme="minorHAnsi"/>
        </w:rPr>
        <w:t>over time</w:t>
      </w:r>
    </w:p>
    <w:p w14:paraId="07113BE7" w14:textId="6578416C" w:rsidR="00CE737B" w:rsidRPr="00E1373E" w:rsidRDefault="0090158C" w:rsidP="00E1373E">
      <w:pPr>
        <w:pStyle w:val="ListParagraph"/>
        <w:numPr>
          <w:ilvl w:val="0"/>
          <w:numId w:val="31"/>
        </w:numPr>
        <w:tabs>
          <w:tab w:val="left" w:pos="835"/>
        </w:tabs>
        <w:spacing w:before="40" w:after="40" w:line="276" w:lineRule="auto"/>
        <w:ind w:left="1382" w:right="144"/>
        <w:rPr>
          <w:rFonts w:ascii="Calibri" w:hAnsi="Calibri"/>
        </w:rPr>
      </w:pPr>
      <w:r w:rsidRPr="3E803963">
        <w:rPr>
          <w:rFonts w:ascii="Calibri" w:hAnsi="Calibri"/>
        </w:rPr>
        <w:t xml:space="preserve">Development of </w:t>
      </w:r>
      <w:r w:rsidR="00E1373E">
        <w:rPr>
          <w:rFonts w:ascii="Calibri" w:hAnsi="Calibri"/>
        </w:rPr>
        <w:t>chronic lung allograft dysfunction (</w:t>
      </w:r>
      <w:r w:rsidRPr="3E803963">
        <w:rPr>
          <w:rFonts w:ascii="Calibri" w:hAnsi="Calibri"/>
        </w:rPr>
        <w:t>CLAD</w:t>
      </w:r>
      <w:r w:rsidR="00E1373E">
        <w:rPr>
          <w:rFonts w:ascii="Calibri" w:hAnsi="Calibri"/>
        </w:rPr>
        <w:t>)</w:t>
      </w:r>
      <w:r w:rsidRPr="3E803963">
        <w:rPr>
          <w:rFonts w:ascii="Calibri" w:hAnsi="Calibri"/>
        </w:rPr>
        <w:t xml:space="preserve"> </w:t>
      </w:r>
      <w:r w:rsidR="0041171B">
        <w:rPr>
          <w:rFonts w:ascii="Calibri" w:hAnsi="Calibri"/>
        </w:rPr>
        <w:t>(LT only)</w:t>
      </w:r>
      <w:r w:rsidR="00E1373E">
        <w:rPr>
          <w:rFonts w:ascii="Calibri" w:hAnsi="Calibri"/>
        </w:rPr>
        <w:t xml:space="preserve"> in lung transplant</w:t>
      </w:r>
    </w:p>
    <w:p w14:paraId="6DD52CB2" w14:textId="5960778A" w:rsidR="00306610" w:rsidRPr="0049383C" w:rsidRDefault="00306610" w:rsidP="00CE737B">
      <w:pPr>
        <w:pStyle w:val="ListParagraph"/>
        <w:numPr>
          <w:ilvl w:val="0"/>
          <w:numId w:val="31"/>
        </w:numPr>
        <w:tabs>
          <w:tab w:val="left" w:pos="835"/>
        </w:tabs>
        <w:spacing w:before="40" w:after="40" w:line="276" w:lineRule="auto"/>
        <w:ind w:left="1382" w:right="144"/>
        <w:rPr>
          <w:rFonts w:ascii="Calibri" w:hAnsi="Calibri" w:cstheme="minorHAnsi"/>
        </w:rPr>
      </w:pPr>
      <w:r>
        <w:rPr>
          <w:rFonts w:ascii="Calibri" w:hAnsi="Calibri" w:cstheme="minorHAnsi"/>
        </w:rPr>
        <w:t>HIV disease control (viral load and CD4 cell count)</w:t>
      </w:r>
      <w:r w:rsidR="005451E3">
        <w:rPr>
          <w:rFonts w:ascii="Calibri" w:hAnsi="Calibri" w:cstheme="minorHAnsi"/>
        </w:rPr>
        <w:t xml:space="preserve"> </w:t>
      </w:r>
      <w:r w:rsidR="00E1373E">
        <w:rPr>
          <w:rFonts w:ascii="Calibri" w:hAnsi="Calibri" w:cstheme="minorHAnsi"/>
        </w:rPr>
        <w:t>over time</w:t>
      </w:r>
    </w:p>
    <w:p w14:paraId="2620A259" w14:textId="77777777" w:rsidR="00306610" w:rsidRDefault="00306610" w:rsidP="00927C18">
      <w:pPr>
        <w:pStyle w:val="ListParagraph"/>
        <w:numPr>
          <w:ilvl w:val="0"/>
          <w:numId w:val="31"/>
        </w:numPr>
        <w:tabs>
          <w:tab w:val="left" w:pos="835"/>
        </w:tabs>
        <w:spacing w:before="40" w:after="40" w:line="276" w:lineRule="auto"/>
        <w:ind w:left="1382" w:right="144"/>
        <w:rPr>
          <w:rFonts w:ascii="Calibri" w:hAnsi="Calibri" w:cstheme="minorHAnsi"/>
        </w:rPr>
      </w:pPr>
      <w:r>
        <w:rPr>
          <w:rFonts w:ascii="Calibri" w:hAnsi="Calibri" w:cstheme="minorHAnsi"/>
        </w:rPr>
        <w:t>Incidence of bacterial, fungal, viral and other opportunistic infections</w:t>
      </w:r>
    </w:p>
    <w:p w14:paraId="2647E982" w14:textId="77777777" w:rsidR="00A56743" w:rsidRDefault="00306610" w:rsidP="00A56743">
      <w:pPr>
        <w:pStyle w:val="ListParagraph"/>
        <w:numPr>
          <w:ilvl w:val="0"/>
          <w:numId w:val="31"/>
        </w:numPr>
        <w:tabs>
          <w:tab w:val="left" w:pos="835"/>
        </w:tabs>
        <w:spacing w:before="40" w:after="40" w:line="276" w:lineRule="auto"/>
        <w:ind w:left="1382" w:right="144"/>
        <w:rPr>
          <w:rFonts w:ascii="Calibri" w:hAnsi="Calibri" w:cstheme="minorHAnsi"/>
        </w:rPr>
      </w:pPr>
      <w:r>
        <w:rPr>
          <w:rFonts w:ascii="Calibri" w:hAnsi="Calibri" w:cstheme="minorHAnsi"/>
        </w:rPr>
        <w:t>Incidence of post-transplant malignancies</w:t>
      </w:r>
    </w:p>
    <w:p w14:paraId="5FCEAB24" w14:textId="0D5F90EF" w:rsidR="00025C60" w:rsidRPr="00A56743" w:rsidRDefault="005D355D" w:rsidP="00A56743">
      <w:pPr>
        <w:pStyle w:val="ListParagraph"/>
        <w:numPr>
          <w:ilvl w:val="0"/>
          <w:numId w:val="31"/>
        </w:numPr>
        <w:tabs>
          <w:tab w:val="left" w:pos="835"/>
        </w:tabs>
        <w:spacing w:before="40" w:after="40" w:line="276" w:lineRule="auto"/>
        <w:ind w:left="1382" w:right="144"/>
        <w:rPr>
          <w:rFonts w:ascii="Calibri" w:hAnsi="Calibri" w:cstheme="minorHAnsi"/>
        </w:rPr>
      </w:pPr>
      <w:r w:rsidRPr="00A56743">
        <w:rPr>
          <w:rFonts w:cstheme="minorHAnsi"/>
        </w:rPr>
        <w:t>Estimated glomerular filtration rate</w:t>
      </w:r>
      <w:r w:rsidR="005451E3" w:rsidRPr="00A56743">
        <w:rPr>
          <w:rFonts w:cstheme="minorHAnsi"/>
        </w:rPr>
        <w:t xml:space="preserve"> </w:t>
      </w:r>
      <w:r w:rsidR="00E1373E" w:rsidRPr="00A56743">
        <w:rPr>
          <w:rFonts w:cstheme="minorHAnsi"/>
        </w:rPr>
        <w:t>over time</w:t>
      </w:r>
    </w:p>
    <w:p w14:paraId="12C6125F" w14:textId="1A333279" w:rsidR="004258DF" w:rsidRPr="00E91A15" w:rsidRDefault="004258DF" w:rsidP="00927C18">
      <w:pPr>
        <w:pStyle w:val="Heading1"/>
        <w:numPr>
          <w:ilvl w:val="0"/>
          <w:numId w:val="25"/>
        </w:numPr>
        <w:tabs>
          <w:tab w:val="left" w:pos="558"/>
        </w:tabs>
        <w:spacing w:before="120" w:after="120" w:line="276" w:lineRule="auto"/>
        <w:ind w:left="576" w:hanging="432"/>
        <w:rPr>
          <w:b w:val="0"/>
          <w:bCs w:val="0"/>
          <w:sz w:val="24"/>
          <w:szCs w:val="24"/>
        </w:rPr>
      </w:pPr>
      <w:bookmarkStart w:id="18" w:name="_Toc191471945"/>
      <w:bookmarkStart w:id="19" w:name="_Toc198301106"/>
      <w:r w:rsidRPr="00E91A15">
        <w:rPr>
          <w:sz w:val="24"/>
          <w:szCs w:val="24"/>
        </w:rPr>
        <w:t>Background and Scientific Rationale</w:t>
      </w:r>
      <w:bookmarkEnd w:id="18"/>
      <w:bookmarkEnd w:id="19"/>
    </w:p>
    <w:p w14:paraId="6B9FF691" w14:textId="0C7D71B4" w:rsidR="00F84803" w:rsidRDefault="004946AB" w:rsidP="00927C18">
      <w:pPr>
        <w:pStyle w:val="BodyText"/>
        <w:spacing w:before="120" w:after="120" w:line="276" w:lineRule="auto"/>
        <w:ind w:right="415"/>
        <w:jc w:val="both"/>
      </w:pPr>
      <w:r>
        <w:t>People with HIV are at risk for end stage</w:t>
      </w:r>
      <w:r w:rsidR="00025C60">
        <w:t xml:space="preserve"> cardiovascular</w:t>
      </w:r>
      <w:r w:rsidR="00420889">
        <w:t xml:space="preserve"> and lung disease</w:t>
      </w:r>
      <w:r w:rsidR="001A6919">
        <w:rPr>
          <w:vertAlign w:val="superscript"/>
        </w:rPr>
        <w:t>7</w:t>
      </w:r>
      <w:r w:rsidR="00734BC7">
        <w:t xml:space="preserve">. </w:t>
      </w:r>
      <w:r>
        <w:t>Observational data demonstrates good outcomes of heart and lung transplant using organs from donors without HIV for recipients with HIV (HIV D-/R+)</w:t>
      </w:r>
      <w:r w:rsidR="00F84803">
        <w:t>, comparable to outcomes in transplant recipients without HIV</w:t>
      </w:r>
      <w:r w:rsidR="003C1440">
        <w:t xml:space="preserve"> (R-)</w:t>
      </w:r>
      <w:r w:rsidR="001A6919">
        <w:rPr>
          <w:vertAlign w:val="superscript"/>
        </w:rPr>
        <w:t>8</w:t>
      </w:r>
      <w:r w:rsidR="00C63291">
        <w:rPr>
          <w:vertAlign w:val="superscript"/>
        </w:rPr>
        <w:t>.</w:t>
      </w:r>
      <w:r w:rsidR="001A6919">
        <w:rPr>
          <w:vertAlign w:val="superscript"/>
        </w:rPr>
        <w:t>9</w:t>
      </w:r>
      <w:r>
        <w:t>.</w:t>
      </w:r>
    </w:p>
    <w:p w14:paraId="167D0B2D" w14:textId="17F2F556" w:rsidR="00025C60" w:rsidRDefault="00F84803" w:rsidP="00927C18">
      <w:pPr>
        <w:pStyle w:val="BodyText"/>
        <w:spacing w:before="120" w:after="120" w:line="276" w:lineRule="auto"/>
        <w:ind w:right="415"/>
        <w:jc w:val="both"/>
        <w:sectPr w:rsidR="00025C60" w:rsidSect="00956F1C">
          <w:type w:val="continuous"/>
          <w:pgSz w:w="12240" w:h="15840"/>
          <w:pgMar w:top="1420" w:right="1340" w:bottom="940" w:left="1320" w:header="720" w:footer="720" w:gutter="0"/>
          <w:cols w:space="720"/>
          <w:docGrid w:linePitch="299"/>
        </w:sectPr>
      </w:pPr>
      <w:r>
        <w:t>Moreover, with passage of the HIV Organ Policy Equity (HOPE) Act</w:t>
      </w:r>
      <w:r w:rsidR="00734BC7">
        <w:t xml:space="preserve">, </w:t>
      </w:r>
      <w:r>
        <w:t>transplantation from donors with HIV to recipients with HIV (HIV D+/R+) is now feasible with good outcomes in HIV D+/R+ kidney and liver transplantation</w:t>
      </w:r>
      <w:r w:rsidR="001A6919">
        <w:rPr>
          <w:vertAlign w:val="superscript"/>
        </w:rPr>
        <w:t>10</w:t>
      </w:r>
      <w:r w:rsidR="00C63291">
        <w:rPr>
          <w:vertAlign w:val="superscript"/>
        </w:rPr>
        <w:t>,1</w:t>
      </w:r>
      <w:r w:rsidR="001A6919">
        <w:rPr>
          <w:vertAlign w:val="superscript"/>
        </w:rPr>
        <w:t>1</w:t>
      </w:r>
      <w:r w:rsidR="003C1440">
        <w:t xml:space="preserve">. </w:t>
      </w:r>
      <w:r>
        <w:t>Under the HOPE Act, there has also been a successful HIV D+/R+ heart transplant</w:t>
      </w:r>
      <w:r w:rsidR="00C63291">
        <w:rPr>
          <w:vertAlign w:val="superscript"/>
        </w:rPr>
        <w:t>1</w:t>
      </w:r>
      <w:r w:rsidR="001A6919">
        <w:rPr>
          <w:vertAlign w:val="superscript"/>
        </w:rPr>
        <w:t>2</w:t>
      </w:r>
      <w:r>
        <w:t>. Building on these experiences, th</w:t>
      </w:r>
      <w:r w:rsidR="003C1440">
        <w:t xml:space="preserve">e objective of our study is to share data on the </w:t>
      </w:r>
      <w:r>
        <w:t>first HIV D+/R+ thoracic transplants under the HOPE Act in the United States</w:t>
      </w:r>
      <w:r w:rsidR="003C1440">
        <w:t xml:space="preserve">. </w:t>
      </w:r>
    </w:p>
    <w:p w14:paraId="09D31033" w14:textId="77777777" w:rsidR="00420889" w:rsidRPr="00420889" w:rsidRDefault="00420889" w:rsidP="00927C18">
      <w:pPr>
        <w:autoSpaceDE w:val="0"/>
        <w:autoSpaceDN w:val="0"/>
        <w:spacing w:before="120" w:after="120" w:line="276" w:lineRule="auto"/>
        <w:ind w:right="414"/>
        <w:jc w:val="both"/>
        <w:rPr>
          <w:rFonts w:ascii="Calibri" w:eastAsia="Calibri" w:hAnsi="Calibri" w:cs="Calibri"/>
        </w:rPr>
      </w:pPr>
    </w:p>
    <w:p w14:paraId="28B37222" w14:textId="77777777" w:rsidR="004258DF" w:rsidRPr="00D661D3" w:rsidRDefault="004258DF" w:rsidP="00927C18">
      <w:pPr>
        <w:pStyle w:val="Heading1"/>
        <w:numPr>
          <w:ilvl w:val="0"/>
          <w:numId w:val="25"/>
        </w:numPr>
        <w:tabs>
          <w:tab w:val="left" w:pos="558"/>
        </w:tabs>
        <w:spacing w:before="120" w:after="120" w:line="276" w:lineRule="auto"/>
        <w:ind w:left="418" w:hanging="418"/>
        <w:rPr>
          <w:b w:val="0"/>
          <w:bCs w:val="0"/>
          <w:sz w:val="24"/>
          <w:szCs w:val="22"/>
        </w:rPr>
      </w:pPr>
      <w:bookmarkStart w:id="20" w:name="3._Study_Design"/>
      <w:bookmarkStart w:id="21" w:name="_Toc198301107"/>
      <w:bookmarkEnd w:id="20"/>
      <w:r w:rsidRPr="00D661D3">
        <w:rPr>
          <w:sz w:val="24"/>
          <w:szCs w:val="22"/>
        </w:rPr>
        <w:lastRenderedPageBreak/>
        <w:t>Study Design</w:t>
      </w:r>
      <w:bookmarkEnd w:id="21"/>
    </w:p>
    <w:p w14:paraId="072E5048" w14:textId="1CE15BA7" w:rsidR="004258DF" w:rsidRPr="00821CB2" w:rsidRDefault="004258DF" w:rsidP="00EE54ED">
      <w:pPr>
        <w:pStyle w:val="Heading2"/>
        <w:numPr>
          <w:ilvl w:val="1"/>
          <w:numId w:val="33"/>
        </w:numPr>
        <w:tabs>
          <w:tab w:val="left" w:pos="9360"/>
        </w:tabs>
        <w:spacing w:before="120" w:after="120" w:line="276" w:lineRule="auto"/>
        <w:ind w:left="450"/>
        <w:rPr>
          <w:b w:val="0"/>
          <w:bCs w:val="0"/>
          <w:sz w:val="22"/>
          <w:szCs w:val="22"/>
        </w:rPr>
      </w:pPr>
      <w:bookmarkStart w:id="22" w:name="3.1.1_Description_of_Study_Design"/>
      <w:bookmarkStart w:id="23" w:name="_Toc198301108"/>
      <w:bookmarkEnd w:id="22"/>
      <w:r w:rsidRPr="00CB59F7">
        <w:rPr>
          <w:sz w:val="22"/>
          <w:szCs w:val="22"/>
        </w:rPr>
        <w:t>Description of Study Design</w:t>
      </w:r>
      <w:bookmarkEnd w:id="23"/>
    </w:p>
    <w:p w14:paraId="0C85CE51" w14:textId="122C9BE7" w:rsidR="00821CB2" w:rsidRPr="00821CB2" w:rsidRDefault="00821CB2" w:rsidP="00821CB2">
      <w:pPr>
        <w:pStyle w:val="BodyText"/>
        <w:spacing w:before="120" w:after="120" w:line="276" w:lineRule="auto"/>
        <w:ind w:left="0"/>
      </w:pPr>
      <w:r w:rsidRPr="00CB59F7">
        <w:t xml:space="preserve">This is a prospective </w:t>
      </w:r>
      <w:r>
        <w:t xml:space="preserve">observational </w:t>
      </w:r>
      <w:r w:rsidRPr="00CB59F7">
        <w:t xml:space="preserve">study </w:t>
      </w:r>
      <w:r>
        <w:t>to evaluate the safety and clinical outcomes in thoracic</w:t>
      </w:r>
      <w:r w:rsidRPr="00CB59F7">
        <w:t xml:space="preserve"> transplant recipients with HIV </w:t>
      </w:r>
      <w:r>
        <w:t xml:space="preserve">(R+) who receive hearts </w:t>
      </w:r>
      <w:r w:rsidR="0014673D">
        <w:t>and/</w:t>
      </w:r>
      <w:r>
        <w:t>or lungs</w:t>
      </w:r>
      <w:r w:rsidRPr="00CB59F7">
        <w:t xml:space="preserve"> from donors with </w:t>
      </w:r>
      <w:r>
        <w:t>(D+) vs</w:t>
      </w:r>
      <w:r w:rsidRPr="00CB59F7">
        <w:t xml:space="preserve"> without HIV</w:t>
      </w:r>
      <w:r>
        <w:t xml:space="preserve"> (D-)</w:t>
      </w:r>
      <w:r w:rsidRPr="00CB59F7">
        <w:t>. Adul</w:t>
      </w:r>
      <w:r>
        <w:t xml:space="preserve">ts with HIV in need of a heart or lung </w:t>
      </w:r>
      <w:r w:rsidRPr="00CB59F7">
        <w:t xml:space="preserve">transplant who meet study-specified criteria for will be offered enrollment in the study. </w:t>
      </w:r>
    </w:p>
    <w:p w14:paraId="759280CA" w14:textId="2F97B54F" w:rsidR="004258DF" w:rsidRPr="00EE54ED" w:rsidRDefault="00821CB2" w:rsidP="00EE54ED">
      <w:pPr>
        <w:pStyle w:val="Heading2"/>
        <w:numPr>
          <w:ilvl w:val="1"/>
          <w:numId w:val="33"/>
        </w:numPr>
        <w:tabs>
          <w:tab w:val="left" w:pos="692"/>
        </w:tabs>
        <w:spacing w:before="120" w:after="120" w:line="276" w:lineRule="auto"/>
        <w:ind w:left="420"/>
        <w:rPr>
          <w:b w:val="0"/>
          <w:bCs w:val="0"/>
          <w:sz w:val="22"/>
          <w:szCs w:val="22"/>
        </w:rPr>
      </w:pPr>
      <w:bookmarkStart w:id="24" w:name="_Toc198301109"/>
      <w:r w:rsidRPr="00190A36">
        <w:rPr>
          <w:sz w:val="22"/>
          <w:szCs w:val="22"/>
        </w:rPr>
        <w:t xml:space="preserve">Enrollment of </w:t>
      </w:r>
      <w:r>
        <w:rPr>
          <w:sz w:val="22"/>
          <w:szCs w:val="22"/>
        </w:rPr>
        <w:t>P</w:t>
      </w:r>
      <w:r w:rsidRPr="00190A36">
        <w:rPr>
          <w:sz w:val="22"/>
          <w:szCs w:val="22"/>
        </w:rPr>
        <w:t>re-</w:t>
      </w:r>
      <w:r>
        <w:rPr>
          <w:sz w:val="22"/>
          <w:szCs w:val="22"/>
        </w:rPr>
        <w:t>T</w:t>
      </w:r>
      <w:r w:rsidRPr="00190A36">
        <w:rPr>
          <w:sz w:val="22"/>
          <w:szCs w:val="22"/>
        </w:rPr>
        <w:t xml:space="preserve">ransplant </w:t>
      </w:r>
      <w:r>
        <w:rPr>
          <w:sz w:val="22"/>
          <w:szCs w:val="22"/>
        </w:rPr>
        <w:t>P</w:t>
      </w:r>
      <w:r w:rsidRPr="00190A36">
        <w:rPr>
          <w:sz w:val="22"/>
          <w:szCs w:val="22"/>
        </w:rPr>
        <w:t>articipants</w:t>
      </w:r>
      <w:bookmarkEnd w:id="24"/>
    </w:p>
    <w:p w14:paraId="20FEB3EA" w14:textId="1141E127" w:rsidR="00EE54ED" w:rsidRPr="00190A36" w:rsidRDefault="00EE54ED" w:rsidP="00EE54ED">
      <w:pPr>
        <w:pStyle w:val="BodyText"/>
        <w:spacing w:before="120" w:after="120" w:line="276" w:lineRule="auto"/>
        <w:ind w:left="0"/>
      </w:pPr>
      <w:r w:rsidRPr="00190A36">
        <w:t>All participants who meet eligibility criteria and who provide informed consent will be enrolled into the pre-transplant phase of the study. In the pre-transplant phase of the study, standard waitlist and study-specific eligibility will be confirmed. As per Organ Procurement and Transplantation Network (OPTN)</w:t>
      </w:r>
      <w:r>
        <w:t xml:space="preserve"> </w:t>
      </w:r>
      <w:r w:rsidRPr="00190A36">
        <w:t xml:space="preserve">Policy 15.6, at the time of transplant listing, </w:t>
      </w:r>
      <w:bookmarkStart w:id="25" w:name="_Hlk110603191"/>
      <w:r w:rsidRPr="00190A36">
        <w:t>“</w:t>
      </w:r>
      <w:r w:rsidRPr="00190A36">
        <w:rPr>
          <w:u w:val="single" w:color="000000"/>
        </w:rPr>
        <w:t>willing to accept</w:t>
      </w:r>
      <w:r w:rsidRPr="00190A36">
        <w:rPr>
          <w:u w:val="single"/>
        </w:rPr>
        <w:t xml:space="preserve"> </w:t>
      </w:r>
      <w:r w:rsidRPr="00190A36">
        <w:rPr>
          <w:u w:val="single" w:color="000000"/>
        </w:rPr>
        <w:t>an organ</w:t>
      </w:r>
      <w:r w:rsidR="00306469">
        <w:rPr>
          <w:u w:val="single" w:color="000000"/>
        </w:rPr>
        <w:t xml:space="preserve"> from donor with HIV</w:t>
      </w:r>
      <w:r w:rsidRPr="00190A36">
        <w:t xml:space="preserve">” status will be indicated in </w:t>
      </w:r>
      <w:proofErr w:type="spellStart"/>
      <w:r w:rsidRPr="00190A36">
        <w:t>UNet</w:t>
      </w:r>
      <w:proofErr w:type="spellEnd"/>
      <w:r w:rsidRPr="00190A36">
        <w:t>™, the secure database used by transplant hospitals and organ procurement organizations (OPOs) to coordinate organ recovery and waitlist candidate matching.</w:t>
      </w:r>
      <w:bookmarkEnd w:id="25"/>
      <w:r w:rsidRPr="00190A36">
        <w:t xml:space="preserve"> </w:t>
      </w:r>
    </w:p>
    <w:p w14:paraId="6648CB1B" w14:textId="77777777" w:rsidR="00EE54ED" w:rsidRPr="00190A36" w:rsidRDefault="00EE54ED" w:rsidP="00EE54ED">
      <w:pPr>
        <w:pStyle w:val="BodyText"/>
        <w:spacing w:before="120" w:after="120" w:line="276" w:lineRule="auto"/>
        <w:ind w:left="0"/>
      </w:pPr>
      <w:bookmarkStart w:id="26" w:name="_Hlk110603235"/>
      <w:r w:rsidRPr="00190A36">
        <w:t>If an organ from a donor with</w:t>
      </w:r>
      <w:r>
        <w:t xml:space="preserve"> or without</w:t>
      </w:r>
      <w:r w:rsidRPr="00190A36">
        <w:t xml:space="preserve"> HIV becomes available for a participant, the transplant center and participant will have a</w:t>
      </w:r>
      <w:r>
        <w:t>n opportunity to accept or decline</w:t>
      </w:r>
      <w:r w:rsidRPr="00190A36">
        <w:t xml:space="preserve"> the organ offer. </w:t>
      </w:r>
    </w:p>
    <w:p w14:paraId="6A136C4B" w14:textId="11A4C65E" w:rsidR="00EE54ED" w:rsidRPr="00EE54ED" w:rsidRDefault="00EE54ED" w:rsidP="00EE54ED">
      <w:pPr>
        <w:pStyle w:val="BodyText"/>
        <w:ind w:left="0"/>
      </w:pPr>
      <w:r w:rsidRPr="00190A36">
        <w:t xml:space="preserve">Participants who </w:t>
      </w:r>
      <w:r>
        <w:t xml:space="preserve">receive a heart or lung from a donor with HIV (D+) </w:t>
      </w:r>
      <w:r w:rsidRPr="00190A36">
        <w:t xml:space="preserve">will be in the HIV D+/R+ arm and participants who </w:t>
      </w:r>
      <w:r>
        <w:t>receive a heart or lung</w:t>
      </w:r>
      <w:r w:rsidRPr="00190A36">
        <w:t xml:space="preserve"> </w:t>
      </w:r>
      <w:r>
        <w:t xml:space="preserve">from a donor without HIV (D-) </w:t>
      </w:r>
      <w:r w:rsidRPr="00190A36">
        <w:t xml:space="preserve">will be in the D-/R+ arm. </w:t>
      </w:r>
      <w:r>
        <w:t>Participants who accept a</w:t>
      </w:r>
      <w:r w:rsidRPr="00190A36">
        <w:t xml:space="preserve"> HIV suspected false positive</w:t>
      </w:r>
      <w:r>
        <w:t xml:space="preserve"> (FP)</w:t>
      </w:r>
      <w:r w:rsidRPr="00190A36">
        <w:t xml:space="preserve"> organ</w:t>
      </w:r>
      <w:r>
        <w:t xml:space="preserve"> (details below) will be part of the D-/R+ arm once confirmatory testing confirms negative HIV status of the donor. </w:t>
      </w:r>
      <w:r w:rsidRPr="00190A36">
        <w:t xml:space="preserve">Participants will be followed for a minimum of 1 year and up to </w:t>
      </w:r>
      <w:r>
        <w:t>10</w:t>
      </w:r>
      <w:r w:rsidRPr="00190A36">
        <w:t xml:space="preserve"> years post</w:t>
      </w:r>
      <w:r>
        <w:t>-</w:t>
      </w:r>
      <w:r w:rsidRPr="00190A36">
        <w:t>transplant</w:t>
      </w:r>
      <w:bookmarkEnd w:id="26"/>
      <w:r w:rsidRPr="00190A36">
        <w:t>.</w:t>
      </w:r>
    </w:p>
    <w:p w14:paraId="6F5FEE2E" w14:textId="6716FAF9" w:rsidR="00143984" w:rsidRPr="002F0D9A" w:rsidRDefault="00EE54ED" w:rsidP="002F0D9A">
      <w:pPr>
        <w:pStyle w:val="Heading2"/>
        <w:numPr>
          <w:ilvl w:val="2"/>
          <w:numId w:val="34"/>
        </w:numPr>
        <w:tabs>
          <w:tab w:val="left" w:pos="692"/>
        </w:tabs>
        <w:spacing w:before="120" w:after="120" w:line="276" w:lineRule="auto"/>
        <w:rPr>
          <w:sz w:val="22"/>
          <w:szCs w:val="22"/>
        </w:rPr>
      </w:pPr>
      <w:bookmarkStart w:id="27" w:name="_Toc198301110"/>
      <w:r w:rsidRPr="00EE54ED">
        <w:rPr>
          <w:sz w:val="22"/>
          <w:szCs w:val="22"/>
        </w:rPr>
        <w:t>Clarification for the Use of Organs from HIV Suspected False Positive (FP) Donors</w:t>
      </w:r>
      <w:bookmarkEnd w:id="27"/>
    </w:p>
    <w:p w14:paraId="20D68856" w14:textId="33C5ED0E" w:rsidR="004258DF" w:rsidRPr="005F56FB" w:rsidRDefault="00A62AF7" w:rsidP="005F56FB">
      <w:pPr>
        <w:pStyle w:val="BodyText"/>
        <w:spacing w:before="120" w:after="120" w:line="276" w:lineRule="auto"/>
        <w:ind w:left="500"/>
        <w:sectPr w:rsidR="004258DF" w:rsidRPr="005F56FB" w:rsidSect="00813A81">
          <w:type w:val="continuous"/>
          <w:pgSz w:w="12240" w:h="15840"/>
          <w:pgMar w:top="1440" w:right="1440" w:bottom="1440" w:left="1440" w:header="720" w:footer="720" w:gutter="0"/>
          <w:cols w:space="720"/>
          <w:docGrid w:linePitch="299"/>
        </w:sectPr>
      </w:pPr>
      <w:r>
        <w:t>D</w:t>
      </w:r>
      <w:r w:rsidR="004258DF" w:rsidRPr="00190A36">
        <w:t xml:space="preserve">eceased donors are </w:t>
      </w:r>
      <w:r>
        <w:t xml:space="preserve">generally </w:t>
      </w:r>
      <w:r w:rsidR="00FF0AAE">
        <w:t>screened</w:t>
      </w:r>
      <w:r w:rsidR="004258DF" w:rsidRPr="00190A36">
        <w:t xml:space="preserve"> for HIV</w:t>
      </w:r>
      <w:r w:rsidR="00092691">
        <w:t xml:space="preserve"> </w:t>
      </w:r>
      <w:r>
        <w:t xml:space="preserve">with 2 assays, </w:t>
      </w:r>
      <w:r w:rsidR="00DE2390">
        <w:t>an</w:t>
      </w:r>
      <w:r w:rsidR="00092691">
        <w:t xml:space="preserve"> </w:t>
      </w:r>
      <w:r w:rsidR="00DE2390">
        <w:t xml:space="preserve">antibody </w:t>
      </w:r>
      <w:r w:rsidR="00FF0AAE">
        <w:t>(Ab)</w:t>
      </w:r>
      <w:r>
        <w:t>,</w:t>
      </w:r>
      <w:r w:rsidR="00092691">
        <w:t xml:space="preserve"> </w:t>
      </w:r>
      <w:r>
        <w:t>an Ab/antigen (</w:t>
      </w:r>
      <w:r w:rsidR="00092691">
        <w:t>Ag</w:t>
      </w:r>
      <w:r>
        <w:t>)</w:t>
      </w:r>
      <w:r w:rsidR="00092691">
        <w:t xml:space="preserve"> combination assay </w:t>
      </w:r>
      <w:r>
        <w:t>and/</w:t>
      </w:r>
      <w:r w:rsidR="00092691">
        <w:t xml:space="preserve">or </w:t>
      </w:r>
      <w:r>
        <w:t>a nucleic acid test (NAT). D</w:t>
      </w:r>
      <w:r w:rsidR="00092691">
        <w:t xml:space="preserve">eceased </w:t>
      </w:r>
      <w:r w:rsidR="004258DF" w:rsidRPr="00190A36">
        <w:t>donors with no history of HIV</w:t>
      </w:r>
      <w:r w:rsidR="00092691">
        <w:t xml:space="preserve"> </w:t>
      </w:r>
      <w:r w:rsidR="004258DF" w:rsidRPr="00190A36">
        <w:t xml:space="preserve">will </w:t>
      </w:r>
      <w:r>
        <w:t xml:space="preserve">occasionally </w:t>
      </w:r>
      <w:r w:rsidR="004258DF" w:rsidRPr="00190A36">
        <w:t xml:space="preserve">test positive on </w:t>
      </w:r>
      <w:r>
        <w:t xml:space="preserve">only one HIV assay, indicating </w:t>
      </w:r>
      <w:r w:rsidR="004258DF" w:rsidRPr="00190A36">
        <w:t xml:space="preserve">that </w:t>
      </w:r>
      <w:r>
        <w:t>it</w:t>
      </w:r>
      <w:r w:rsidR="004258DF" w:rsidRPr="00190A36">
        <w:t xml:space="preserve"> might be a false positive </w:t>
      </w:r>
      <w:r w:rsidR="00FF0AAE">
        <w:t xml:space="preserve">(FP) </w:t>
      </w:r>
      <w:r w:rsidR="004258DF" w:rsidRPr="00190A36">
        <w:t xml:space="preserve">result. </w:t>
      </w:r>
      <w:r>
        <w:t xml:space="preserve">In this scenario, either Organ Procurement Organizations (OPOs) or </w:t>
      </w:r>
      <w:r w:rsidR="004258DF" w:rsidRPr="00190A36">
        <w:t xml:space="preserve">the Johns Hopkins University </w:t>
      </w:r>
      <w:r w:rsidR="002E184E">
        <w:t xml:space="preserve">(JHU) </w:t>
      </w:r>
      <w:r w:rsidR="00FF0AAE">
        <w:t xml:space="preserve">HOPE in Action </w:t>
      </w:r>
      <w:r w:rsidR="004258DF" w:rsidRPr="00190A36">
        <w:t>laboratory</w:t>
      </w:r>
      <w:r>
        <w:t xml:space="preserve"> will perform confirmatory testing</w:t>
      </w:r>
      <w:r w:rsidR="004258DF" w:rsidRPr="00190A36">
        <w:t>. Once confirmatory testing is complete, the recipient will be assigned to the D+ or D- group</w:t>
      </w:r>
      <w:r w:rsidR="00761E79">
        <w:t xml:space="preserve"> as appropriate.</w:t>
      </w:r>
      <w:r w:rsidDel="00A62AF7">
        <w:t xml:space="preserve"> </w:t>
      </w:r>
    </w:p>
    <w:p w14:paraId="260F432B" w14:textId="25B63FAA" w:rsidR="0000240E" w:rsidRPr="006000C9" w:rsidRDefault="00933964" w:rsidP="00EE54ED">
      <w:pPr>
        <w:pStyle w:val="Heading1"/>
        <w:numPr>
          <w:ilvl w:val="0"/>
          <w:numId w:val="34"/>
        </w:numPr>
        <w:tabs>
          <w:tab w:val="left" w:pos="481"/>
        </w:tabs>
        <w:spacing w:before="120" w:after="120" w:line="276" w:lineRule="auto"/>
        <w:ind w:left="418" w:hanging="418"/>
        <w:jc w:val="both"/>
        <w:rPr>
          <w:b w:val="0"/>
          <w:bCs w:val="0"/>
        </w:rPr>
      </w:pPr>
      <w:bookmarkStart w:id="28" w:name="3.2_Primary_Clinical_Endpoint"/>
      <w:bookmarkStart w:id="29" w:name="3.3_Secondary_Endpoints"/>
      <w:bookmarkStart w:id="30" w:name="Secondary_research_endpoints_(evaluated_"/>
      <w:bookmarkStart w:id="31" w:name="4._Selection_of_Participants"/>
      <w:bookmarkStart w:id="32" w:name="4.1_Recipient_Inclusion_Criteria"/>
      <w:bookmarkStart w:id="33" w:name="_Toc198301111"/>
      <w:bookmarkEnd w:id="28"/>
      <w:bookmarkEnd w:id="29"/>
      <w:bookmarkEnd w:id="30"/>
      <w:bookmarkEnd w:id="31"/>
      <w:bookmarkEnd w:id="32"/>
      <w:r w:rsidRPr="006000C9">
        <w:rPr>
          <w:noProof/>
        </w:rPr>
        <w:lastRenderedPageBreak/>
        <mc:AlternateContent>
          <mc:Choice Requires="wps">
            <w:drawing>
              <wp:anchor distT="0" distB="0" distL="114300" distR="114300" simplePos="0" relativeHeight="251663872" behindDoc="0" locked="0" layoutInCell="1" allowOverlap="1" wp14:anchorId="4763C391" wp14:editId="0E283EA8">
                <wp:simplePos x="0" y="0"/>
                <wp:positionH relativeFrom="column">
                  <wp:posOffset>2510790</wp:posOffset>
                </wp:positionH>
                <wp:positionV relativeFrom="paragraph">
                  <wp:posOffset>4357370</wp:posOffset>
                </wp:positionV>
                <wp:extent cx="596900" cy="21590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6900" cy="215900"/>
                        </a:xfrm>
                        <a:prstGeom prst="rect">
                          <a:avLst/>
                        </a:prstGeom>
                        <a:solidFill>
                          <a:prstClr val="white"/>
                        </a:solidFill>
                        <a:ln>
                          <a:noFill/>
                        </a:ln>
                      </wps:spPr>
                      <wps:txbx>
                        <w:txbxContent>
                          <w:p w14:paraId="479B6538" w14:textId="3403A1D5" w:rsidR="00DF5986" w:rsidRPr="007B76E8" w:rsidRDefault="00DF5986" w:rsidP="007B76E8">
                            <w:pPr>
                              <w:pStyle w:val="Caption"/>
                              <w:rPr>
                                <w:rFonts w:ascii="Calibri" w:hAnsi="Calibri"/>
                                <w:b/>
                                <w:bCs/>
                                <w:i w:val="0"/>
                                <w:noProof/>
                                <w:color w:val="auto"/>
                                <w:sz w:val="24"/>
                                <w:szCs w:val="24"/>
                              </w:rPr>
                            </w:pPr>
                            <w:r w:rsidRPr="007B76E8">
                              <w:rPr>
                                <w:b/>
                                <w:i w:val="0"/>
                                <w:color w:val="auto"/>
                                <w:sz w:val="24"/>
                                <w:szCs w:val="24"/>
                              </w:rPr>
                              <w:t xml:space="preserve">Figure </w:t>
                            </w:r>
                            <w:r w:rsidRPr="007B76E8">
                              <w:rPr>
                                <w:b/>
                                <w:i w:val="0"/>
                                <w:color w:val="auto"/>
                                <w:sz w:val="24"/>
                                <w:szCs w:val="24"/>
                              </w:rPr>
                              <w:fldChar w:fldCharType="begin"/>
                            </w:r>
                            <w:r w:rsidRPr="007B76E8">
                              <w:rPr>
                                <w:b/>
                                <w:i w:val="0"/>
                                <w:color w:val="auto"/>
                                <w:sz w:val="24"/>
                                <w:szCs w:val="24"/>
                              </w:rPr>
                              <w:instrText xml:space="preserve"> SEQ Figure \* ARABIC </w:instrText>
                            </w:r>
                            <w:r w:rsidRPr="007B76E8">
                              <w:rPr>
                                <w:b/>
                                <w:i w:val="0"/>
                                <w:color w:val="auto"/>
                                <w:sz w:val="24"/>
                                <w:szCs w:val="24"/>
                              </w:rPr>
                              <w:fldChar w:fldCharType="separate"/>
                            </w:r>
                            <w:r>
                              <w:rPr>
                                <w:b/>
                                <w:i w:val="0"/>
                                <w:noProof/>
                                <w:color w:val="auto"/>
                                <w:sz w:val="24"/>
                                <w:szCs w:val="24"/>
                              </w:rPr>
                              <w:t>1</w:t>
                            </w:r>
                            <w:r w:rsidRPr="007B76E8">
                              <w:rPr>
                                <w:b/>
                                <w:i w:val="0"/>
                                <w:color w:val="auto"/>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3C391" id="_x0000_t202" coordsize="21600,21600" o:spt="202" path="m,l,21600r21600,l21600,xe">
                <v:stroke joinstyle="miter"/>
                <v:path gradientshapeok="t" o:connecttype="rect"/>
              </v:shapetype>
              <v:shape id="Text Box 11" o:spid="_x0000_s1026" type="#_x0000_t202" style="position:absolute;left:0;text-align:left;margin-left:197.7pt;margin-top:343.1pt;width:47pt;height:1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" stroked="f">
                <v:textbox inset="0,0,0,0">
                  <w:txbxContent>
                    <w:p w14:paraId="479B6538" w14:textId="3403A1D5" w:rsidR="00DF5986" w:rsidRPr="007B76E8" w:rsidRDefault="00DF5986" w:rsidP="007B76E8">
                      <w:pPr>
                        <w:pStyle w:val="Caption"/>
                        <w:rPr>
                          <w:rFonts w:ascii="Calibri" w:hAnsi="Calibri"/>
                          <w:b/>
                          <w:bCs/>
                          <w:i w:val="0"/>
                          <w:noProof/>
                          <w:color w:val="auto"/>
                          <w:sz w:val="24"/>
                          <w:szCs w:val="24"/>
                        </w:rPr>
                      </w:pPr>
                      <w:r w:rsidRPr="007B76E8">
                        <w:rPr>
                          <w:b/>
                          <w:i w:val="0"/>
                          <w:color w:val="auto"/>
                          <w:sz w:val="24"/>
                          <w:szCs w:val="24"/>
                        </w:rPr>
                        <w:t xml:space="preserve">Figure </w:t>
                      </w:r>
                      <w:r w:rsidRPr="007B76E8">
                        <w:rPr>
                          <w:b/>
                          <w:i w:val="0"/>
                          <w:color w:val="auto"/>
                          <w:sz w:val="24"/>
                          <w:szCs w:val="24"/>
                        </w:rPr>
                        <w:fldChar w:fldCharType="begin"/>
                      </w:r>
                      <w:r w:rsidRPr="007B76E8">
                        <w:rPr>
                          <w:b/>
                          <w:i w:val="0"/>
                          <w:color w:val="auto"/>
                          <w:sz w:val="24"/>
                          <w:szCs w:val="24"/>
                        </w:rPr>
                        <w:instrText xml:space="preserve"> SEQ Figure \* ARABIC </w:instrText>
                      </w:r>
                      <w:r w:rsidRPr="007B76E8">
                        <w:rPr>
                          <w:b/>
                          <w:i w:val="0"/>
                          <w:color w:val="auto"/>
                          <w:sz w:val="24"/>
                          <w:szCs w:val="24"/>
                        </w:rPr>
                        <w:fldChar w:fldCharType="separate"/>
                      </w:r>
                      <w:r>
                        <w:rPr>
                          <w:b/>
                          <w:i w:val="0"/>
                          <w:noProof/>
                          <w:color w:val="auto"/>
                          <w:sz w:val="24"/>
                          <w:szCs w:val="24"/>
                        </w:rPr>
                        <w:t>1</w:t>
                      </w:r>
                      <w:r w:rsidRPr="007B76E8">
                        <w:rPr>
                          <w:b/>
                          <w:i w:val="0"/>
                          <w:color w:val="auto"/>
                          <w:sz w:val="24"/>
                          <w:szCs w:val="24"/>
                        </w:rPr>
                        <w:fldChar w:fldCharType="end"/>
                      </w:r>
                    </w:p>
                  </w:txbxContent>
                </v:textbox>
                <w10:wrap type="topAndBottom"/>
              </v:shape>
            </w:pict>
          </mc:Fallback>
        </mc:AlternateContent>
      </w:r>
      <w:r w:rsidR="00557696" w:rsidRPr="006000C9">
        <w:rPr>
          <w:rFonts w:eastAsiaTheme="minorHAnsi"/>
          <w:bCs w:val="0"/>
          <w:noProof/>
          <w:color w:val="8496B0" w:themeColor="text2" w:themeTint="99"/>
        </w:rPr>
        <mc:AlternateContent>
          <mc:Choice Requires="wpg">
            <w:drawing>
              <wp:anchor distT="0" distB="0" distL="114300" distR="114300" simplePos="0" relativeHeight="251658752" behindDoc="0" locked="0" layoutInCell="1" allowOverlap="1" wp14:anchorId="2EE650D8" wp14:editId="781CF06B">
                <wp:simplePos x="0" y="0"/>
                <wp:positionH relativeFrom="leftMargin">
                  <wp:posOffset>1615440</wp:posOffset>
                </wp:positionH>
                <wp:positionV relativeFrom="paragraph">
                  <wp:posOffset>335280</wp:posOffset>
                </wp:positionV>
                <wp:extent cx="4188460" cy="3779520"/>
                <wp:effectExtent l="0" t="0" r="21590" b="11430"/>
                <wp:wrapTopAndBottom/>
                <wp:docPr id="3" name="Group 3"/>
                <wp:cNvGraphicFramePr/>
                <a:graphic xmlns:a="http://schemas.openxmlformats.org/drawingml/2006/main">
                  <a:graphicData uri="http://schemas.microsoft.com/office/word/2010/wordprocessingGroup">
                    <wpg:wgp>
                      <wpg:cNvGrpSpPr/>
                      <wpg:grpSpPr>
                        <a:xfrm>
                          <a:off x="0" y="0"/>
                          <a:ext cx="4188460" cy="3779520"/>
                          <a:chOff x="-113109" y="0"/>
                          <a:chExt cx="4190037" cy="3782014"/>
                        </a:xfrm>
                      </wpg:grpSpPr>
                      <wps:wsp>
                        <wps:cNvPr id="5" name="Text Box 77"/>
                        <wps:cNvSpPr txBox="1">
                          <a:spLocks noChangeArrowheads="1"/>
                        </wps:cNvSpPr>
                        <wps:spPr bwMode="auto">
                          <a:xfrm>
                            <a:off x="163855" y="0"/>
                            <a:ext cx="3633567" cy="355601"/>
                          </a:xfrm>
                          <a:prstGeom prst="rect">
                            <a:avLst/>
                          </a:prstGeom>
                          <a:noFill/>
                          <a:ln w="19050">
                            <a:solidFill>
                              <a:schemeClr val="tx1"/>
                            </a:solidFill>
                            <a:miter lim="800000"/>
                            <a:headEnd/>
                            <a:tailEnd/>
                          </a:ln>
                          <a:effectLst/>
                          <a:extLst>
                            <a:ext uri="{909E8E84-426E-40DD-AFC4-6F175D3DCCD1}">
                              <a14:hiddenFill xmlns:a14="http://schemas.microsoft.com/office/drawing/2010/main">
                                <a:solidFill>
                                  <a:srgbClr val="FFFFFF"/>
                                </a:solidFill>
                              </a14:hiddenFill>
                            </a:ext>
                          </a:extLst>
                        </wps:spPr>
                        <wps:txbx>
                          <w:txbxContent>
                            <w:p w14:paraId="1ECC9092" w14:textId="0B659D98" w:rsidR="00DF5986" w:rsidRPr="00A23DAC" w:rsidRDefault="00DF5986" w:rsidP="004258DF">
                              <w:pPr>
                                <w:jc w:val="center"/>
                              </w:pPr>
                              <w:r w:rsidRPr="001D060E">
                                <w:t>Thoracic</w:t>
                              </w:r>
                              <w:r>
                                <w:t xml:space="preserve"> </w:t>
                              </w:r>
                              <w:r w:rsidRPr="00A23DAC">
                                <w:t>Transplant Candidates</w:t>
                              </w:r>
                              <w:r>
                                <w:t xml:space="preserve"> with HIV</w:t>
                              </w:r>
                            </w:p>
                            <w:p w14:paraId="28D30197" w14:textId="0DCCAB54" w:rsidR="00DF5986" w:rsidRPr="00A23DAC" w:rsidRDefault="00DF5986" w:rsidP="004258DF">
                              <w:pPr>
                                <w:jc w:val="center"/>
                              </w:pPr>
                              <w:r w:rsidRPr="00A23DAC">
                                <w:t>Meet inclusion criteria, informed consent</w:t>
                              </w:r>
                            </w:p>
                          </w:txbxContent>
                        </wps:txbx>
                        <wps:bodyPr rot="0" vert="horz" wrap="square" lIns="0" tIns="0" rIns="0" bIns="0" anchor="ctr" anchorCtr="0" upright="1">
                          <a:noAutofit/>
                        </wps:bodyPr>
                      </wps:wsp>
                      <wps:wsp>
                        <wps:cNvPr id="6" name="Text Box 78"/>
                        <wps:cNvSpPr txBox="1">
                          <a:spLocks noChangeArrowheads="1"/>
                        </wps:cNvSpPr>
                        <wps:spPr bwMode="auto">
                          <a:xfrm>
                            <a:off x="468420" y="3316887"/>
                            <a:ext cx="1388783" cy="465127"/>
                          </a:xfrm>
                          <a:prstGeom prst="rect">
                            <a:avLst/>
                          </a:prstGeom>
                          <a:noFill/>
                          <a:ln w="19050">
                            <a:solidFill>
                              <a:schemeClr val="tx1"/>
                            </a:solidFill>
                            <a:miter lim="800000"/>
                            <a:headEnd/>
                            <a:tailEnd/>
                          </a:ln>
                          <a:effectLst/>
                          <a:extLst>
                            <a:ext uri="{909E8E84-426E-40DD-AFC4-6F175D3DCCD1}">
                              <a14:hiddenFill xmlns:a14="http://schemas.microsoft.com/office/drawing/2010/main">
                                <a:solidFill>
                                  <a:srgbClr val="FFFFFF"/>
                                </a:solidFill>
                              </a14:hiddenFill>
                            </a:ext>
                          </a:extLst>
                        </wps:spPr>
                        <wps:txbx>
                          <w:txbxContent>
                            <w:p w14:paraId="41F0BB72" w14:textId="77777777" w:rsidR="00DF5986" w:rsidRPr="00A23DAC" w:rsidRDefault="00DF5986" w:rsidP="004258DF">
                              <w:pPr>
                                <w:pStyle w:val="BodyText"/>
                                <w:ind w:left="0"/>
                                <w:jc w:val="center"/>
                                <w:rPr>
                                  <w:szCs w:val="18"/>
                                </w:rPr>
                              </w:pPr>
                              <w:r w:rsidRPr="00A23DAC">
                                <w:t>HIV D+/R+</w:t>
                              </w:r>
                            </w:p>
                          </w:txbxContent>
                        </wps:txbx>
                        <wps:bodyPr rot="0" vert="horz" wrap="square" lIns="0" tIns="0" rIns="0" bIns="0" anchor="ctr" anchorCtr="0" upright="1">
                          <a:noAutofit/>
                        </wps:bodyPr>
                      </wps:wsp>
                      <wps:wsp>
                        <wps:cNvPr id="7" name="Text Box 77"/>
                        <wps:cNvSpPr txBox="1">
                          <a:spLocks noChangeArrowheads="1"/>
                        </wps:cNvSpPr>
                        <wps:spPr bwMode="auto">
                          <a:xfrm>
                            <a:off x="-113109" y="800100"/>
                            <a:ext cx="4190037" cy="390332"/>
                          </a:xfrm>
                          <a:prstGeom prst="rect">
                            <a:avLst/>
                          </a:prstGeom>
                          <a:noFill/>
                          <a:ln w="19050">
                            <a:solidFill>
                              <a:schemeClr val="tx1"/>
                            </a:solidFill>
                            <a:miter lim="800000"/>
                            <a:headEnd/>
                            <a:tailEnd/>
                          </a:ln>
                          <a:effectLst/>
                          <a:extLst>
                            <a:ext uri="{909E8E84-426E-40DD-AFC4-6F175D3DCCD1}">
                              <a14:hiddenFill xmlns:a14="http://schemas.microsoft.com/office/drawing/2010/main">
                                <a:solidFill>
                                  <a:srgbClr val="FFFFFF"/>
                                </a:solidFill>
                              </a14:hiddenFill>
                            </a:ext>
                          </a:extLst>
                        </wps:spPr>
                        <wps:txbx>
                          <w:txbxContent>
                            <w:p w14:paraId="0CB865A3" w14:textId="77777777" w:rsidR="00DF5986" w:rsidRPr="00A23DAC" w:rsidRDefault="00DF5986" w:rsidP="004258DF">
                              <w:pPr>
                                <w:pStyle w:val="BodyText"/>
                                <w:ind w:left="0"/>
                                <w:jc w:val="center"/>
                              </w:pPr>
                              <w:r w:rsidRPr="00A23DAC">
                                <w:t>Enrolled in pre-transplant phase of study</w:t>
                              </w:r>
                            </w:p>
                            <w:p w14:paraId="191FDAFC" w14:textId="4967E0AB" w:rsidR="00DF5986" w:rsidRPr="00A23DAC" w:rsidRDefault="00DF5986" w:rsidP="004258DF">
                              <w:pPr>
                                <w:pStyle w:val="BodyText"/>
                                <w:ind w:left="0"/>
                                <w:jc w:val="center"/>
                                <w:rPr>
                                  <w:sz w:val="20"/>
                                  <w:szCs w:val="20"/>
                                </w:rPr>
                              </w:pPr>
                              <w:r w:rsidRPr="00A23DAC">
                                <w:t>UNet</w:t>
                              </w:r>
                              <w:r w:rsidRPr="00A23DAC">
                                <w:rPr>
                                  <w:vertAlign w:val="superscript"/>
                                </w:rPr>
                                <w:t>TM</w:t>
                              </w:r>
                              <w:r w:rsidRPr="00A23DAC">
                                <w:t xml:space="preserve"> status “willing to accept organ</w:t>
                              </w:r>
                              <w:r>
                                <w:t xml:space="preserve"> from donor with HIV (HIV D+)</w:t>
                              </w:r>
                              <w:r w:rsidRPr="00A23DAC">
                                <w:t>”</w:t>
                              </w:r>
                            </w:p>
                          </w:txbxContent>
                        </wps:txbx>
                        <wps:bodyPr rot="0" vert="horz" wrap="square" lIns="0" tIns="0" rIns="0" bIns="0" anchor="ctr" anchorCtr="0" upright="1">
                          <a:noAutofit/>
                        </wps:bodyPr>
                      </wps:wsp>
                      <wps:wsp>
                        <wps:cNvPr id="8" name="Text Box 77"/>
                        <wps:cNvSpPr txBox="1">
                          <a:spLocks noChangeArrowheads="1"/>
                        </wps:cNvSpPr>
                        <wps:spPr bwMode="auto">
                          <a:xfrm>
                            <a:off x="468420" y="1638300"/>
                            <a:ext cx="3049498" cy="328133"/>
                          </a:xfrm>
                          <a:prstGeom prst="rect">
                            <a:avLst/>
                          </a:prstGeom>
                          <a:noFill/>
                          <a:ln w="19050">
                            <a:solidFill>
                              <a:schemeClr val="tx1"/>
                            </a:solidFill>
                            <a:miter lim="800000"/>
                            <a:headEnd/>
                            <a:tailEnd/>
                          </a:ln>
                          <a:effectLst/>
                          <a:extLst>
                            <a:ext uri="{909E8E84-426E-40DD-AFC4-6F175D3DCCD1}">
                              <a14:hiddenFill xmlns:a14="http://schemas.microsoft.com/office/drawing/2010/main">
                                <a:solidFill>
                                  <a:srgbClr val="FFFFFF"/>
                                </a:solidFill>
                              </a14:hiddenFill>
                            </a:ext>
                          </a:extLst>
                        </wps:spPr>
                        <wps:txbx>
                          <w:txbxContent>
                            <w:p w14:paraId="7620B4EF" w14:textId="77777777" w:rsidR="00DF5986" w:rsidRPr="00A23DAC" w:rsidRDefault="00DF5986" w:rsidP="004258DF">
                              <w:pPr>
                                <w:pStyle w:val="BodyText"/>
                                <w:ind w:left="0"/>
                                <w:jc w:val="center"/>
                              </w:pPr>
                              <w:r w:rsidRPr="00A23DAC">
                                <w:t>Match runs by OPTN/UNOS</w:t>
                              </w:r>
                            </w:p>
                          </w:txbxContent>
                        </wps:txbx>
                        <wps:bodyPr rot="0" vert="horz" wrap="square" lIns="0" tIns="0" rIns="0" bIns="0" anchor="ctr" anchorCtr="0" upright="1">
                          <a:noAutofit/>
                        </wps:bodyPr>
                      </wps:wsp>
                      <wps:wsp>
                        <wps:cNvPr id="9" name="Text Box 78"/>
                        <wps:cNvSpPr txBox="1">
                          <a:spLocks noChangeArrowheads="1"/>
                        </wps:cNvSpPr>
                        <wps:spPr bwMode="auto">
                          <a:xfrm>
                            <a:off x="2139950" y="3316887"/>
                            <a:ext cx="1377968" cy="465127"/>
                          </a:xfrm>
                          <a:prstGeom prst="rect">
                            <a:avLst/>
                          </a:prstGeom>
                          <a:noFill/>
                          <a:ln w="19050">
                            <a:solidFill>
                              <a:schemeClr val="tx1"/>
                            </a:solidFill>
                            <a:miter lim="800000"/>
                            <a:headEnd/>
                            <a:tailEnd/>
                          </a:ln>
                          <a:effectLst/>
                          <a:extLst>
                            <a:ext uri="{909E8E84-426E-40DD-AFC4-6F175D3DCCD1}">
                              <a14:hiddenFill xmlns:a14="http://schemas.microsoft.com/office/drawing/2010/main">
                                <a:solidFill>
                                  <a:srgbClr val="FFFFFF"/>
                                </a:solidFill>
                              </a14:hiddenFill>
                            </a:ext>
                          </a:extLst>
                        </wps:spPr>
                        <wps:txbx>
                          <w:txbxContent>
                            <w:p w14:paraId="5FCA2849" w14:textId="77777777" w:rsidR="00DF5986" w:rsidRPr="00A23DAC" w:rsidRDefault="00DF5986" w:rsidP="004258DF">
                              <w:pPr>
                                <w:pStyle w:val="BodyText"/>
                                <w:ind w:left="0"/>
                                <w:jc w:val="center"/>
                                <w:rPr>
                                  <w:szCs w:val="18"/>
                                </w:rPr>
                              </w:pPr>
                              <w:r w:rsidRPr="00A23DAC">
                                <w:t>HIV D-/R+</w:t>
                              </w:r>
                            </w:p>
                          </w:txbxContent>
                        </wps:txbx>
                        <wps:bodyPr rot="0" vert="horz" wrap="square" lIns="0" tIns="0" rIns="0" bIns="0" anchor="ctr" anchorCtr="0" upright="1">
                          <a:noAutofit/>
                        </wps:bodyPr>
                      </wps:wsp>
                      <wps:wsp>
                        <wps:cNvPr id="12" name="Text Box 78"/>
                        <wps:cNvSpPr txBox="1">
                          <a:spLocks noChangeArrowheads="1"/>
                        </wps:cNvSpPr>
                        <wps:spPr bwMode="auto">
                          <a:xfrm>
                            <a:off x="468420" y="2419350"/>
                            <a:ext cx="1388783" cy="447660"/>
                          </a:xfrm>
                          <a:prstGeom prst="rect">
                            <a:avLst/>
                          </a:prstGeom>
                          <a:noFill/>
                          <a:ln w="19050">
                            <a:solidFill>
                              <a:schemeClr val="tx1"/>
                            </a:solidFill>
                            <a:miter lim="800000"/>
                            <a:headEnd/>
                            <a:tailEnd/>
                          </a:ln>
                          <a:effectLst/>
                          <a:extLst>
                            <a:ext uri="{909E8E84-426E-40DD-AFC4-6F175D3DCCD1}">
                              <a14:hiddenFill xmlns:a14="http://schemas.microsoft.com/office/drawing/2010/main">
                                <a:solidFill>
                                  <a:srgbClr val="FFFFFF"/>
                                </a:solidFill>
                              </a14:hiddenFill>
                            </a:ext>
                          </a:extLst>
                        </wps:spPr>
                        <wps:txbx>
                          <w:txbxContent>
                            <w:p w14:paraId="3D9C6EFD" w14:textId="0B0B8472" w:rsidR="00DF5986" w:rsidRPr="00A23DAC" w:rsidRDefault="00DF5986" w:rsidP="004258DF">
                              <w:pPr>
                                <w:pStyle w:val="BodyText"/>
                                <w:ind w:left="0"/>
                                <w:jc w:val="center"/>
                                <w:rPr>
                                  <w:sz w:val="18"/>
                                  <w:szCs w:val="18"/>
                                </w:rPr>
                              </w:pPr>
                              <w:r w:rsidRPr="00A23DAC">
                                <w:t xml:space="preserve">HIV D+ </w:t>
                              </w:r>
                              <w:r>
                                <w:t>accepted</w:t>
                              </w:r>
                            </w:p>
                          </w:txbxContent>
                        </wps:txbx>
                        <wps:bodyPr rot="0" vert="horz" wrap="square" lIns="0" tIns="0" rIns="0" bIns="0" anchor="ctr" anchorCtr="0" upright="1">
                          <a:noAutofit/>
                        </wps:bodyPr>
                      </wps:wsp>
                      <wps:wsp>
                        <wps:cNvPr id="13" name="Text Box 78"/>
                        <wps:cNvSpPr txBox="1">
                          <a:spLocks noChangeArrowheads="1"/>
                        </wps:cNvSpPr>
                        <wps:spPr bwMode="auto">
                          <a:xfrm>
                            <a:off x="2139950" y="2400082"/>
                            <a:ext cx="1377968" cy="466927"/>
                          </a:xfrm>
                          <a:prstGeom prst="rect">
                            <a:avLst/>
                          </a:prstGeom>
                          <a:noFill/>
                          <a:ln w="19050">
                            <a:solidFill>
                              <a:schemeClr val="tx1"/>
                            </a:solidFill>
                            <a:miter lim="800000"/>
                            <a:headEnd/>
                            <a:tailEnd/>
                          </a:ln>
                          <a:effectLst/>
                          <a:extLst>
                            <a:ext uri="{909E8E84-426E-40DD-AFC4-6F175D3DCCD1}">
                              <a14:hiddenFill xmlns:a14="http://schemas.microsoft.com/office/drawing/2010/main">
                                <a:solidFill>
                                  <a:srgbClr val="FFFFFF"/>
                                </a:solidFill>
                              </a14:hiddenFill>
                            </a:ext>
                          </a:extLst>
                        </wps:spPr>
                        <wps:txbx>
                          <w:txbxContent>
                            <w:p w14:paraId="355AB99A" w14:textId="09694690" w:rsidR="00DF5986" w:rsidRPr="00A23DAC" w:rsidRDefault="00DF5986" w:rsidP="004258DF">
                              <w:pPr>
                                <w:pStyle w:val="BodyText"/>
                                <w:ind w:left="0"/>
                                <w:jc w:val="center"/>
                                <w:rPr>
                                  <w:sz w:val="18"/>
                                  <w:szCs w:val="18"/>
                                </w:rPr>
                              </w:pPr>
                              <w:r w:rsidRPr="00A23DAC">
                                <w:t>HIV D-</w:t>
                              </w:r>
                              <w:r>
                                <w:t xml:space="preserve">/FP </w:t>
                              </w:r>
                              <w:r w:rsidRPr="00A23DAC">
                                <w:t>accepted</w:t>
                              </w:r>
                            </w:p>
                          </w:txbxContent>
                        </wps:txbx>
                        <wps:bodyPr rot="0" vert="horz" wrap="square" lIns="0" tIns="0" rIns="0" bIns="0" anchor="ctr" anchorCtr="0" upright="1">
                          <a:noAutofit/>
                        </wps:bodyPr>
                      </wps:wsp>
                      <wps:wsp>
                        <wps:cNvPr id="14" name="Straight Arrow Connector 14"/>
                        <wps:cNvCnPr/>
                        <wps:spPr>
                          <a:xfrm>
                            <a:off x="1981200" y="355600"/>
                            <a:ext cx="0" cy="43793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1987550" y="1193800"/>
                            <a:ext cx="0" cy="437934"/>
                          </a:xfrm>
                          <a:prstGeom prst="straightConnector1">
                            <a:avLst/>
                          </a:prstGeom>
                          <a:noFill/>
                          <a:ln w="9525" cap="flat" cmpd="sng" algn="ctr">
                            <a:solidFill>
                              <a:schemeClr val="tx1"/>
                            </a:solidFill>
                            <a:prstDash val="solid"/>
                            <a:tailEnd type="triangle"/>
                          </a:ln>
                          <a:effectLst/>
                        </wps:spPr>
                        <wps:bodyPr/>
                      </wps:wsp>
                      <wps:wsp>
                        <wps:cNvPr id="16" name="Straight Arrow Connector 16"/>
                        <wps:cNvCnPr/>
                        <wps:spPr>
                          <a:xfrm>
                            <a:off x="1151017" y="1944382"/>
                            <a:ext cx="0" cy="437934"/>
                          </a:xfrm>
                          <a:prstGeom prst="straightConnector1">
                            <a:avLst/>
                          </a:prstGeom>
                          <a:noFill/>
                          <a:ln w="9525" cap="flat" cmpd="sng" algn="ctr">
                            <a:solidFill>
                              <a:schemeClr val="tx1"/>
                            </a:solidFill>
                            <a:prstDash val="solid"/>
                            <a:tailEnd type="triangle"/>
                          </a:ln>
                          <a:effectLst/>
                        </wps:spPr>
                        <wps:bodyPr/>
                      </wps:wsp>
                      <wps:wsp>
                        <wps:cNvPr id="17" name="Straight Arrow Connector 17"/>
                        <wps:cNvCnPr/>
                        <wps:spPr>
                          <a:xfrm>
                            <a:off x="2806700" y="1962150"/>
                            <a:ext cx="0" cy="437934"/>
                          </a:xfrm>
                          <a:prstGeom prst="straightConnector1">
                            <a:avLst/>
                          </a:prstGeom>
                          <a:noFill/>
                          <a:ln w="9525" cap="flat" cmpd="sng" algn="ctr">
                            <a:solidFill>
                              <a:schemeClr val="tx1"/>
                            </a:solidFill>
                            <a:prstDash val="solid"/>
                            <a:tailEnd type="triangle"/>
                          </a:ln>
                          <a:effectLst/>
                        </wps:spPr>
                        <wps:bodyPr/>
                      </wps:wsp>
                      <wps:wsp>
                        <wps:cNvPr id="18" name="Straight Arrow Connector 18"/>
                        <wps:cNvCnPr/>
                        <wps:spPr>
                          <a:xfrm>
                            <a:off x="1151017" y="2878953"/>
                            <a:ext cx="0" cy="437934"/>
                          </a:xfrm>
                          <a:prstGeom prst="straightConnector1">
                            <a:avLst/>
                          </a:prstGeom>
                          <a:noFill/>
                          <a:ln w="9525" cap="flat" cmpd="sng" algn="ctr">
                            <a:solidFill>
                              <a:schemeClr val="tx1"/>
                            </a:solidFill>
                            <a:prstDash val="solid"/>
                            <a:tailEnd type="triangle"/>
                          </a:ln>
                          <a:effectLst/>
                        </wps:spPr>
                        <wps:bodyPr/>
                      </wps:wsp>
                      <wps:wsp>
                        <wps:cNvPr id="21" name="Straight Arrow Connector 21"/>
                        <wps:cNvCnPr/>
                        <wps:spPr>
                          <a:xfrm>
                            <a:off x="2813050" y="2878953"/>
                            <a:ext cx="0" cy="437934"/>
                          </a:xfrm>
                          <a:prstGeom prst="straightConnector1">
                            <a:avLst/>
                          </a:prstGeom>
                          <a:noFill/>
                          <a:ln w="9525" cap="flat" cmpd="sng" algn="ctr">
                            <a:solidFill>
                              <a:schemeClr val="tx1"/>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2EE650D8" id="Group 3" o:spid="_x0000_s1027" style="position:absolute;left:0;text-align:left;margin-left:127.2pt;margin-top:26.4pt;width:329.8pt;height:297.6pt;z-index:251658752;mso-position-horizontal-relative:left-margin-area;mso-width-relative:margin;mso-height-relative:margin" coordorigin="-1131" coordsize="41900,3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">
                <v:shape id="Text Box 77" o:spid="_x0000_s1028" type="#_x0000_t202" style="position:absolute;left:1638;width:36336;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" filled="f" strokecolor="black [3213]" strokeweight="1.5pt">
                  <v:textbox inset="0,0,0,0">
                    <w:txbxContent>
                      <w:p w14:paraId="1ECC9092" w14:textId="0B659D98" w:rsidR="00DF5986" w:rsidRPr="00A23DAC" w:rsidRDefault="00DF5986" w:rsidP="004258DF">
                        <w:pPr>
                          <w:jc w:val="center"/>
                        </w:pPr>
                        <w:r w:rsidRPr="001D060E">
                          <w:t>Thoracic</w:t>
                        </w:r>
                        <w:r>
                          <w:t xml:space="preserve"> </w:t>
                        </w:r>
                        <w:r w:rsidRPr="00A23DAC">
                          <w:t>Transplant Candidates</w:t>
                        </w:r>
                        <w:r>
                          <w:t xml:space="preserve"> with HIV</w:t>
                        </w:r>
                      </w:p>
                      <w:p w14:paraId="28D30197" w14:textId="0DCCAB54" w:rsidR="00DF5986" w:rsidRPr="00A23DAC" w:rsidRDefault="00DF5986" w:rsidP="004258DF">
                        <w:pPr>
                          <w:jc w:val="center"/>
                        </w:pPr>
                        <w:r w:rsidRPr="00A23DAC">
                          <w:t>Meet inclusion criteria, informed consent</w:t>
                        </w:r>
                      </w:p>
                    </w:txbxContent>
                  </v:textbox>
                </v:shape>
                <v:shape id="Text Box 78" o:spid="_x0000_s1029" type="#_x0000_t202" style="position:absolute;left:4684;top:33168;width:13888;height:4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" filled="f" strokecolor="black [3213]" strokeweight="1.5pt">
                  <v:textbox inset="0,0,0,0">
                    <w:txbxContent>
                      <w:p w14:paraId="41F0BB72" w14:textId="77777777" w:rsidR="00DF5986" w:rsidRPr="00A23DAC" w:rsidRDefault="00DF5986" w:rsidP="004258DF">
                        <w:pPr>
                          <w:pStyle w:val="BodyText"/>
                          <w:ind w:left="0"/>
                          <w:jc w:val="center"/>
                          <w:rPr>
                            <w:szCs w:val="18"/>
                          </w:rPr>
                        </w:pPr>
                        <w:r w:rsidRPr="00A23DAC">
                          <w:t>HIV D+/R+</w:t>
                        </w:r>
                      </w:p>
                    </w:txbxContent>
                  </v:textbox>
                </v:shape>
                <v:shape id="Text Box 77" o:spid="_x0000_s1030" type="#_x0000_t202" style="position:absolute;left:-1131;top:8001;width:41900;height:3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" filled="f" strokecolor="black [3213]" strokeweight="1.5pt">
                  <v:textbox inset="0,0,0,0">
                    <w:txbxContent>
                      <w:p w14:paraId="0CB865A3" w14:textId="77777777" w:rsidR="00DF5986" w:rsidRPr="00A23DAC" w:rsidRDefault="00DF5986" w:rsidP="004258DF">
                        <w:pPr>
                          <w:pStyle w:val="BodyText"/>
                          <w:ind w:left="0"/>
                          <w:jc w:val="center"/>
                        </w:pPr>
                        <w:r w:rsidRPr="00A23DAC">
                          <w:t>Enrolled in pre-transplant phase of study</w:t>
                        </w:r>
                      </w:p>
                      <w:p w14:paraId="191FDAFC" w14:textId="4967E0AB" w:rsidR="00DF5986" w:rsidRPr="00A23DAC" w:rsidRDefault="00DF5986" w:rsidP="004258DF">
                        <w:pPr>
                          <w:pStyle w:val="BodyText"/>
                          <w:ind w:left="0"/>
                          <w:jc w:val="center"/>
                          <w:rPr>
                            <w:sz w:val="20"/>
                            <w:szCs w:val="20"/>
                          </w:rPr>
                        </w:pPr>
                        <w:r w:rsidRPr="00A23DAC">
                          <w:t>UNet</w:t>
                        </w:r>
                        <w:r w:rsidRPr="00A23DAC">
                          <w:rPr>
                            <w:vertAlign w:val="superscript"/>
                          </w:rPr>
                          <w:t>TM</w:t>
                        </w:r>
                        <w:r w:rsidRPr="00A23DAC">
                          <w:t xml:space="preserve"> status “willing to accept organ</w:t>
                        </w:r>
                        <w:r>
                          <w:t xml:space="preserve"> from donor with HIV (HIV D+)</w:t>
                        </w:r>
                        <w:r w:rsidRPr="00A23DAC">
                          <w:t>”</w:t>
                        </w:r>
                      </w:p>
                    </w:txbxContent>
                  </v:textbox>
                </v:shape>
                <v:shape id="Text Box 77" o:spid="_x0000_s1031" type="#_x0000_t202" style="position:absolute;left:4684;top:16383;width:30495;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" filled="f" strokecolor="black [3213]" strokeweight="1.5pt">
                  <v:textbox inset="0,0,0,0">
                    <w:txbxContent>
                      <w:p w14:paraId="7620B4EF" w14:textId="77777777" w:rsidR="00DF5986" w:rsidRPr="00A23DAC" w:rsidRDefault="00DF5986" w:rsidP="004258DF">
                        <w:pPr>
                          <w:pStyle w:val="BodyText"/>
                          <w:ind w:left="0"/>
                          <w:jc w:val="center"/>
                        </w:pPr>
                        <w:r w:rsidRPr="00A23DAC">
                          <w:t>Match runs by OPTN/UNOS</w:t>
                        </w:r>
                      </w:p>
                    </w:txbxContent>
                  </v:textbox>
                </v:shape>
                <v:shape id="Text Box 78" o:spid="_x0000_s1032" type="#_x0000_t202" style="position:absolute;left:21399;top:33168;width:13780;height:4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" filled="f" strokecolor="black [3213]" strokeweight="1.5pt">
                  <v:textbox inset="0,0,0,0">
                    <w:txbxContent>
                      <w:p w14:paraId="5FCA2849" w14:textId="77777777" w:rsidR="00DF5986" w:rsidRPr="00A23DAC" w:rsidRDefault="00DF5986" w:rsidP="004258DF">
                        <w:pPr>
                          <w:pStyle w:val="BodyText"/>
                          <w:ind w:left="0"/>
                          <w:jc w:val="center"/>
                          <w:rPr>
                            <w:szCs w:val="18"/>
                          </w:rPr>
                        </w:pPr>
                        <w:r w:rsidRPr="00A23DAC">
                          <w:t>HIV D-/R+</w:t>
                        </w:r>
                      </w:p>
                    </w:txbxContent>
                  </v:textbox>
                </v:shape>
                <v:shape id="Text Box 78" o:spid="_x0000_s1033" type="#_x0000_t202" style="position:absolute;left:4684;top:24193;width:138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" filled="f" strokecolor="black [3213]" strokeweight="1.5pt">
                  <v:textbox inset="0,0,0,0">
                    <w:txbxContent>
                      <w:p w14:paraId="3D9C6EFD" w14:textId="0B0B8472" w:rsidR="00DF5986" w:rsidRPr="00A23DAC" w:rsidRDefault="00DF5986" w:rsidP="004258DF">
                        <w:pPr>
                          <w:pStyle w:val="BodyText"/>
                          <w:ind w:left="0"/>
                          <w:jc w:val="center"/>
                          <w:rPr>
                            <w:sz w:val="18"/>
                            <w:szCs w:val="18"/>
                          </w:rPr>
                        </w:pPr>
                        <w:r w:rsidRPr="00A23DAC">
                          <w:t xml:space="preserve">HIV D+ </w:t>
                        </w:r>
                        <w:r>
                          <w:t>accepted</w:t>
                        </w:r>
                      </w:p>
                    </w:txbxContent>
                  </v:textbox>
                </v:shape>
                <v:shape id="Text Box 78" o:spid="_x0000_s1034" type="#_x0000_t202" style="position:absolute;left:21399;top:24000;width:13780;height:4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" filled="f" strokecolor="black [3213]" strokeweight="1.5pt">
                  <v:textbox inset="0,0,0,0">
                    <w:txbxContent>
                      <w:p w14:paraId="355AB99A" w14:textId="09694690" w:rsidR="00DF5986" w:rsidRPr="00A23DAC" w:rsidRDefault="00DF5986" w:rsidP="004258DF">
                        <w:pPr>
                          <w:pStyle w:val="BodyText"/>
                          <w:ind w:left="0"/>
                          <w:jc w:val="center"/>
                          <w:rPr>
                            <w:sz w:val="18"/>
                            <w:szCs w:val="18"/>
                          </w:rPr>
                        </w:pPr>
                        <w:r w:rsidRPr="00A23DAC">
                          <w:t>HIV D-</w:t>
                        </w:r>
                        <w:r>
                          <w:t xml:space="preserve">/FP </w:t>
                        </w:r>
                        <w:r w:rsidRPr="00A23DAC">
                          <w:t>accepted</w:t>
                        </w:r>
                      </w:p>
                    </w:txbxContent>
                  </v:textbox>
                </v:shape>
                <v:shapetype id="_x0000_t32" coordsize="21600,21600" o:spt="32" o:oned="t" path="m,l21600,21600e" filled="f">
                  <v:path arrowok="t" fillok="f" o:connecttype="none"/>
                  <o:lock v:ext="edit" shapetype="t"/>
                </v:shapetype>
                <v:shape id="Straight Arrow Connector 14" o:spid="_x0000_s1035" type="#_x0000_t32" style="position:absolute;left:19812;top:3556;width:0;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shape id="Straight Arrow Connector 15" o:spid="_x0000_s1036" type="#_x0000_t32" style="position:absolute;left:19875;top:11938;width:0;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Straight Arrow Connector 16" o:spid="_x0000_s1037" type="#_x0000_t32" style="position:absolute;left:11510;top:19443;width:0;height:4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" strokecolor="black [3213]">
                  <v:stroke endarrow="block"/>
                </v:shape>
                <v:shape id="Straight Arrow Connector 17" o:spid="_x0000_s1038" type="#_x0000_t32" style="position:absolute;left:28067;top:19621;width:0;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" strokecolor="black [3213]">
                  <v:stroke endarrow="block"/>
                </v:shape>
                <v:shape id="Straight Arrow Connector 18" o:spid="_x0000_s1039" type="#_x0000_t32" style="position:absolute;left:11510;top:28789;width:0;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SR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" strokecolor="black [3213]">
                  <v:stroke endarrow="block"/>
                </v:shape>
                <v:shape id="Straight Arrow Connector 21" o:spid="_x0000_s1040" type="#_x0000_t32" style="position:absolute;left:28130;top:28789;width:0;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" strokecolor="black [3213]">
                  <v:stroke endarrow="block"/>
                </v:shape>
                <w10:wrap type="topAndBottom" anchorx="margin"/>
              </v:group>
            </w:pict>
          </mc:Fallback>
        </mc:AlternateContent>
      </w:r>
      <w:r w:rsidR="00180A97" w:rsidRPr="006000C9">
        <w:t>Selection of Participants</w:t>
      </w:r>
      <w:bookmarkEnd w:id="33"/>
    </w:p>
    <w:p w14:paraId="66EB4BF4" w14:textId="77777777" w:rsidR="00CF48AA" w:rsidRPr="00472036" w:rsidRDefault="00CF48AA" w:rsidP="00927C18">
      <w:pPr>
        <w:pStyle w:val="BodyText"/>
        <w:spacing w:line="276" w:lineRule="auto"/>
        <w:ind w:left="0"/>
      </w:pPr>
    </w:p>
    <w:p w14:paraId="31DAF17A" w14:textId="1BE9D185" w:rsidR="00C50335" w:rsidRPr="006000C9" w:rsidRDefault="00C50335" w:rsidP="00927C18">
      <w:pPr>
        <w:pStyle w:val="Heading2"/>
        <w:spacing w:before="120" w:after="120" w:line="276" w:lineRule="auto"/>
        <w:ind w:left="0" w:firstLine="0"/>
      </w:pPr>
      <w:bookmarkStart w:id="34" w:name="_Toc198301112"/>
      <w:r w:rsidRPr="006000C9">
        <w:t>4.1 I</w:t>
      </w:r>
      <w:r w:rsidR="00782325" w:rsidRPr="006000C9">
        <w:t xml:space="preserve">nclusion/Exclusion </w:t>
      </w:r>
      <w:r w:rsidRPr="006000C9">
        <w:t>Criteria</w:t>
      </w:r>
      <w:bookmarkEnd w:id="34"/>
    </w:p>
    <w:p w14:paraId="62A6CEA1" w14:textId="5FBAC621" w:rsidR="009F55CE" w:rsidRDefault="00074C81" w:rsidP="00927C18">
      <w:pPr>
        <w:pStyle w:val="Heading3"/>
        <w:spacing w:before="120" w:after="120" w:line="276" w:lineRule="auto"/>
      </w:pPr>
      <w:bookmarkStart w:id="35" w:name="_Toc198301113"/>
      <w:r w:rsidRPr="003F4D5D">
        <w:t xml:space="preserve">4.1.1 </w:t>
      </w:r>
      <w:r w:rsidR="00DD1499">
        <w:t xml:space="preserve">Recipient </w:t>
      </w:r>
      <w:r w:rsidR="00180A97" w:rsidRPr="003F4D5D">
        <w:t>Inclusion Criteria</w:t>
      </w:r>
      <w:bookmarkEnd w:id="35"/>
      <w:r w:rsidR="0054277D" w:rsidRPr="003F4D5D">
        <w:t xml:space="preserve"> </w:t>
      </w:r>
    </w:p>
    <w:p w14:paraId="2F5F1337" w14:textId="5852FA2A" w:rsidR="003F4D5D" w:rsidRPr="004602ED" w:rsidRDefault="003F4D5D" w:rsidP="00927C18">
      <w:pPr>
        <w:pStyle w:val="ListParagraph"/>
        <w:numPr>
          <w:ilvl w:val="0"/>
          <w:numId w:val="8"/>
        </w:numPr>
        <w:tabs>
          <w:tab w:val="left" w:pos="830"/>
        </w:tabs>
        <w:spacing w:before="40" w:after="40" w:line="276" w:lineRule="auto"/>
        <w:rPr>
          <w:rFonts w:ascii="Calibri" w:hAnsi="Calibri" w:cstheme="minorHAnsi"/>
        </w:rPr>
      </w:pPr>
      <w:bookmarkStart w:id="36" w:name="_Toc535939095"/>
      <w:bookmarkStart w:id="37" w:name="4.2_Exclusion_Criteria"/>
      <w:bookmarkEnd w:id="36"/>
      <w:bookmarkEnd w:id="37"/>
      <w:r w:rsidRPr="004602ED">
        <w:rPr>
          <w:rFonts w:ascii="Calibri" w:hAnsi="Calibri" w:cstheme="minorHAnsi"/>
        </w:rPr>
        <w:t xml:space="preserve">Participant meets </w:t>
      </w:r>
      <w:r w:rsidR="00D01F21">
        <w:rPr>
          <w:rFonts w:ascii="Calibri" w:hAnsi="Calibri" w:cstheme="minorHAnsi"/>
        </w:rPr>
        <w:t xml:space="preserve">local </w:t>
      </w:r>
      <w:r w:rsidRPr="004602ED">
        <w:rPr>
          <w:rFonts w:ascii="Calibri" w:hAnsi="Calibri" w:cstheme="minorHAnsi"/>
        </w:rPr>
        <w:t xml:space="preserve">criteria for </w:t>
      </w:r>
      <w:r w:rsidR="004946AB">
        <w:rPr>
          <w:rFonts w:ascii="Calibri" w:hAnsi="Calibri" w:cstheme="minorHAnsi"/>
        </w:rPr>
        <w:t>thoracic</w:t>
      </w:r>
      <w:r w:rsidR="004946AB" w:rsidRPr="004602ED">
        <w:rPr>
          <w:rFonts w:ascii="Calibri" w:hAnsi="Calibri" w:cstheme="minorHAnsi"/>
        </w:rPr>
        <w:t xml:space="preserve"> </w:t>
      </w:r>
      <w:r w:rsidRPr="004602ED">
        <w:rPr>
          <w:rFonts w:ascii="Calibri" w:hAnsi="Calibri" w:cstheme="minorHAnsi"/>
        </w:rPr>
        <w:t>transplant.</w:t>
      </w:r>
      <w:r w:rsidR="004B5753" w:rsidRPr="00AF10AA">
        <w:rPr>
          <w:rFonts w:ascii="Calibri" w:hAnsi="Calibri" w:cstheme="minorHAnsi"/>
          <w:iCs/>
        </w:rPr>
        <w:t xml:space="preserve"> Participants listed for simultaneous </w:t>
      </w:r>
      <w:r w:rsidR="0090158C" w:rsidRPr="00AF10AA">
        <w:rPr>
          <w:rFonts w:ascii="Calibri" w:hAnsi="Calibri" w:cstheme="minorHAnsi"/>
          <w:iCs/>
        </w:rPr>
        <w:t xml:space="preserve">heart/lung, </w:t>
      </w:r>
      <w:r w:rsidR="004B5753" w:rsidRPr="00AF10AA">
        <w:rPr>
          <w:rFonts w:ascii="Calibri" w:hAnsi="Calibri" w:cstheme="minorHAnsi"/>
          <w:iCs/>
        </w:rPr>
        <w:t>heart/kidney or lung/kidney are eligible for the study if they meet the standard criteria for both organ</w:t>
      </w:r>
      <w:r w:rsidR="004946AB" w:rsidRPr="00AF10AA">
        <w:rPr>
          <w:rFonts w:ascii="Calibri" w:hAnsi="Calibri" w:cstheme="minorHAnsi"/>
          <w:iCs/>
        </w:rPr>
        <w:t>s</w:t>
      </w:r>
      <w:r w:rsidR="004B5753" w:rsidRPr="00AF10AA">
        <w:rPr>
          <w:rFonts w:ascii="Calibri" w:hAnsi="Calibri" w:cstheme="minorHAnsi"/>
          <w:iCs/>
        </w:rPr>
        <w:t xml:space="preserve"> at the local center.</w:t>
      </w:r>
    </w:p>
    <w:p w14:paraId="6D70EC16" w14:textId="77777777" w:rsidR="003F4D5D" w:rsidRPr="004602ED" w:rsidRDefault="003F4D5D" w:rsidP="00927C18">
      <w:pPr>
        <w:pStyle w:val="ListParagraph"/>
        <w:numPr>
          <w:ilvl w:val="0"/>
          <w:numId w:val="8"/>
        </w:numPr>
        <w:tabs>
          <w:tab w:val="left" w:pos="830"/>
        </w:tabs>
        <w:spacing w:before="40" w:after="40" w:line="276" w:lineRule="auto"/>
        <w:rPr>
          <w:rFonts w:ascii="Calibri" w:hAnsi="Calibri" w:cstheme="minorHAnsi"/>
        </w:rPr>
      </w:pPr>
      <w:r w:rsidRPr="004602ED">
        <w:rPr>
          <w:rFonts w:ascii="Calibri" w:hAnsi="Calibri" w:cstheme="minorHAnsi"/>
        </w:rPr>
        <w:t>Participant is able to understand and provide informed consent.</w:t>
      </w:r>
    </w:p>
    <w:p w14:paraId="201DF04B" w14:textId="77777777" w:rsidR="003F4D5D" w:rsidRPr="004602ED" w:rsidRDefault="003F4D5D" w:rsidP="00927C18">
      <w:pPr>
        <w:pStyle w:val="ListParagraph"/>
        <w:numPr>
          <w:ilvl w:val="0"/>
          <w:numId w:val="8"/>
        </w:numPr>
        <w:tabs>
          <w:tab w:val="left" w:pos="830"/>
        </w:tabs>
        <w:spacing w:before="40" w:after="40" w:line="276" w:lineRule="auto"/>
        <w:rPr>
          <w:rFonts w:ascii="Calibri" w:hAnsi="Calibri" w:cstheme="minorHAnsi"/>
        </w:rPr>
      </w:pPr>
      <w:r w:rsidRPr="004602ED">
        <w:rPr>
          <w:rFonts w:ascii="Calibri" w:hAnsi="Calibri" w:cstheme="minorHAnsi"/>
        </w:rPr>
        <w:t>Participant has documented HIV infection by any licensed assay or documented history of detectable HIV-1 RNA.</w:t>
      </w:r>
    </w:p>
    <w:p w14:paraId="6705F302" w14:textId="40FB703C" w:rsidR="003F4D5D" w:rsidRPr="00CF48AA" w:rsidRDefault="003F4D5D" w:rsidP="00C2165B">
      <w:pPr>
        <w:pStyle w:val="ListParagraph"/>
        <w:numPr>
          <w:ilvl w:val="0"/>
          <w:numId w:val="8"/>
        </w:numPr>
        <w:tabs>
          <w:tab w:val="left" w:pos="830"/>
        </w:tabs>
        <w:spacing w:before="40" w:after="40" w:line="276" w:lineRule="auto"/>
        <w:rPr>
          <w:rFonts w:ascii="Calibri" w:hAnsi="Calibri" w:cstheme="minorHAnsi"/>
        </w:rPr>
      </w:pPr>
      <w:r w:rsidRPr="004602ED">
        <w:rPr>
          <w:rFonts w:ascii="Calibri" w:hAnsi="Calibri" w:cstheme="minorHAnsi"/>
        </w:rPr>
        <w:t>Participant is ≥ 18 years old.</w:t>
      </w:r>
    </w:p>
    <w:p w14:paraId="425A41DE" w14:textId="36C4559A" w:rsidR="009800CA" w:rsidRDefault="003F4D5D" w:rsidP="00927C18">
      <w:pPr>
        <w:pStyle w:val="ListParagraph"/>
        <w:numPr>
          <w:ilvl w:val="0"/>
          <w:numId w:val="8"/>
        </w:numPr>
        <w:tabs>
          <w:tab w:val="left" w:pos="830"/>
        </w:tabs>
        <w:spacing w:before="40" w:after="40" w:line="276" w:lineRule="auto"/>
        <w:rPr>
          <w:rFonts w:ascii="Calibri" w:hAnsi="Calibri"/>
        </w:rPr>
      </w:pPr>
      <w:r w:rsidRPr="3E803963">
        <w:rPr>
          <w:rFonts w:ascii="Calibri" w:hAnsi="Calibri" w:cs="Calibri"/>
        </w:rPr>
        <w:t>HIV</w:t>
      </w:r>
      <w:r w:rsidRPr="3E803963">
        <w:rPr>
          <w:rFonts w:ascii="Calibri" w:hAnsi="Calibri"/>
        </w:rPr>
        <w:t>-1 RNA &lt; 50 copies/</w:t>
      </w:r>
      <w:proofErr w:type="spellStart"/>
      <w:r w:rsidRPr="3E803963">
        <w:rPr>
          <w:rFonts w:ascii="Calibri" w:hAnsi="Calibri"/>
        </w:rPr>
        <w:t>mL.</w:t>
      </w:r>
      <w:proofErr w:type="spellEnd"/>
      <w:r w:rsidR="004B5753" w:rsidRPr="3E803963">
        <w:rPr>
          <w:rFonts w:ascii="Calibri" w:hAnsi="Calibri"/>
        </w:rPr>
        <w:t xml:space="preserve"> </w:t>
      </w:r>
      <w:r w:rsidR="005C4ADB">
        <w:t>Viral blips between 50-400 copies will be allowed as long as there are not consecutive measurements &gt;200 copies/</w:t>
      </w:r>
      <w:proofErr w:type="spellStart"/>
      <w:r w:rsidR="005C4ADB">
        <w:t>mL.</w:t>
      </w:r>
      <w:proofErr w:type="spellEnd"/>
      <w:r w:rsidR="005C4ADB" w:rsidRPr="3E803963">
        <w:rPr>
          <w:rFonts w:ascii="Calibri" w:hAnsi="Calibri"/>
          <w:i/>
          <w:iCs/>
        </w:rPr>
        <w:t xml:space="preserve"> </w:t>
      </w:r>
      <w:r w:rsidR="00082589" w:rsidRPr="3E803963">
        <w:rPr>
          <w:rFonts w:ascii="Calibri" w:hAnsi="Calibri"/>
          <w:i/>
          <w:iCs/>
        </w:rPr>
        <w:t>(</w:t>
      </w:r>
      <w:r w:rsidR="004946AB" w:rsidRPr="3E803963">
        <w:rPr>
          <w:rFonts w:ascii="Calibri" w:hAnsi="Calibri"/>
          <w:i/>
          <w:iCs/>
        </w:rPr>
        <w:t>Transplant candidates</w:t>
      </w:r>
      <w:r w:rsidR="004B5753" w:rsidRPr="3E803963">
        <w:rPr>
          <w:rFonts w:ascii="Calibri" w:hAnsi="Calibri"/>
          <w:i/>
          <w:iCs/>
        </w:rPr>
        <w:t xml:space="preserve"> who are unable to tolerate ART due to organ failure or recently started ART may have detectable viral load and still be eligible if a safe and effective antiretroviral regimen to be used by the recipient after transplantation is described</w:t>
      </w:r>
      <w:r w:rsidR="00082589" w:rsidRPr="3E803963">
        <w:rPr>
          <w:rFonts w:ascii="Calibri" w:hAnsi="Calibri"/>
          <w:i/>
          <w:iCs/>
        </w:rPr>
        <w:t>)</w:t>
      </w:r>
      <w:r w:rsidR="004B5753" w:rsidRPr="3E803963">
        <w:rPr>
          <w:rFonts w:ascii="Calibri" w:hAnsi="Calibri"/>
          <w:i/>
          <w:iCs/>
        </w:rPr>
        <w:t xml:space="preserve">. </w:t>
      </w:r>
    </w:p>
    <w:p w14:paraId="541A1421" w14:textId="7F47EBC0" w:rsidR="00091ED1" w:rsidRDefault="009800CA" w:rsidP="001574DC">
      <w:pPr>
        <w:pStyle w:val="ListParagraph"/>
        <w:numPr>
          <w:ilvl w:val="0"/>
          <w:numId w:val="8"/>
        </w:numPr>
        <w:spacing w:before="40" w:after="40" w:line="276" w:lineRule="auto"/>
        <w:rPr>
          <w:rFonts w:ascii="Calibri" w:hAnsi="Calibri" w:cstheme="minorHAnsi"/>
        </w:rPr>
      </w:pPr>
      <w:r w:rsidRPr="009800CA">
        <w:rPr>
          <w:rFonts w:ascii="Calibri" w:hAnsi="Calibri" w:cstheme="minorHAnsi"/>
        </w:rPr>
        <w:t>Participant is not suffering from significant wa</w:t>
      </w:r>
      <w:r w:rsidR="004B5753">
        <w:rPr>
          <w:rFonts w:ascii="Calibri" w:hAnsi="Calibri" w:cstheme="minorHAnsi"/>
        </w:rPr>
        <w:t xml:space="preserve">sting </w:t>
      </w:r>
      <w:r w:rsidRPr="009800CA">
        <w:rPr>
          <w:rFonts w:ascii="Calibri" w:hAnsi="Calibri" w:cstheme="minorHAnsi"/>
        </w:rPr>
        <w:t xml:space="preserve">thought to be related to HIV </w:t>
      </w:r>
      <w:proofErr w:type="gramStart"/>
      <w:r w:rsidRPr="009800CA">
        <w:rPr>
          <w:rFonts w:ascii="Calibri" w:hAnsi="Calibri" w:cstheme="minorHAnsi"/>
        </w:rPr>
        <w:t>disease.*</w:t>
      </w:r>
      <w:proofErr w:type="gramEnd"/>
    </w:p>
    <w:p w14:paraId="052C22DC" w14:textId="77777777" w:rsidR="001574DC" w:rsidRPr="001574DC" w:rsidRDefault="001574DC" w:rsidP="001574DC">
      <w:pPr>
        <w:spacing w:before="40" w:after="40" w:line="276" w:lineRule="auto"/>
        <w:rPr>
          <w:rFonts w:ascii="Calibri" w:hAnsi="Calibri" w:cstheme="minorHAnsi"/>
        </w:rPr>
      </w:pPr>
    </w:p>
    <w:p w14:paraId="77F73541" w14:textId="2A1415F3" w:rsidR="00082589" w:rsidRDefault="00626551" w:rsidP="00927C18">
      <w:pPr>
        <w:pStyle w:val="Heading3"/>
        <w:spacing w:before="120" w:after="120" w:line="276" w:lineRule="auto"/>
      </w:pPr>
      <w:bookmarkStart w:id="38" w:name="_Toc198301114"/>
      <w:r w:rsidRPr="00D01F21">
        <w:lastRenderedPageBreak/>
        <w:t xml:space="preserve">4.1.2 </w:t>
      </w:r>
      <w:r w:rsidR="00437600" w:rsidRPr="00D01F21">
        <w:t xml:space="preserve">Recipient </w:t>
      </w:r>
      <w:r w:rsidR="00180A97" w:rsidRPr="00D01F21">
        <w:t>Exclusion Criteria</w:t>
      </w:r>
      <w:bookmarkEnd w:id="38"/>
      <w:r w:rsidR="0079685B" w:rsidRPr="00D01F21">
        <w:t xml:space="preserve"> </w:t>
      </w:r>
    </w:p>
    <w:p w14:paraId="5A1B8C88" w14:textId="34FD6422" w:rsidR="00434F93" w:rsidRPr="00082589" w:rsidRDefault="00180A97" w:rsidP="00927C18">
      <w:pPr>
        <w:pStyle w:val="BodyText"/>
        <w:spacing w:line="276" w:lineRule="auto"/>
        <w:ind w:firstLine="360"/>
        <w:rPr>
          <w:b/>
        </w:rPr>
      </w:pPr>
      <w:r w:rsidRPr="00082589">
        <w:t>Individuals who meet any of these criteria are not eligible for e</w:t>
      </w:r>
      <w:r w:rsidR="00437600" w:rsidRPr="00082589">
        <w:t>nrollment as study participants</w:t>
      </w:r>
      <w:r w:rsidR="00D51E1C" w:rsidRPr="00082589">
        <w:rPr>
          <w:color w:val="8496B0" w:themeColor="text2" w:themeTint="99"/>
        </w:rPr>
        <w:t>:</w:t>
      </w:r>
    </w:p>
    <w:p w14:paraId="0522855F" w14:textId="1BE4C2BC" w:rsidR="003F4D5D" w:rsidRPr="003F4D5D" w:rsidRDefault="003F4D5D" w:rsidP="00927C18">
      <w:pPr>
        <w:pStyle w:val="ListParagraph"/>
        <w:numPr>
          <w:ilvl w:val="0"/>
          <w:numId w:val="9"/>
        </w:numPr>
        <w:tabs>
          <w:tab w:val="left" w:pos="830"/>
        </w:tabs>
        <w:spacing w:before="40" w:after="40" w:line="276" w:lineRule="auto"/>
        <w:rPr>
          <w:rFonts w:ascii="Calibri" w:hAnsi="Calibri" w:cstheme="minorHAnsi"/>
        </w:rPr>
      </w:pPr>
      <w:r w:rsidRPr="003F4D5D">
        <w:rPr>
          <w:rFonts w:ascii="Calibri" w:hAnsi="Calibri" w:cstheme="minorHAnsi"/>
        </w:rPr>
        <w:t xml:space="preserve">Participant </w:t>
      </w:r>
      <w:r w:rsidR="00D01F21">
        <w:rPr>
          <w:rFonts w:ascii="Calibri" w:hAnsi="Calibri" w:cstheme="minorHAnsi"/>
        </w:rPr>
        <w:t>has prior</w:t>
      </w:r>
      <w:r w:rsidRPr="003F4D5D">
        <w:rPr>
          <w:rFonts w:ascii="Calibri" w:hAnsi="Calibri" w:cstheme="minorHAnsi"/>
        </w:rPr>
        <w:t xml:space="preserve"> </w:t>
      </w:r>
      <w:r w:rsidR="009800CA">
        <w:rPr>
          <w:rFonts w:ascii="Calibri" w:hAnsi="Calibri" w:cstheme="minorHAnsi"/>
        </w:rPr>
        <w:t>progressive multifocal leukoencephalopathy</w:t>
      </w:r>
      <w:r w:rsidRPr="003F4D5D">
        <w:rPr>
          <w:rFonts w:ascii="Calibri" w:hAnsi="Calibri" w:cstheme="minorHAnsi"/>
        </w:rPr>
        <w:t xml:space="preserve">, cryptosporidiosis of &gt; 1 month, or primary CNS </w:t>
      </w:r>
      <w:proofErr w:type="gramStart"/>
      <w:r w:rsidRPr="003F4D5D">
        <w:rPr>
          <w:rFonts w:ascii="Calibri" w:hAnsi="Calibri" w:cstheme="minorHAnsi"/>
        </w:rPr>
        <w:t>lymphoma.*</w:t>
      </w:r>
      <w:proofErr w:type="gramEnd"/>
    </w:p>
    <w:p w14:paraId="47D7FFF1" w14:textId="6BA9B6B8" w:rsidR="003F4D5D" w:rsidRPr="00291949" w:rsidRDefault="003F4D5D" w:rsidP="00927C18">
      <w:pPr>
        <w:pStyle w:val="ListParagraph"/>
        <w:numPr>
          <w:ilvl w:val="0"/>
          <w:numId w:val="9"/>
        </w:numPr>
        <w:tabs>
          <w:tab w:val="left" w:pos="830"/>
        </w:tabs>
        <w:spacing w:before="40" w:after="40" w:line="276" w:lineRule="auto"/>
        <w:rPr>
          <w:rFonts w:ascii="Calibri" w:hAnsi="Calibri" w:cstheme="minorHAnsi"/>
          <w:sz w:val="18"/>
          <w:szCs w:val="18"/>
        </w:rPr>
      </w:pPr>
      <w:r w:rsidRPr="00091ED1">
        <w:rPr>
          <w:rFonts w:ascii="Calibri" w:hAnsi="Calibri" w:cstheme="minorHAnsi"/>
        </w:rPr>
        <w:t xml:space="preserve">Participant is pregnant or breastfeeding. </w:t>
      </w:r>
      <w:r w:rsidRPr="005C4ADB">
        <w:rPr>
          <w:rFonts w:ascii="Calibri" w:hAnsi="Calibri" w:cstheme="minorHAnsi"/>
        </w:rPr>
        <w:t>Note: Participants who become pregnant post</w:t>
      </w:r>
      <w:r w:rsidR="009A064B" w:rsidRPr="005C4ADB">
        <w:rPr>
          <w:rFonts w:ascii="Calibri" w:hAnsi="Calibri" w:cstheme="minorHAnsi"/>
        </w:rPr>
        <w:t>-</w:t>
      </w:r>
      <w:r w:rsidRPr="005C4ADB">
        <w:rPr>
          <w:rFonts w:ascii="Calibri" w:hAnsi="Calibri" w:cstheme="minorHAnsi"/>
        </w:rPr>
        <w:t>transplant will continue to be followed in the study and will be managed per local site practice.</w:t>
      </w:r>
      <w:r w:rsidRPr="00291949">
        <w:rPr>
          <w:rFonts w:ascii="Calibri" w:hAnsi="Calibri" w:cstheme="minorHAnsi"/>
          <w:sz w:val="18"/>
          <w:szCs w:val="18"/>
        </w:rPr>
        <w:t xml:space="preserve"> </w:t>
      </w:r>
    </w:p>
    <w:p w14:paraId="5980A9BA" w14:textId="4893D842" w:rsidR="007100D9" w:rsidRDefault="00CE365E" w:rsidP="00927C18">
      <w:pPr>
        <w:pStyle w:val="ListParagraph"/>
        <w:numPr>
          <w:ilvl w:val="0"/>
          <w:numId w:val="9"/>
        </w:numPr>
        <w:tabs>
          <w:tab w:val="left" w:pos="830"/>
        </w:tabs>
        <w:spacing w:before="40" w:after="40" w:line="276" w:lineRule="auto"/>
        <w:rPr>
          <w:rFonts w:ascii="Calibri" w:hAnsi="Calibri" w:cstheme="minorHAnsi"/>
        </w:rPr>
      </w:pPr>
      <w:r>
        <w:t>M</w:t>
      </w:r>
      <w:r w:rsidR="007100D9" w:rsidRPr="00C311C4">
        <w:t xml:space="preserve">edical problems, which, in the opinion of the investigator, may pose additional risks. </w:t>
      </w:r>
    </w:p>
    <w:p w14:paraId="103579B3" w14:textId="3B888F68" w:rsidR="0079685B" w:rsidRPr="003F4D5D" w:rsidRDefault="00E234DD" w:rsidP="00927C18">
      <w:pPr>
        <w:pStyle w:val="BodyText"/>
        <w:spacing w:before="40" w:after="40" w:line="276" w:lineRule="auto"/>
        <w:ind w:left="861"/>
        <w:rPr>
          <w:i/>
        </w:rPr>
      </w:pPr>
      <w:r w:rsidRPr="003F4D5D">
        <w:t xml:space="preserve">* These eligibility criteria align with </w:t>
      </w:r>
      <w:r w:rsidR="005C4ADB" w:rsidRPr="000F2F3A">
        <w:rPr>
          <w:i/>
          <w:iCs/>
        </w:rPr>
        <w:t xml:space="preserve">the Final Revised </w:t>
      </w:r>
      <w:r w:rsidRPr="003F4D5D">
        <w:rPr>
          <w:i/>
        </w:rPr>
        <w:t>Human Immunodeficiency Virus</w:t>
      </w:r>
      <w:r w:rsidR="00E60A9C" w:rsidRPr="003F4D5D">
        <w:rPr>
          <w:i/>
        </w:rPr>
        <w:t xml:space="preserve"> </w:t>
      </w:r>
      <w:r w:rsidRPr="003F4D5D">
        <w:rPr>
          <w:i/>
        </w:rPr>
        <w:t>(HIV) Organ Policy Equity (HOPE) Act Safeguards and Research Criteria for Transplantation of Organs</w:t>
      </w:r>
      <w:r w:rsidR="005C4ADB">
        <w:rPr>
          <w:i/>
        </w:rPr>
        <w:t xml:space="preserve"> </w:t>
      </w:r>
      <w:proofErr w:type="gramStart"/>
      <w:r w:rsidR="005C4ADB">
        <w:rPr>
          <w:i/>
        </w:rPr>
        <w:t>From</w:t>
      </w:r>
      <w:proofErr w:type="gramEnd"/>
      <w:r w:rsidR="005C4ADB">
        <w:rPr>
          <w:i/>
        </w:rPr>
        <w:t xml:space="preserve"> Donors</w:t>
      </w:r>
      <w:r w:rsidRPr="003F4D5D">
        <w:rPr>
          <w:i/>
        </w:rPr>
        <w:t xml:space="preserve"> with HIV.</w:t>
      </w:r>
      <w:r w:rsidR="001576C1">
        <w:rPr>
          <w:i/>
          <w:vertAlign w:val="superscript"/>
        </w:rPr>
        <w:t>11</w:t>
      </w:r>
    </w:p>
    <w:p w14:paraId="081529E9" w14:textId="09C9C1B3" w:rsidR="00074C81" w:rsidRPr="006000C9" w:rsidRDefault="00CF6343" w:rsidP="00927C18">
      <w:pPr>
        <w:pStyle w:val="Heading2"/>
        <w:spacing w:before="120" w:after="120" w:line="276" w:lineRule="auto"/>
        <w:ind w:left="0" w:firstLine="0"/>
      </w:pPr>
      <w:bookmarkStart w:id="39" w:name="_Toc198301115"/>
      <w:r w:rsidRPr="006000C9">
        <w:t>4.2</w:t>
      </w:r>
      <w:r w:rsidR="00CA2D26" w:rsidRPr="006000C9">
        <w:t xml:space="preserve"> Donor Criteria</w:t>
      </w:r>
      <w:bookmarkEnd w:id="39"/>
    </w:p>
    <w:p w14:paraId="3E625064" w14:textId="77777777" w:rsidR="00082589" w:rsidRDefault="00074C81" w:rsidP="00927C18">
      <w:pPr>
        <w:pStyle w:val="Heading3"/>
        <w:spacing w:before="120" w:after="120" w:line="276" w:lineRule="auto"/>
      </w:pPr>
      <w:bookmarkStart w:id="40" w:name="_Toc198301116"/>
      <w:r w:rsidRPr="00B87174">
        <w:t>4.</w:t>
      </w:r>
      <w:r w:rsidR="00CF6343" w:rsidRPr="00B87174">
        <w:t>2</w:t>
      </w:r>
      <w:r w:rsidRPr="00B87174">
        <w:t>.1 HIV+ Deceased Donor</w:t>
      </w:r>
      <w:bookmarkEnd w:id="40"/>
    </w:p>
    <w:p w14:paraId="5F95C81F" w14:textId="61DD9BAA" w:rsidR="00037E83" w:rsidRPr="00082589" w:rsidRDefault="004833DF" w:rsidP="00927C18">
      <w:pPr>
        <w:pStyle w:val="BodyText"/>
        <w:spacing w:line="276" w:lineRule="auto"/>
        <w:ind w:firstLine="360"/>
        <w:rPr>
          <w:b/>
        </w:rPr>
      </w:pPr>
      <w:r w:rsidRPr="00082589">
        <w:t xml:space="preserve">HIV+ Deceased donors must meet all criteria as per the HOPE </w:t>
      </w:r>
      <w:r w:rsidR="00D51E1C" w:rsidRPr="00082589">
        <w:t>S</w:t>
      </w:r>
      <w:r w:rsidRPr="00082589">
        <w:t>af</w:t>
      </w:r>
      <w:r w:rsidR="00803BFF" w:rsidRPr="00082589">
        <w:t>eguards and Research Criteria</w:t>
      </w:r>
      <w:r w:rsidR="009800CA" w:rsidRPr="00082589">
        <w:t>.</w:t>
      </w:r>
      <w:r w:rsidR="00E01D4B">
        <w:rPr>
          <w:vertAlign w:val="superscript"/>
        </w:rPr>
        <w:t>4</w:t>
      </w:r>
      <w:r w:rsidR="00803BFF" w:rsidRPr="00082589">
        <w:t xml:space="preserve"> </w:t>
      </w:r>
    </w:p>
    <w:p w14:paraId="4FB76268" w14:textId="7DC4374B" w:rsidR="00563044" w:rsidRPr="00563044" w:rsidRDefault="00563044" w:rsidP="00927C18">
      <w:pPr>
        <w:pStyle w:val="BodyText"/>
        <w:numPr>
          <w:ilvl w:val="0"/>
          <w:numId w:val="22"/>
        </w:numPr>
        <w:spacing w:before="40" w:after="40" w:line="276" w:lineRule="auto"/>
        <w:ind w:left="1224"/>
        <w:rPr>
          <w:rStyle w:val="fontstyle01"/>
          <w:rFonts w:cstheme="minorHAnsi"/>
          <w:color w:val="auto"/>
        </w:rPr>
      </w:pPr>
      <w:r w:rsidRPr="00F6402D">
        <w:rPr>
          <w:rStyle w:val="fontstyle01"/>
          <w:rFonts w:asciiTheme="minorHAnsi" w:hAnsiTheme="minorHAnsi" w:cstheme="minorBidi"/>
          <w:color w:val="auto"/>
        </w:rPr>
        <w:t>Donation after brain death or cardiac death.</w:t>
      </w:r>
    </w:p>
    <w:p w14:paraId="6B8A3E97" w14:textId="6BCDC49A" w:rsidR="00563044" w:rsidRPr="00563044" w:rsidRDefault="00563044" w:rsidP="00927C18">
      <w:pPr>
        <w:pStyle w:val="BodyText"/>
        <w:numPr>
          <w:ilvl w:val="0"/>
          <w:numId w:val="22"/>
        </w:numPr>
        <w:spacing w:before="40" w:after="40" w:line="276" w:lineRule="auto"/>
        <w:ind w:left="1224"/>
        <w:rPr>
          <w:rStyle w:val="fontstyle01"/>
          <w:rFonts w:cstheme="minorHAnsi"/>
          <w:color w:val="auto"/>
        </w:rPr>
      </w:pPr>
      <w:r w:rsidRPr="00F6402D">
        <w:rPr>
          <w:rStyle w:val="fontstyle01"/>
          <w:rFonts w:asciiTheme="minorHAnsi" w:hAnsiTheme="minorHAnsi" w:cstheme="minorBidi"/>
          <w:color w:val="auto"/>
        </w:rPr>
        <w:t xml:space="preserve">HIV+ donors have confirmed or suspected HIV infection* (by medical record history </w:t>
      </w:r>
      <w:r w:rsidR="009800CA">
        <w:rPr>
          <w:rStyle w:val="fontstyle01"/>
          <w:rFonts w:asciiTheme="minorHAnsi" w:hAnsiTheme="minorHAnsi" w:cstheme="minorBidi"/>
          <w:color w:val="auto"/>
        </w:rPr>
        <w:t>and/or</w:t>
      </w:r>
      <w:r w:rsidRPr="00F6402D">
        <w:rPr>
          <w:rStyle w:val="fontstyle01"/>
          <w:rFonts w:asciiTheme="minorHAnsi" w:hAnsiTheme="minorHAnsi" w:cstheme="minorBidi"/>
          <w:color w:val="auto"/>
        </w:rPr>
        <w:t xml:space="preserve"> a licensed HIV </w:t>
      </w:r>
      <w:r w:rsidR="009800CA">
        <w:rPr>
          <w:rStyle w:val="fontstyle01"/>
          <w:rFonts w:asciiTheme="minorHAnsi" w:hAnsiTheme="minorHAnsi" w:cstheme="minorBidi"/>
          <w:color w:val="auto"/>
        </w:rPr>
        <w:t>test</w:t>
      </w:r>
      <w:r w:rsidRPr="00F6402D">
        <w:rPr>
          <w:rStyle w:val="fontstyle01"/>
          <w:rFonts w:asciiTheme="minorHAnsi" w:hAnsiTheme="minorHAnsi" w:cstheme="minorBidi"/>
          <w:color w:val="auto"/>
        </w:rPr>
        <w:t xml:space="preserve">.) If </w:t>
      </w:r>
      <w:r w:rsidR="009800CA">
        <w:rPr>
          <w:rStyle w:val="fontstyle01"/>
          <w:rFonts w:asciiTheme="minorHAnsi" w:hAnsiTheme="minorHAnsi" w:cstheme="minorBidi"/>
          <w:color w:val="auto"/>
        </w:rPr>
        <w:t>HIV infection</w:t>
      </w:r>
      <w:r w:rsidRPr="00F6402D">
        <w:rPr>
          <w:rStyle w:val="fontstyle01"/>
          <w:rFonts w:asciiTheme="minorHAnsi" w:hAnsiTheme="minorHAnsi" w:cstheme="minorBidi"/>
          <w:color w:val="auto"/>
        </w:rPr>
        <w:t xml:space="preserve"> is diagnosed during the donor evaluation process </w:t>
      </w:r>
      <w:r w:rsidR="00E26E0F">
        <w:rPr>
          <w:rStyle w:val="fontstyle01"/>
          <w:rFonts w:asciiTheme="minorHAnsi" w:hAnsiTheme="minorHAnsi" w:cstheme="minorBidi"/>
          <w:color w:val="auto"/>
        </w:rPr>
        <w:t>a second confirmatory test will be required</w:t>
      </w:r>
      <w:r w:rsidRPr="00F6402D">
        <w:rPr>
          <w:rStyle w:val="fontstyle01"/>
          <w:rFonts w:asciiTheme="minorHAnsi" w:hAnsiTheme="minorHAnsi" w:cstheme="minorBidi"/>
          <w:color w:val="auto"/>
        </w:rPr>
        <w:t>. Organs from donors with suspected false positive HIV screening</w:t>
      </w:r>
      <w:r w:rsidRPr="00F6402D">
        <w:t xml:space="preserve"> </w:t>
      </w:r>
      <w:r w:rsidRPr="00F6402D">
        <w:rPr>
          <w:rStyle w:val="fontstyle01"/>
          <w:rFonts w:asciiTheme="minorHAnsi" w:hAnsiTheme="minorHAnsi" w:cstheme="minorBidi"/>
          <w:color w:val="auto"/>
        </w:rPr>
        <w:t>tests can be used under this protocol as per section 3.</w:t>
      </w:r>
      <w:r w:rsidR="0028767B">
        <w:rPr>
          <w:rStyle w:val="fontstyle01"/>
          <w:rFonts w:asciiTheme="minorHAnsi" w:hAnsiTheme="minorHAnsi" w:cstheme="minorBidi"/>
          <w:color w:val="auto"/>
        </w:rPr>
        <w:t>2</w:t>
      </w:r>
      <w:r w:rsidRPr="00F6402D">
        <w:rPr>
          <w:rStyle w:val="fontstyle01"/>
          <w:rFonts w:asciiTheme="minorHAnsi" w:hAnsiTheme="minorHAnsi" w:cstheme="minorBidi"/>
          <w:color w:val="auto"/>
        </w:rPr>
        <w:t>.</w:t>
      </w:r>
    </w:p>
    <w:p w14:paraId="399F4FC2" w14:textId="5DB2DBCB" w:rsidR="00563044" w:rsidRPr="00563044" w:rsidRDefault="00563044" w:rsidP="00927C18">
      <w:pPr>
        <w:pStyle w:val="BodyText"/>
        <w:numPr>
          <w:ilvl w:val="0"/>
          <w:numId w:val="22"/>
        </w:numPr>
        <w:spacing w:before="40" w:after="40" w:line="276" w:lineRule="auto"/>
        <w:ind w:left="1224"/>
        <w:rPr>
          <w:rStyle w:val="fontstyle01"/>
          <w:rFonts w:cstheme="minorHAnsi"/>
          <w:color w:val="auto"/>
        </w:rPr>
      </w:pPr>
      <w:r w:rsidRPr="00F6402D">
        <w:rPr>
          <w:rStyle w:val="fontstyle01"/>
          <w:rFonts w:asciiTheme="minorHAnsi" w:hAnsiTheme="minorHAnsi" w:cstheme="minorBidi"/>
          <w:color w:val="auto"/>
        </w:rPr>
        <w:t>Donor has no active opportunistic infections</w:t>
      </w:r>
      <w:r w:rsidR="00E26E0F">
        <w:rPr>
          <w:rStyle w:val="fontstyle01"/>
          <w:rFonts w:asciiTheme="minorHAnsi" w:hAnsiTheme="minorHAnsi" w:cstheme="minorBidi"/>
          <w:color w:val="auto"/>
        </w:rPr>
        <w:t xml:space="preserve">, </w:t>
      </w:r>
      <w:r w:rsidRPr="00F6402D">
        <w:rPr>
          <w:rStyle w:val="fontstyle01"/>
          <w:rFonts w:asciiTheme="minorHAnsi" w:hAnsiTheme="minorHAnsi" w:cstheme="minorBidi"/>
          <w:color w:val="auto"/>
        </w:rPr>
        <w:t>neoplasms</w:t>
      </w:r>
      <w:r w:rsidR="00E26E0F">
        <w:rPr>
          <w:rStyle w:val="fontstyle01"/>
          <w:rFonts w:asciiTheme="minorHAnsi" w:hAnsiTheme="minorHAnsi" w:cstheme="minorBidi"/>
          <w:color w:val="auto"/>
        </w:rPr>
        <w:t>, and/or severe acute retroviral syndrome</w:t>
      </w:r>
      <w:r w:rsidRPr="00F6402D">
        <w:rPr>
          <w:rStyle w:val="fontstyle01"/>
          <w:rFonts w:asciiTheme="minorHAnsi" w:hAnsiTheme="minorHAnsi" w:cstheme="minorBidi"/>
          <w:color w:val="auto"/>
        </w:rPr>
        <w:t>; if previous history</w:t>
      </w:r>
      <w:r w:rsidR="00E26E0F">
        <w:rPr>
          <w:rStyle w:val="fontstyle01"/>
          <w:rFonts w:asciiTheme="minorHAnsi" w:hAnsiTheme="minorHAnsi" w:cstheme="minorBidi"/>
          <w:color w:val="auto"/>
        </w:rPr>
        <w:t xml:space="preserve"> of an opportunistic infection</w:t>
      </w:r>
      <w:r w:rsidRPr="00F6402D">
        <w:rPr>
          <w:rStyle w:val="fontstyle01"/>
          <w:rFonts w:asciiTheme="minorHAnsi" w:hAnsiTheme="minorHAnsi" w:cstheme="minorBidi"/>
          <w:color w:val="auto"/>
        </w:rPr>
        <w:t>, donor has</w:t>
      </w:r>
      <w:r w:rsidRPr="00F6402D">
        <w:t xml:space="preserve"> </w:t>
      </w:r>
      <w:r w:rsidRPr="00F6402D">
        <w:rPr>
          <w:rStyle w:val="fontstyle01"/>
          <w:rFonts w:asciiTheme="minorHAnsi" w:hAnsiTheme="minorHAnsi" w:cstheme="minorBidi"/>
          <w:color w:val="auto"/>
        </w:rPr>
        <w:t xml:space="preserve">received appropriate </w:t>
      </w:r>
      <w:proofErr w:type="gramStart"/>
      <w:r w:rsidRPr="00F6402D">
        <w:rPr>
          <w:rStyle w:val="fontstyle01"/>
          <w:rFonts w:asciiTheme="minorHAnsi" w:hAnsiTheme="minorHAnsi" w:cstheme="minorBidi"/>
          <w:color w:val="auto"/>
        </w:rPr>
        <w:t>treatment.*</w:t>
      </w:r>
      <w:proofErr w:type="gramEnd"/>
    </w:p>
    <w:p w14:paraId="7C91DDAF" w14:textId="00D1F0AD" w:rsidR="00563044" w:rsidRPr="00563044" w:rsidRDefault="00563044" w:rsidP="00927C18">
      <w:pPr>
        <w:pStyle w:val="BodyText"/>
        <w:numPr>
          <w:ilvl w:val="0"/>
          <w:numId w:val="22"/>
        </w:numPr>
        <w:spacing w:before="40" w:after="40" w:line="276" w:lineRule="auto"/>
        <w:ind w:left="1224"/>
        <w:rPr>
          <w:rStyle w:val="fontstyle01"/>
          <w:rFonts w:cstheme="minorHAnsi"/>
          <w:color w:val="auto"/>
        </w:rPr>
      </w:pPr>
      <w:r w:rsidRPr="00F6402D">
        <w:rPr>
          <w:rStyle w:val="fontstyle01"/>
          <w:rFonts w:asciiTheme="minorHAnsi" w:hAnsiTheme="minorHAnsi" w:cstheme="minorBidi"/>
          <w:color w:val="auto"/>
        </w:rPr>
        <w:t>Donor may have any HIV-1 RNA viral load provided a safe, tolerable and effective post-transplant antiretroviral</w:t>
      </w:r>
      <w:r w:rsidRPr="00F6402D">
        <w:t xml:space="preserve"> </w:t>
      </w:r>
      <w:r w:rsidRPr="00F6402D">
        <w:rPr>
          <w:rStyle w:val="fontstyle01"/>
          <w:rFonts w:asciiTheme="minorHAnsi" w:hAnsiTheme="minorHAnsi" w:cstheme="minorBidi"/>
          <w:color w:val="auto"/>
        </w:rPr>
        <w:t>regimen to be prescribed for the recipient is anticipated</w:t>
      </w:r>
      <w:r w:rsidR="00E26E0F">
        <w:rPr>
          <w:rStyle w:val="fontstyle01"/>
          <w:rFonts w:asciiTheme="minorHAnsi" w:hAnsiTheme="minorHAnsi" w:cstheme="minorBidi"/>
          <w:color w:val="auto"/>
        </w:rPr>
        <w:t xml:space="preserve">, described, </w:t>
      </w:r>
      <w:r w:rsidRPr="00F6402D">
        <w:rPr>
          <w:rStyle w:val="fontstyle01"/>
          <w:rFonts w:asciiTheme="minorHAnsi" w:hAnsiTheme="minorHAnsi" w:cstheme="minorBidi"/>
          <w:color w:val="auto"/>
        </w:rPr>
        <w:t xml:space="preserve">and </w:t>
      </w:r>
      <w:proofErr w:type="gramStart"/>
      <w:r w:rsidRPr="00F6402D">
        <w:rPr>
          <w:rStyle w:val="fontstyle01"/>
          <w:rFonts w:asciiTheme="minorHAnsi" w:hAnsiTheme="minorHAnsi" w:cstheme="minorBidi"/>
          <w:color w:val="auto"/>
        </w:rPr>
        <w:t>justified.*</w:t>
      </w:r>
      <w:proofErr w:type="gramEnd"/>
    </w:p>
    <w:p w14:paraId="687D19D4" w14:textId="1EA13573" w:rsidR="00563044" w:rsidRPr="00866F1D" w:rsidRDefault="00E26E0F" w:rsidP="00927C18">
      <w:pPr>
        <w:pStyle w:val="BodyText"/>
        <w:numPr>
          <w:ilvl w:val="0"/>
          <w:numId w:val="22"/>
        </w:numPr>
        <w:spacing w:before="40" w:after="40" w:line="276" w:lineRule="auto"/>
        <w:ind w:left="1224"/>
        <w:rPr>
          <w:rStyle w:val="fontstyle01"/>
          <w:rFonts w:cstheme="minorHAnsi"/>
          <w:color w:val="auto"/>
        </w:rPr>
      </w:pPr>
      <w:r>
        <w:rPr>
          <w:rStyle w:val="fontstyle01"/>
          <w:rFonts w:asciiTheme="minorHAnsi" w:hAnsiTheme="minorHAnsi" w:cstheme="minorBidi"/>
          <w:color w:val="auto"/>
        </w:rPr>
        <w:t>Donors</w:t>
      </w:r>
      <w:r w:rsidR="00563044" w:rsidRPr="00F6402D">
        <w:rPr>
          <w:rStyle w:val="fontstyle01"/>
          <w:rFonts w:asciiTheme="minorHAnsi" w:hAnsiTheme="minorHAnsi" w:cstheme="minorBidi"/>
          <w:color w:val="auto"/>
        </w:rPr>
        <w:t xml:space="preserve"> with active hepatitis C virus infection (detectable HCV nucleic acid </w:t>
      </w:r>
      <w:r>
        <w:rPr>
          <w:rStyle w:val="fontstyle01"/>
          <w:rFonts w:asciiTheme="minorHAnsi" w:hAnsiTheme="minorHAnsi" w:cstheme="minorBidi"/>
          <w:color w:val="auto"/>
        </w:rPr>
        <w:t>by</w:t>
      </w:r>
      <w:r w:rsidR="00563044" w:rsidRPr="00F6402D">
        <w:rPr>
          <w:rStyle w:val="fontstyle01"/>
          <w:rFonts w:asciiTheme="minorHAnsi" w:hAnsiTheme="minorHAnsi" w:cstheme="minorBidi"/>
          <w:color w:val="auto"/>
        </w:rPr>
        <w:t xml:space="preserve"> licensed assay in</w:t>
      </w:r>
      <w:r w:rsidR="00563044" w:rsidRPr="00F6402D">
        <w:t xml:space="preserve"> </w:t>
      </w:r>
      <w:r w:rsidR="00563044" w:rsidRPr="00F6402D">
        <w:rPr>
          <w:rStyle w:val="fontstyle01"/>
          <w:rFonts w:asciiTheme="minorHAnsi" w:hAnsiTheme="minorHAnsi" w:cstheme="minorBidi"/>
          <w:color w:val="auto"/>
        </w:rPr>
        <w:t>a CLIA certified lab) are acceptable based on local site practice.</w:t>
      </w:r>
    </w:p>
    <w:p w14:paraId="2A63A557" w14:textId="00F263AC" w:rsidR="005C4ADB" w:rsidRPr="003F4D5D" w:rsidRDefault="005C4ADB" w:rsidP="000F2F3A">
      <w:pPr>
        <w:pStyle w:val="BodyText"/>
        <w:spacing w:before="40" w:after="40" w:line="276" w:lineRule="auto"/>
        <w:ind w:left="864"/>
        <w:rPr>
          <w:i/>
        </w:rPr>
      </w:pPr>
      <w:r w:rsidRPr="003F4D5D">
        <w:t xml:space="preserve">* These eligibility criteria align with </w:t>
      </w:r>
      <w:r w:rsidRPr="00A033C9">
        <w:rPr>
          <w:i/>
          <w:iCs/>
        </w:rPr>
        <w:t xml:space="preserve">the Final Revised </w:t>
      </w:r>
      <w:r w:rsidRPr="003F4D5D">
        <w:rPr>
          <w:i/>
        </w:rPr>
        <w:t>Human Immunodeficiency Virus (HIV) Organ Policy Equity (HOPE) Act Safeguards and Research Criteria for Transplantation of Organs</w:t>
      </w:r>
      <w:r>
        <w:rPr>
          <w:i/>
        </w:rPr>
        <w:t xml:space="preserve"> </w:t>
      </w:r>
      <w:proofErr w:type="gramStart"/>
      <w:r>
        <w:rPr>
          <w:i/>
        </w:rPr>
        <w:t>From</w:t>
      </w:r>
      <w:proofErr w:type="gramEnd"/>
      <w:r>
        <w:rPr>
          <w:i/>
        </w:rPr>
        <w:t xml:space="preserve"> Donors</w:t>
      </w:r>
      <w:r w:rsidRPr="003F4D5D">
        <w:rPr>
          <w:i/>
        </w:rPr>
        <w:t xml:space="preserve"> with HIV.</w:t>
      </w:r>
      <w:r w:rsidR="001576C1">
        <w:rPr>
          <w:i/>
          <w:vertAlign w:val="superscript"/>
        </w:rPr>
        <w:t>11</w:t>
      </w:r>
    </w:p>
    <w:p w14:paraId="298C4CF4" w14:textId="75F197D7" w:rsidR="00866F1D" w:rsidRDefault="00866F1D" w:rsidP="00927C18">
      <w:pPr>
        <w:pStyle w:val="BodyText"/>
        <w:spacing w:before="120" w:after="120" w:line="276" w:lineRule="auto"/>
        <w:rPr>
          <w:rFonts w:cstheme="minorHAnsi"/>
        </w:rPr>
      </w:pPr>
    </w:p>
    <w:p w14:paraId="505B00CD" w14:textId="7E85F20E" w:rsidR="00155235" w:rsidRDefault="00155235" w:rsidP="00927C18">
      <w:pPr>
        <w:pStyle w:val="BodyText"/>
        <w:spacing w:before="120" w:after="120" w:line="276" w:lineRule="auto"/>
        <w:rPr>
          <w:rFonts w:cstheme="minorHAnsi"/>
        </w:rPr>
      </w:pPr>
    </w:p>
    <w:p w14:paraId="73A40F0D" w14:textId="6ADC25A1" w:rsidR="00155235" w:rsidRDefault="00155235" w:rsidP="00EF56CC">
      <w:pPr>
        <w:pStyle w:val="BodyText"/>
        <w:spacing w:before="120" w:after="120" w:line="276" w:lineRule="auto"/>
        <w:ind w:left="0"/>
        <w:rPr>
          <w:rFonts w:cstheme="minorHAnsi"/>
        </w:rPr>
      </w:pPr>
    </w:p>
    <w:p w14:paraId="1A9C8089" w14:textId="773A7167" w:rsidR="00EF56CC" w:rsidRDefault="00EF56CC" w:rsidP="00EF56CC">
      <w:pPr>
        <w:pStyle w:val="BodyText"/>
        <w:spacing w:before="120" w:after="120" w:line="276" w:lineRule="auto"/>
        <w:ind w:left="0"/>
        <w:rPr>
          <w:rFonts w:cstheme="minorHAnsi"/>
        </w:rPr>
      </w:pPr>
    </w:p>
    <w:p w14:paraId="181D7B93" w14:textId="4343E9C2" w:rsidR="00EF56CC" w:rsidRDefault="00EF56CC" w:rsidP="00EF56CC">
      <w:pPr>
        <w:pStyle w:val="BodyText"/>
        <w:spacing w:before="120" w:after="120" w:line="276" w:lineRule="auto"/>
        <w:ind w:left="0"/>
        <w:rPr>
          <w:rFonts w:cstheme="minorHAnsi"/>
        </w:rPr>
      </w:pPr>
    </w:p>
    <w:p w14:paraId="1F6B8E8C" w14:textId="77777777" w:rsidR="00EF56CC" w:rsidRDefault="00EF56CC" w:rsidP="00EF56CC">
      <w:pPr>
        <w:pStyle w:val="BodyText"/>
        <w:spacing w:before="120" w:after="120" w:line="276" w:lineRule="auto"/>
        <w:ind w:left="0"/>
        <w:rPr>
          <w:rFonts w:cstheme="minorHAnsi"/>
        </w:rPr>
      </w:pPr>
    </w:p>
    <w:p w14:paraId="09527E93" w14:textId="0522186E" w:rsidR="00274CE6" w:rsidRPr="006000C9" w:rsidRDefault="00546274" w:rsidP="00927C18">
      <w:pPr>
        <w:pStyle w:val="Heading1"/>
        <w:spacing w:before="120" w:after="120" w:line="276" w:lineRule="auto"/>
        <w:ind w:left="0" w:firstLine="0"/>
      </w:pPr>
      <w:bookmarkStart w:id="41" w:name="5.1_Risks_associated_with_solid_organ_tr"/>
      <w:bookmarkStart w:id="42" w:name="5.2_Risks_of_Study_Procedures"/>
      <w:bookmarkStart w:id="43" w:name="5.2.1_Collection_of_Blood:"/>
      <w:bookmarkStart w:id="44" w:name="5.2.2_Kidney_Biopsy_(clinical_standard_o"/>
      <w:bookmarkStart w:id="45" w:name="5.2.3_Anal_Pap_smear_(clinical_standard_"/>
      <w:bookmarkStart w:id="46" w:name="5.3_Potential_Benefits"/>
      <w:bookmarkStart w:id="47" w:name="6._Study_Procedures"/>
      <w:bookmarkStart w:id="48" w:name="_Toc198301117"/>
      <w:bookmarkEnd w:id="41"/>
      <w:bookmarkEnd w:id="42"/>
      <w:bookmarkEnd w:id="43"/>
      <w:bookmarkEnd w:id="44"/>
      <w:bookmarkEnd w:id="45"/>
      <w:bookmarkEnd w:id="46"/>
      <w:bookmarkEnd w:id="47"/>
      <w:r w:rsidRPr="006000C9">
        <w:lastRenderedPageBreak/>
        <w:t xml:space="preserve">5 </w:t>
      </w:r>
      <w:r w:rsidR="00180A97" w:rsidRPr="006000C9">
        <w:t>Study Procedures</w:t>
      </w:r>
      <w:bookmarkEnd w:id="48"/>
    </w:p>
    <w:p w14:paraId="3CCE7723" w14:textId="5D3B31CC" w:rsidR="00274CE6" w:rsidRPr="006000C9" w:rsidRDefault="007247E9" w:rsidP="00927C18">
      <w:pPr>
        <w:pStyle w:val="Heading2"/>
        <w:tabs>
          <w:tab w:val="left" w:pos="505"/>
        </w:tabs>
        <w:spacing w:before="120" w:after="120" w:line="276" w:lineRule="auto"/>
        <w:ind w:left="0" w:firstLine="0"/>
        <w:rPr>
          <w:b w:val="0"/>
          <w:bCs w:val="0"/>
        </w:rPr>
      </w:pPr>
      <w:bookmarkStart w:id="49" w:name="6.1_Screening/Baseline_Visit"/>
      <w:bookmarkStart w:id="50" w:name="_Toc198301118"/>
      <w:bookmarkEnd w:id="49"/>
      <w:r w:rsidRPr="006000C9">
        <w:t xml:space="preserve">5.1 </w:t>
      </w:r>
      <w:r w:rsidR="00180A97" w:rsidRPr="006000C9">
        <w:t>Screening/Baseline Visit</w:t>
      </w:r>
      <w:bookmarkEnd w:id="50"/>
      <w:r w:rsidR="00470DDB" w:rsidRPr="006000C9">
        <w:t xml:space="preserve"> </w:t>
      </w:r>
    </w:p>
    <w:p w14:paraId="163B14C0" w14:textId="65C1C9DF" w:rsidR="00294802" w:rsidRPr="00B87174" w:rsidRDefault="00180A97" w:rsidP="00927C18">
      <w:pPr>
        <w:pStyle w:val="BodyText"/>
        <w:spacing w:before="120" w:after="120" w:line="276" w:lineRule="auto"/>
        <w:ind w:left="0"/>
      </w:pPr>
      <w:r w:rsidRPr="00B87174">
        <w:t xml:space="preserve">Centers will identify potential study participants </w:t>
      </w:r>
      <w:r w:rsidR="002A4BD8" w:rsidRPr="00B87174">
        <w:t xml:space="preserve">among </w:t>
      </w:r>
      <w:r w:rsidR="00523971" w:rsidRPr="00B87174">
        <w:t>people with HIV who are being evaluated for or are wai</w:t>
      </w:r>
      <w:r w:rsidR="00BB2139">
        <w:t xml:space="preserve">tlisted to receive a heart </w:t>
      </w:r>
      <w:r w:rsidR="000F2F3A">
        <w:t>and/</w:t>
      </w:r>
      <w:r w:rsidR="00BB2139">
        <w:t>or lung</w:t>
      </w:r>
      <w:r w:rsidR="00523971" w:rsidRPr="00B87174">
        <w:t xml:space="preserve"> transplant</w:t>
      </w:r>
      <w:r w:rsidRPr="00B87174">
        <w:t xml:space="preserve">. </w:t>
      </w:r>
      <w:r w:rsidR="00D84418">
        <w:t>Although the focus of this study is thoracic organ transplant</w:t>
      </w:r>
      <w:r w:rsidR="000F2F3A">
        <w:t>,</w:t>
      </w:r>
      <w:r w:rsidR="00D84418">
        <w:t xml:space="preserve"> simultaneous heart/kidney or lung/kid</w:t>
      </w:r>
      <w:r w:rsidR="00863EFA">
        <w:t xml:space="preserve">ney will be included. The heart </w:t>
      </w:r>
      <w:r w:rsidR="000D5907">
        <w:t>and/</w:t>
      </w:r>
      <w:r w:rsidR="00863EFA">
        <w:t>or lung</w:t>
      </w:r>
      <w:r w:rsidR="00D84418">
        <w:t xml:space="preserve"> transplant will be </w:t>
      </w:r>
      <w:r w:rsidR="00EB7BAB">
        <w:t xml:space="preserve">performed </w:t>
      </w:r>
      <w:r w:rsidR="00D84418">
        <w:t xml:space="preserve">according to the HOPE Act Safeguards and Research Criteria outlined under this protocol.  </w:t>
      </w:r>
      <w:r w:rsidRPr="00B87174">
        <w:t>The research study will be explained in lay terms to each potential research participant, and the potential participant will sign an informed consent form before undergoing any study procedures.</w:t>
      </w:r>
    </w:p>
    <w:p w14:paraId="21B8AF6C" w14:textId="5F955354" w:rsidR="00294802" w:rsidRPr="00B87174" w:rsidRDefault="00180A97" w:rsidP="00927C18">
      <w:pPr>
        <w:pStyle w:val="BodyText"/>
        <w:spacing w:before="120" w:after="120" w:line="276" w:lineRule="auto"/>
        <w:ind w:left="2" w:hanging="2"/>
      </w:pPr>
      <w:r w:rsidRPr="00B87174">
        <w:t>During the screening period for study eligibility, the study personnel will review the participant’s medical record</w:t>
      </w:r>
      <w:r w:rsidR="00D51E1C" w:rsidRPr="00B87174">
        <w:t>s</w:t>
      </w:r>
      <w:r w:rsidR="00D84418">
        <w:t xml:space="preserve"> for medical history </w:t>
      </w:r>
      <w:r w:rsidRPr="00B87174">
        <w:t xml:space="preserve">and record the participant’s demographic information. </w:t>
      </w:r>
    </w:p>
    <w:p w14:paraId="2512BA03" w14:textId="3EB7018A" w:rsidR="00434F93" w:rsidRPr="00B87174" w:rsidRDefault="00180A97" w:rsidP="00927C18">
      <w:pPr>
        <w:pStyle w:val="BodyText"/>
        <w:spacing w:before="120" w:after="120" w:line="276" w:lineRule="auto"/>
        <w:ind w:left="3" w:hanging="3"/>
      </w:pPr>
      <w:r w:rsidRPr="00B87174">
        <w:t xml:space="preserve">The following procedures, assessments, and laboratory measures will </w:t>
      </w:r>
      <w:r w:rsidR="007D25D6" w:rsidRPr="00B87174">
        <w:t xml:space="preserve">be </w:t>
      </w:r>
      <w:r w:rsidR="00B52B7D" w:rsidRPr="00B87174">
        <w:t>reviewed</w:t>
      </w:r>
      <w:r w:rsidR="001653CF" w:rsidRPr="00B87174">
        <w:t xml:space="preserve"> via the medical record</w:t>
      </w:r>
      <w:r w:rsidR="00B52B7D" w:rsidRPr="00B87174">
        <w:t xml:space="preserve"> for</w:t>
      </w:r>
      <w:r w:rsidRPr="00B87174">
        <w:t xml:space="preserve"> the baseline screening visit (after consent has </w:t>
      </w:r>
      <w:r w:rsidR="0089549F" w:rsidRPr="00B87174">
        <w:t>been obtained</w:t>
      </w:r>
      <w:r w:rsidRPr="00B87174">
        <w:t>):</w:t>
      </w:r>
    </w:p>
    <w:p w14:paraId="5A76C8C0" w14:textId="0B41647F" w:rsidR="00434F93" w:rsidRPr="0025385E" w:rsidRDefault="00180A97" w:rsidP="00CF48AA">
      <w:pPr>
        <w:pStyle w:val="ListParagraph"/>
        <w:numPr>
          <w:ilvl w:val="0"/>
          <w:numId w:val="10"/>
        </w:numPr>
        <w:spacing w:before="40" w:after="40" w:line="276" w:lineRule="auto"/>
        <w:rPr>
          <w:rFonts w:ascii="Calibri" w:hAnsi="Calibri" w:cstheme="minorHAnsi"/>
        </w:rPr>
      </w:pPr>
      <w:r w:rsidRPr="0025385E">
        <w:rPr>
          <w:rFonts w:ascii="Calibri" w:hAnsi="Calibri" w:cstheme="minorHAnsi"/>
        </w:rPr>
        <w:t>Symptom &amp; medical review plus physical exam</w:t>
      </w:r>
    </w:p>
    <w:p w14:paraId="1A00486A" w14:textId="60BC887E" w:rsidR="00434F93" w:rsidRPr="0025385E" w:rsidRDefault="00180A97" w:rsidP="00CF48AA">
      <w:pPr>
        <w:pStyle w:val="ListParagraph"/>
        <w:numPr>
          <w:ilvl w:val="0"/>
          <w:numId w:val="10"/>
        </w:numPr>
        <w:spacing w:before="40" w:after="40" w:line="276" w:lineRule="auto"/>
        <w:rPr>
          <w:rFonts w:ascii="Calibri" w:hAnsi="Calibri" w:cstheme="minorHAnsi"/>
        </w:rPr>
      </w:pPr>
      <w:r w:rsidRPr="0025385E">
        <w:rPr>
          <w:rFonts w:ascii="Calibri" w:hAnsi="Calibri" w:cstheme="minorHAnsi"/>
        </w:rPr>
        <w:t xml:space="preserve">Vaccination review </w:t>
      </w:r>
    </w:p>
    <w:p w14:paraId="4037FFC5" w14:textId="7EB205BD" w:rsidR="00434F93" w:rsidRPr="0025385E" w:rsidRDefault="00180A97" w:rsidP="00CF48AA">
      <w:pPr>
        <w:pStyle w:val="ListParagraph"/>
        <w:numPr>
          <w:ilvl w:val="0"/>
          <w:numId w:val="10"/>
        </w:numPr>
        <w:spacing w:before="40" w:after="40" w:line="276" w:lineRule="auto"/>
        <w:rPr>
          <w:rFonts w:ascii="Calibri" w:hAnsi="Calibri" w:cstheme="minorHAnsi"/>
        </w:rPr>
      </w:pPr>
      <w:r w:rsidRPr="0025385E">
        <w:rPr>
          <w:rFonts w:ascii="Calibri" w:hAnsi="Calibri" w:cstheme="minorHAnsi"/>
        </w:rPr>
        <w:t>Safety labs (see schedule of events)</w:t>
      </w:r>
    </w:p>
    <w:p w14:paraId="3F5BF7B1" w14:textId="732A0DE5" w:rsidR="00434F93" w:rsidRPr="0025385E" w:rsidRDefault="00180A97" w:rsidP="00CF48AA">
      <w:pPr>
        <w:pStyle w:val="ListParagraph"/>
        <w:numPr>
          <w:ilvl w:val="0"/>
          <w:numId w:val="10"/>
        </w:numPr>
        <w:spacing w:before="40" w:after="40" w:line="276" w:lineRule="auto"/>
        <w:rPr>
          <w:rFonts w:ascii="Calibri" w:hAnsi="Calibri" w:cstheme="minorHAnsi"/>
        </w:rPr>
      </w:pPr>
      <w:r w:rsidRPr="0025385E">
        <w:rPr>
          <w:rFonts w:ascii="Calibri" w:hAnsi="Calibri" w:cstheme="minorHAnsi"/>
        </w:rPr>
        <w:t>CD4+ T-cell count</w:t>
      </w:r>
    </w:p>
    <w:p w14:paraId="463A13F2" w14:textId="4CDFF5FB" w:rsidR="00434F93" w:rsidRPr="0025385E" w:rsidRDefault="00180A97" w:rsidP="00CF48AA">
      <w:pPr>
        <w:pStyle w:val="ListParagraph"/>
        <w:numPr>
          <w:ilvl w:val="0"/>
          <w:numId w:val="10"/>
        </w:numPr>
        <w:tabs>
          <w:tab w:val="left" w:pos="9360"/>
        </w:tabs>
        <w:spacing w:before="40" w:after="40" w:line="276" w:lineRule="auto"/>
        <w:rPr>
          <w:rFonts w:ascii="Calibri" w:hAnsi="Calibri" w:cstheme="minorHAnsi"/>
        </w:rPr>
      </w:pPr>
      <w:r w:rsidRPr="0025385E">
        <w:rPr>
          <w:rFonts w:ascii="Calibri" w:hAnsi="Calibri" w:cstheme="minorHAnsi"/>
        </w:rPr>
        <w:t>HIV-1 RNA</w:t>
      </w:r>
    </w:p>
    <w:p w14:paraId="3D1C122A" w14:textId="3A8A4472" w:rsidR="00434F93" w:rsidRDefault="00180A97" w:rsidP="00CF48AA">
      <w:pPr>
        <w:pStyle w:val="ListParagraph"/>
        <w:numPr>
          <w:ilvl w:val="0"/>
          <w:numId w:val="10"/>
        </w:numPr>
        <w:spacing w:before="40" w:after="40" w:line="276" w:lineRule="auto"/>
        <w:rPr>
          <w:rFonts w:ascii="Calibri" w:hAnsi="Calibri" w:cstheme="minorHAnsi"/>
        </w:rPr>
      </w:pPr>
      <w:r w:rsidRPr="0025385E">
        <w:rPr>
          <w:rFonts w:ascii="Calibri" w:hAnsi="Calibri" w:cstheme="minorHAnsi"/>
        </w:rPr>
        <w:t>Serologies (CMV Ab, EBV Ab, hepatitis B and C)</w:t>
      </w:r>
    </w:p>
    <w:p w14:paraId="013561A3" w14:textId="5D56CCBF" w:rsidR="00C626AC" w:rsidRPr="00C626AC" w:rsidRDefault="000D5907" w:rsidP="00C626AC">
      <w:pPr>
        <w:pStyle w:val="BodyText"/>
        <w:numPr>
          <w:ilvl w:val="0"/>
          <w:numId w:val="10"/>
        </w:numPr>
        <w:spacing w:before="40" w:after="40"/>
        <w:rPr>
          <w:rFonts w:cstheme="minorHAnsi"/>
        </w:rPr>
      </w:pPr>
      <w:r w:rsidRPr="00495604">
        <w:t>Review of PPD history and/or latent tuberculosis infection</w:t>
      </w:r>
      <w:r>
        <w:t xml:space="preserve"> screening</w:t>
      </w:r>
    </w:p>
    <w:p w14:paraId="3DC9993C" w14:textId="024AE442" w:rsidR="00470DDB" w:rsidRPr="006000C9" w:rsidRDefault="00180A97" w:rsidP="00927C18">
      <w:pPr>
        <w:pStyle w:val="Heading2"/>
        <w:numPr>
          <w:ilvl w:val="1"/>
          <w:numId w:val="5"/>
        </w:numPr>
        <w:tabs>
          <w:tab w:val="left" w:pos="503"/>
        </w:tabs>
        <w:spacing w:before="120" w:after="120" w:line="276" w:lineRule="auto"/>
        <w:rPr>
          <w:b w:val="0"/>
          <w:bCs w:val="0"/>
        </w:rPr>
      </w:pPr>
      <w:bookmarkStart w:id="51" w:name="6.2_Enrollment"/>
      <w:bookmarkStart w:id="52" w:name="_Toc198301119"/>
      <w:bookmarkEnd w:id="51"/>
      <w:r w:rsidRPr="006000C9">
        <w:t>Enrollment</w:t>
      </w:r>
      <w:bookmarkEnd w:id="52"/>
      <w:r w:rsidR="00470DDB" w:rsidRPr="006000C9">
        <w:t xml:space="preserve"> </w:t>
      </w:r>
    </w:p>
    <w:p w14:paraId="4DA809B6" w14:textId="1920327D" w:rsidR="00835619" w:rsidRPr="00885E5F" w:rsidRDefault="00835619" w:rsidP="00927C18">
      <w:pPr>
        <w:pStyle w:val="Heading3"/>
        <w:spacing w:before="120" w:after="120" w:line="276" w:lineRule="auto"/>
      </w:pPr>
      <w:bookmarkStart w:id="53" w:name="_Toc198301120"/>
      <w:r w:rsidRPr="00885E5F">
        <w:t xml:space="preserve">5.2.1 </w:t>
      </w:r>
      <w:r w:rsidR="00523971" w:rsidRPr="00885E5F">
        <w:t>Pre-Transplant Participants</w:t>
      </w:r>
      <w:bookmarkEnd w:id="53"/>
    </w:p>
    <w:p w14:paraId="7AFAD2B1" w14:textId="393F2028" w:rsidR="00D01F21" w:rsidRDefault="00180A97" w:rsidP="00927C18">
      <w:pPr>
        <w:pStyle w:val="BodyText"/>
        <w:spacing w:before="120" w:after="120" w:line="276" w:lineRule="auto"/>
        <w:ind w:left="500"/>
        <w:rPr>
          <w:rFonts w:cstheme="minorHAnsi"/>
        </w:rPr>
      </w:pPr>
      <w:r w:rsidRPr="0025385E">
        <w:rPr>
          <w:rFonts w:cstheme="minorHAnsi"/>
        </w:rPr>
        <w:t>Once a participant has</w:t>
      </w:r>
      <w:r w:rsidR="00D01F21" w:rsidRPr="0025385E">
        <w:rPr>
          <w:rFonts w:cstheme="minorHAnsi"/>
        </w:rPr>
        <w:t xml:space="preserve"> consented</w:t>
      </w:r>
      <w:r w:rsidRPr="0025385E">
        <w:rPr>
          <w:rFonts w:cstheme="minorHAnsi"/>
        </w:rPr>
        <w:t>, the</w:t>
      </w:r>
      <w:r w:rsidR="00997363" w:rsidRPr="0025385E">
        <w:rPr>
          <w:rFonts w:cstheme="minorHAnsi"/>
        </w:rPr>
        <w:t>y</w:t>
      </w:r>
      <w:r w:rsidRPr="0025385E">
        <w:rPr>
          <w:rFonts w:cstheme="minorHAnsi"/>
        </w:rPr>
        <w:t xml:space="preserve"> will be assigned a unique participant number and enrolled into the </w:t>
      </w:r>
      <w:r w:rsidR="00E05778" w:rsidRPr="0025385E">
        <w:rPr>
          <w:rFonts w:cstheme="minorHAnsi"/>
        </w:rPr>
        <w:t>pre-t</w:t>
      </w:r>
      <w:r w:rsidRPr="0025385E">
        <w:rPr>
          <w:rFonts w:cstheme="minorHAnsi"/>
        </w:rPr>
        <w:t>ransplant phase of the study. During this phase, CD4+ T-cell count and HIV RNA viral load testing w</w:t>
      </w:r>
      <w:r w:rsidR="001443F6" w:rsidRPr="0025385E">
        <w:rPr>
          <w:rFonts w:cstheme="minorHAnsi"/>
        </w:rPr>
        <w:t xml:space="preserve">ill be </w:t>
      </w:r>
      <w:r w:rsidR="0077224D" w:rsidRPr="0025385E">
        <w:rPr>
          <w:rFonts w:cstheme="minorHAnsi"/>
        </w:rPr>
        <w:t>reviewed</w:t>
      </w:r>
      <w:r w:rsidR="001443F6" w:rsidRPr="0025385E">
        <w:rPr>
          <w:rFonts w:cstheme="minorHAnsi"/>
        </w:rPr>
        <w:t xml:space="preserve"> as available (</w:t>
      </w:r>
      <w:r w:rsidRPr="0025385E">
        <w:rPr>
          <w:rFonts w:cstheme="minorHAnsi"/>
        </w:rPr>
        <w:t xml:space="preserve">both may be </w:t>
      </w:r>
      <w:r w:rsidR="00291949">
        <w:rPr>
          <w:rFonts w:cstheme="minorHAnsi"/>
        </w:rPr>
        <w:t>collected from clinical care labs if done by the medical team</w:t>
      </w:r>
      <w:r w:rsidRPr="0025385E">
        <w:rPr>
          <w:rFonts w:cstheme="minorHAnsi"/>
        </w:rPr>
        <w:t>) prior to organ availabil</w:t>
      </w:r>
      <w:r w:rsidR="00E05778" w:rsidRPr="0025385E">
        <w:rPr>
          <w:rFonts w:cstheme="minorHAnsi"/>
        </w:rPr>
        <w:t>ity. Enrollment into the p</w:t>
      </w:r>
      <w:r w:rsidR="001443F6" w:rsidRPr="0025385E">
        <w:rPr>
          <w:rFonts w:cstheme="minorHAnsi"/>
        </w:rPr>
        <w:t>ost-t</w:t>
      </w:r>
      <w:r w:rsidRPr="0025385E">
        <w:rPr>
          <w:rFonts w:cstheme="minorHAnsi"/>
        </w:rPr>
        <w:t xml:space="preserve">ransplant phase of the study will occur on the day of transplant. </w:t>
      </w:r>
      <w:bookmarkStart w:id="54" w:name="6.3_Post-Transplant_Study_Visits"/>
      <w:bookmarkEnd w:id="54"/>
    </w:p>
    <w:p w14:paraId="72E7F2C3" w14:textId="59099314" w:rsidR="00434F93" w:rsidRPr="00885E5F" w:rsidRDefault="00D01F21" w:rsidP="00927C18">
      <w:pPr>
        <w:pStyle w:val="Heading3"/>
        <w:spacing w:before="120" w:after="120" w:line="276" w:lineRule="auto"/>
      </w:pPr>
      <w:bookmarkStart w:id="55" w:name="_Toc198301121"/>
      <w:r w:rsidRPr="00885E5F">
        <w:t xml:space="preserve">5.2.2. </w:t>
      </w:r>
      <w:r w:rsidR="00180A97" w:rsidRPr="00885E5F">
        <w:t xml:space="preserve">Post-Transplant </w:t>
      </w:r>
      <w:r w:rsidR="00BD05B7" w:rsidRPr="00885E5F">
        <w:t xml:space="preserve">Phase Data </w:t>
      </w:r>
      <w:r w:rsidR="00E05778" w:rsidRPr="00885E5F">
        <w:t>C</w:t>
      </w:r>
      <w:r w:rsidR="00BD05B7" w:rsidRPr="00885E5F">
        <w:t>ollection</w:t>
      </w:r>
      <w:bookmarkEnd w:id="55"/>
    </w:p>
    <w:p w14:paraId="000E38E1" w14:textId="4BC13B97" w:rsidR="00753BCB" w:rsidRDefault="0077224D" w:rsidP="00927C18">
      <w:pPr>
        <w:pStyle w:val="BodyText"/>
        <w:spacing w:before="120" w:after="120" w:line="276" w:lineRule="auto"/>
        <w:ind w:left="500"/>
        <w:rPr>
          <w:rFonts w:cstheme="minorHAnsi"/>
        </w:rPr>
      </w:pPr>
      <w:r w:rsidRPr="0025385E">
        <w:rPr>
          <w:rFonts w:cstheme="minorHAnsi"/>
        </w:rPr>
        <w:t xml:space="preserve">Data </w:t>
      </w:r>
      <w:r w:rsidR="00BD05B7" w:rsidRPr="0025385E">
        <w:rPr>
          <w:rFonts w:cstheme="minorHAnsi"/>
        </w:rPr>
        <w:t xml:space="preserve">collection </w:t>
      </w:r>
      <w:r w:rsidR="00835619" w:rsidRPr="0025385E">
        <w:rPr>
          <w:rFonts w:cstheme="minorHAnsi"/>
        </w:rPr>
        <w:t xml:space="preserve">for all participants </w:t>
      </w:r>
      <w:r w:rsidR="00BD05B7" w:rsidRPr="0025385E">
        <w:rPr>
          <w:rFonts w:cstheme="minorHAnsi"/>
        </w:rPr>
        <w:t>will</w:t>
      </w:r>
      <w:r w:rsidR="00753BCB" w:rsidRPr="0025385E">
        <w:rPr>
          <w:rFonts w:cstheme="minorHAnsi"/>
        </w:rPr>
        <w:t xml:space="preserve"> occur at day 0, weeks 1, 2, 4, 8, 13 (month 3), 26 (month 6), 39 (month 9), </w:t>
      </w:r>
      <w:r w:rsidR="009F4AC2" w:rsidRPr="0025385E">
        <w:rPr>
          <w:rFonts w:cstheme="minorHAnsi"/>
        </w:rPr>
        <w:t xml:space="preserve">52 (year 1), </w:t>
      </w:r>
      <w:r w:rsidR="00B52B7D" w:rsidRPr="0025385E">
        <w:rPr>
          <w:rFonts w:cstheme="minorHAnsi"/>
        </w:rPr>
        <w:t xml:space="preserve">and every 6 months up to </w:t>
      </w:r>
      <w:r w:rsidR="00863EFA">
        <w:rPr>
          <w:rFonts w:cstheme="minorHAnsi"/>
        </w:rPr>
        <w:t>10</w:t>
      </w:r>
      <w:r w:rsidR="00B52B7D" w:rsidRPr="0025385E">
        <w:rPr>
          <w:rFonts w:cstheme="minorHAnsi"/>
        </w:rPr>
        <w:t xml:space="preserve"> years post-transplant. </w:t>
      </w:r>
      <w:r w:rsidR="00753BCB" w:rsidRPr="0025385E">
        <w:rPr>
          <w:rFonts w:cstheme="minorHAnsi"/>
        </w:rPr>
        <w:t xml:space="preserve">At each study </w:t>
      </w:r>
      <w:r w:rsidRPr="0025385E">
        <w:rPr>
          <w:rFonts w:cstheme="minorHAnsi"/>
        </w:rPr>
        <w:t>time point</w:t>
      </w:r>
      <w:r w:rsidR="00753BCB" w:rsidRPr="0025385E">
        <w:rPr>
          <w:rFonts w:cstheme="minorHAnsi"/>
        </w:rPr>
        <w:t xml:space="preserve">, </w:t>
      </w:r>
      <w:r w:rsidRPr="0025385E">
        <w:rPr>
          <w:rFonts w:cstheme="minorHAnsi"/>
        </w:rPr>
        <w:t xml:space="preserve">data </w:t>
      </w:r>
      <w:r w:rsidR="0014526C" w:rsidRPr="0025385E">
        <w:rPr>
          <w:rFonts w:cstheme="minorHAnsi"/>
        </w:rPr>
        <w:t xml:space="preserve">will be reviewed </w:t>
      </w:r>
      <w:r w:rsidRPr="0025385E">
        <w:rPr>
          <w:rFonts w:cstheme="minorHAnsi"/>
        </w:rPr>
        <w:t xml:space="preserve">from the participant’s </w:t>
      </w:r>
      <w:r w:rsidR="00753BCB" w:rsidRPr="0025385E">
        <w:rPr>
          <w:rFonts w:cstheme="minorHAnsi"/>
        </w:rPr>
        <w:t>clinical evaluation</w:t>
      </w:r>
      <w:r w:rsidR="0014526C" w:rsidRPr="0025385E">
        <w:rPr>
          <w:rFonts w:cstheme="minorHAnsi"/>
        </w:rPr>
        <w:t>s</w:t>
      </w:r>
      <w:r w:rsidR="00753BCB" w:rsidRPr="0025385E">
        <w:rPr>
          <w:rFonts w:cstheme="minorHAnsi"/>
        </w:rPr>
        <w:t xml:space="preserve"> and physical </w:t>
      </w:r>
      <w:r w:rsidR="00BD05B7" w:rsidRPr="0025385E">
        <w:rPr>
          <w:rFonts w:cstheme="minorHAnsi"/>
        </w:rPr>
        <w:t>examinations</w:t>
      </w:r>
      <w:r w:rsidR="00E05778" w:rsidRPr="0025385E">
        <w:rPr>
          <w:rFonts w:cstheme="minorHAnsi"/>
        </w:rPr>
        <w:t>,</w:t>
      </w:r>
      <w:r w:rsidR="00BD05B7" w:rsidRPr="0025385E">
        <w:rPr>
          <w:rFonts w:cstheme="minorHAnsi"/>
        </w:rPr>
        <w:t xml:space="preserve"> focusing</w:t>
      </w:r>
      <w:r w:rsidR="00753BCB" w:rsidRPr="0025385E">
        <w:rPr>
          <w:rFonts w:cstheme="minorHAnsi"/>
        </w:rPr>
        <w:t xml:space="preserve"> on signs and symptoms suggestive of HIV disease progression, impaired allograft function, rejection, and opportunistic infection</w:t>
      </w:r>
      <w:r w:rsidR="00E26E0F">
        <w:rPr>
          <w:rFonts w:cstheme="minorHAnsi"/>
        </w:rPr>
        <w:t>s</w:t>
      </w:r>
      <w:r w:rsidR="00753BCB" w:rsidRPr="0025385E">
        <w:rPr>
          <w:rFonts w:cstheme="minorHAnsi"/>
        </w:rPr>
        <w:t xml:space="preserve">. CD4+ T-cell numbers and percent, and quantitative HIV-1 RNA by PCR assays will be </w:t>
      </w:r>
      <w:r w:rsidRPr="0025385E">
        <w:rPr>
          <w:rFonts w:cstheme="minorHAnsi"/>
        </w:rPr>
        <w:t>reviewed and data entered</w:t>
      </w:r>
      <w:r w:rsidR="00504B41" w:rsidRPr="0025385E">
        <w:rPr>
          <w:rFonts w:cstheme="minorHAnsi"/>
        </w:rPr>
        <w:t xml:space="preserve"> as per the Schedule of Events (Appendix 1)</w:t>
      </w:r>
      <w:r w:rsidR="00753BCB" w:rsidRPr="0025385E">
        <w:rPr>
          <w:rFonts w:cstheme="minorHAnsi"/>
        </w:rPr>
        <w:t xml:space="preserve">. At each study </w:t>
      </w:r>
      <w:r w:rsidR="0014526C" w:rsidRPr="0025385E">
        <w:rPr>
          <w:rFonts w:cstheme="minorHAnsi"/>
        </w:rPr>
        <w:t>time point</w:t>
      </w:r>
      <w:r w:rsidR="00753BCB" w:rsidRPr="0025385E">
        <w:rPr>
          <w:rFonts w:cstheme="minorHAnsi"/>
        </w:rPr>
        <w:t>, the study coordinator will collect and enter data into the web</w:t>
      </w:r>
      <w:r w:rsidR="00A67108">
        <w:rPr>
          <w:rFonts w:cstheme="minorHAnsi"/>
        </w:rPr>
        <w:t>-</w:t>
      </w:r>
      <w:r w:rsidR="00753BCB" w:rsidRPr="0025385E">
        <w:rPr>
          <w:rFonts w:cstheme="minorHAnsi"/>
        </w:rPr>
        <w:t>based data system, including medications</w:t>
      </w:r>
      <w:r w:rsidR="00D01F21" w:rsidRPr="0025385E">
        <w:rPr>
          <w:rFonts w:cstheme="minorHAnsi"/>
        </w:rPr>
        <w:t xml:space="preserve"> of interest</w:t>
      </w:r>
      <w:r w:rsidR="00753BCB" w:rsidRPr="0025385E">
        <w:rPr>
          <w:rFonts w:cstheme="minorHAnsi"/>
        </w:rPr>
        <w:t xml:space="preserve">, </w:t>
      </w:r>
      <w:r w:rsidRPr="0025385E">
        <w:rPr>
          <w:rFonts w:cstheme="minorHAnsi"/>
        </w:rPr>
        <w:t xml:space="preserve">labs, and events of interest, </w:t>
      </w:r>
      <w:r w:rsidR="00D84418">
        <w:rPr>
          <w:rFonts w:cstheme="minorHAnsi"/>
        </w:rPr>
        <w:t>such as</w:t>
      </w:r>
      <w:r w:rsidR="002B0949" w:rsidRPr="0025385E">
        <w:rPr>
          <w:rFonts w:cstheme="minorHAnsi"/>
        </w:rPr>
        <w:t xml:space="preserve"> deaths, </w:t>
      </w:r>
      <w:r w:rsidR="00BD05B7" w:rsidRPr="0025385E">
        <w:rPr>
          <w:rFonts w:cstheme="minorHAnsi"/>
        </w:rPr>
        <w:t>infections, and</w:t>
      </w:r>
      <w:r w:rsidRPr="0025385E">
        <w:rPr>
          <w:rFonts w:cstheme="minorHAnsi"/>
        </w:rPr>
        <w:t xml:space="preserve"> graft loss. </w:t>
      </w:r>
    </w:p>
    <w:p w14:paraId="0010FE21" w14:textId="6DE3CA41" w:rsidR="00155235" w:rsidRPr="00885E5F" w:rsidRDefault="00155235" w:rsidP="00155235">
      <w:pPr>
        <w:pStyle w:val="Heading3"/>
        <w:spacing w:before="120" w:after="120" w:line="276" w:lineRule="auto"/>
      </w:pPr>
      <w:bookmarkStart w:id="56" w:name="_Toc198301122"/>
      <w:r w:rsidRPr="00885E5F">
        <w:lastRenderedPageBreak/>
        <w:t>5.2.</w:t>
      </w:r>
      <w:r>
        <w:t>3</w:t>
      </w:r>
      <w:r w:rsidRPr="00885E5F">
        <w:t xml:space="preserve">. </w:t>
      </w:r>
      <w:r>
        <w:t>Visit Windows</w:t>
      </w:r>
      <w:bookmarkEnd w:id="56"/>
    </w:p>
    <w:p w14:paraId="4F17DF5B" w14:textId="7A3F4047" w:rsidR="00155235" w:rsidRPr="0025385E" w:rsidRDefault="00155235" w:rsidP="00927C18">
      <w:pPr>
        <w:pStyle w:val="BodyText"/>
        <w:spacing w:before="120" w:after="120" w:line="276" w:lineRule="auto"/>
        <w:ind w:left="500"/>
        <w:rPr>
          <w:rFonts w:cstheme="minorHAnsi"/>
        </w:rPr>
      </w:pPr>
      <w:r w:rsidRPr="006C16D9">
        <w:t xml:space="preserve">For </w:t>
      </w:r>
      <w:r>
        <w:t xml:space="preserve">visits during </w:t>
      </w:r>
      <w:r w:rsidRPr="006C16D9">
        <w:t>week</w:t>
      </w:r>
      <w:r>
        <w:t>s</w:t>
      </w:r>
      <w:r w:rsidRPr="006C16D9">
        <w:t xml:space="preserve"> 1 and 2, da</w:t>
      </w:r>
      <w:r>
        <w:t>ta collection should occur within +/- 3</w:t>
      </w:r>
      <w:r w:rsidRPr="006C16D9">
        <w:t xml:space="preserve"> days of the target </w:t>
      </w:r>
      <w:r>
        <w:t>visit</w:t>
      </w:r>
      <w:r w:rsidRPr="006C16D9">
        <w:t xml:space="preserve"> date. For visits after week 2, data collection should occur </w:t>
      </w:r>
      <w:r>
        <w:t>between</w:t>
      </w:r>
      <w:r w:rsidRPr="006C16D9">
        <w:t xml:space="preserve"> 2 weeks prior to the </w:t>
      </w:r>
      <w:r>
        <w:t>target</w:t>
      </w:r>
      <w:r w:rsidRPr="006C16D9">
        <w:t xml:space="preserve"> visit </w:t>
      </w:r>
      <w:r>
        <w:t>date</w:t>
      </w:r>
      <w:r w:rsidRPr="006C16D9">
        <w:t>, up to the mid-way point between the target date and the subsequent study visit. For example, the week 26 visit may occur up to week 3</w:t>
      </w:r>
      <w:r>
        <w:t>3</w:t>
      </w:r>
      <w:r w:rsidRPr="006C16D9">
        <w:t xml:space="preserve"> [</w:t>
      </w:r>
      <w:r>
        <w:t>(</w:t>
      </w:r>
      <w:r w:rsidRPr="006C16D9">
        <w:t>26 + 3</w:t>
      </w:r>
      <w:r>
        <w:t>9)</w:t>
      </w:r>
      <w:r w:rsidRPr="006C16D9">
        <w:t>/2 = 3</w:t>
      </w:r>
      <w:r>
        <w:t>2.5, rounds to 33</w:t>
      </w:r>
      <w:r w:rsidRPr="006C16D9">
        <w:t>].</w:t>
      </w:r>
    </w:p>
    <w:p w14:paraId="26A87DC2" w14:textId="77777777" w:rsidR="001610AE" w:rsidRDefault="001610AE" w:rsidP="00927C18">
      <w:pPr>
        <w:pStyle w:val="BodyText"/>
        <w:spacing w:before="120" w:after="120" w:line="276" w:lineRule="auto"/>
        <w:ind w:left="0"/>
      </w:pPr>
    </w:p>
    <w:p w14:paraId="3E490142" w14:textId="77777777" w:rsidR="00A34DBA" w:rsidRPr="006000C9" w:rsidRDefault="00A34DBA" w:rsidP="00927C18">
      <w:pPr>
        <w:pStyle w:val="Heading1"/>
        <w:numPr>
          <w:ilvl w:val="0"/>
          <w:numId w:val="7"/>
        </w:numPr>
        <w:tabs>
          <w:tab w:val="left" w:pos="493"/>
        </w:tabs>
        <w:spacing w:before="120" w:after="120" w:line="276" w:lineRule="auto"/>
        <w:rPr>
          <w:b w:val="0"/>
          <w:bCs w:val="0"/>
        </w:rPr>
      </w:pPr>
      <w:bookmarkStart w:id="57" w:name="7._Virologic_and_immunologic_assays"/>
      <w:bookmarkStart w:id="58" w:name="Samples"/>
      <w:bookmarkStart w:id="59" w:name="7.1.1_Recipient_Samples:"/>
      <w:bookmarkStart w:id="60" w:name="7.1.2_Donor_samples:"/>
      <w:bookmarkStart w:id="61" w:name="8._Biospecimen_Storage"/>
      <w:bookmarkStart w:id="62" w:name="_Toc198301123"/>
      <w:bookmarkEnd w:id="57"/>
      <w:bookmarkEnd w:id="58"/>
      <w:bookmarkEnd w:id="59"/>
      <w:bookmarkEnd w:id="60"/>
      <w:bookmarkEnd w:id="61"/>
      <w:r w:rsidRPr="006000C9">
        <w:t>Known and Potential Risks and Benefits to Participants</w:t>
      </w:r>
      <w:bookmarkEnd w:id="62"/>
    </w:p>
    <w:p w14:paraId="11C21067" w14:textId="4DB2471B" w:rsidR="00A34DBA" w:rsidRPr="006000C9" w:rsidRDefault="00A34DBA" w:rsidP="00927C18">
      <w:pPr>
        <w:pStyle w:val="Heading2"/>
        <w:numPr>
          <w:ilvl w:val="1"/>
          <w:numId w:val="6"/>
        </w:numPr>
        <w:tabs>
          <w:tab w:val="left" w:pos="558"/>
        </w:tabs>
        <w:spacing w:before="120" w:after="120" w:line="276" w:lineRule="auto"/>
        <w:rPr>
          <w:b w:val="0"/>
          <w:bCs w:val="0"/>
        </w:rPr>
      </w:pPr>
      <w:bookmarkStart w:id="63" w:name="_Toc198301124"/>
      <w:r w:rsidRPr="006000C9">
        <w:t>Risks Associated with Transplant</w:t>
      </w:r>
      <w:r w:rsidR="00EB7BAB" w:rsidRPr="006000C9">
        <w:t>ation using organs from donors with HIV</w:t>
      </w:r>
      <w:bookmarkEnd w:id="63"/>
      <w:r w:rsidR="00EB7BAB" w:rsidRPr="006000C9">
        <w:t xml:space="preserve"> </w:t>
      </w:r>
    </w:p>
    <w:p w14:paraId="4BBB692B" w14:textId="385E8F7D" w:rsidR="00A34DBA" w:rsidRPr="004602ED" w:rsidRDefault="00A34DBA" w:rsidP="00927C18">
      <w:pPr>
        <w:pStyle w:val="Heading3"/>
        <w:spacing w:before="120" w:after="120" w:line="276" w:lineRule="auto"/>
      </w:pPr>
      <w:bookmarkStart w:id="64" w:name="_Toc198301125"/>
      <w:r w:rsidRPr="004602ED">
        <w:t xml:space="preserve">6.1.1 Acute Rejection </w:t>
      </w:r>
      <w:r w:rsidR="00A61143">
        <w:t>(AR)</w:t>
      </w:r>
      <w:bookmarkEnd w:id="64"/>
    </w:p>
    <w:p w14:paraId="6FBE7D7F" w14:textId="6DE67D9F" w:rsidR="00A34DBA" w:rsidRPr="004602ED" w:rsidRDefault="00EB7BAB" w:rsidP="00927C18">
      <w:pPr>
        <w:pStyle w:val="BodyText"/>
        <w:spacing w:before="120" w:after="120" w:line="276" w:lineRule="auto"/>
        <w:ind w:left="500"/>
      </w:pPr>
      <w:r>
        <w:t xml:space="preserve">Some studies have shown there is an </w:t>
      </w:r>
      <w:r w:rsidR="00D25C00">
        <w:t>increased</w:t>
      </w:r>
      <w:r>
        <w:t xml:space="preserve"> risk of allograft rejection in transplant recipients with HIV compared to transplant recipients without HIV.  The reasons for this are not completely understood but it may be due to drug-drug interactions between immunosuppression and antiretroviral therapy or due to a dysregulated immune system secondary to HIV infection</w:t>
      </w:r>
      <w:r w:rsidR="002F0F81">
        <w:rPr>
          <w:vertAlign w:val="superscript"/>
        </w:rPr>
        <w:t>1</w:t>
      </w:r>
      <w:r w:rsidR="001A6919">
        <w:rPr>
          <w:vertAlign w:val="superscript"/>
        </w:rPr>
        <w:t>3</w:t>
      </w:r>
      <w:r w:rsidR="00D25C00">
        <w:t xml:space="preserve">.  </w:t>
      </w:r>
      <w:r>
        <w:t>It is unknown whether this risk will be higher wit</w:t>
      </w:r>
      <w:r w:rsidR="00D25C00">
        <w:t>h the use or organs from HIV D+.</w:t>
      </w:r>
    </w:p>
    <w:p w14:paraId="4D19B5CC" w14:textId="33F0EF60" w:rsidR="003F43D6" w:rsidRPr="003F43D6" w:rsidRDefault="000D6A67" w:rsidP="00927C18">
      <w:pPr>
        <w:pStyle w:val="Heading3"/>
        <w:spacing w:before="120" w:after="120" w:line="276" w:lineRule="auto"/>
        <w:ind w:left="1008" w:hanging="504"/>
      </w:pPr>
      <w:bookmarkStart w:id="65" w:name="_Toc198301126"/>
      <w:r w:rsidRPr="004602ED">
        <w:t xml:space="preserve">6.1.4 </w:t>
      </w:r>
      <w:r w:rsidR="00627EA0" w:rsidRPr="004602ED">
        <w:t>HIV superinfection</w:t>
      </w:r>
      <w:bookmarkEnd w:id="65"/>
      <w:r w:rsidR="00627EA0" w:rsidRPr="004602ED">
        <w:t xml:space="preserve"> </w:t>
      </w:r>
    </w:p>
    <w:p w14:paraId="06E098B6" w14:textId="0A9F3484" w:rsidR="003F43D6" w:rsidRDefault="00627EA0" w:rsidP="00927C18">
      <w:pPr>
        <w:pStyle w:val="BodyText"/>
        <w:tabs>
          <w:tab w:val="left" w:pos="1218"/>
        </w:tabs>
        <w:spacing w:before="120" w:after="120" w:line="276" w:lineRule="auto"/>
        <w:ind w:left="504"/>
      </w:pPr>
      <w:r w:rsidRPr="00653699">
        <w:t xml:space="preserve">Breakthrough HIV viremia due to a second strain of HIV from the donor </w:t>
      </w:r>
      <w:r w:rsidR="00E05778" w:rsidRPr="00653699">
        <w:t>(HIV-</w:t>
      </w:r>
      <w:r w:rsidR="001B6BA6" w:rsidRPr="004602ED">
        <w:t xml:space="preserve">superinfection) </w:t>
      </w:r>
      <w:r w:rsidRPr="004602ED">
        <w:t>has not been reported in early experiences of HIV D+/R+ transplantation but remains a theoretical risk that needs to be better u</w:t>
      </w:r>
      <w:r w:rsidR="00803BFF" w:rsidRPr="004602ED">
        <w:t>nderstood over the lon</w:t>
      </w:r>
      <w:r w:rsidR="00A61143">
        <w:t>g</w:t>
      </w:r>
      <w:r w:rsidR="00803BFF" w:rsidRPr="004602ED">
        <w:t xml:space="preserve"> term. </w:t>
      </w:r>
    </w:p>
    <w:p w14:paraId="18AE7503" w14:textId="701F80E1" w:rsidR="003F43D6" w:rsidRPr="003F43D6" w:rsidRDefault="003F43D6" w:rsidP="00927C18">
      <w:pPr>
        <w:pStyle w:val="Heading3"/>
        <w:spacing w:line="276" w:lineRule="auto"/>
      </w:pPr>
      <w:bookmarkStart w:id="66" w:name="_Toc198301127"/>
      <w:r w:rsidRPr="003F43D6">
        <w:t xml:space="preserve">6.1.5 HIV-Associated </w:t>
      </w:r>
      <w:r w:rsidR="00EB7BAB">
        <w:t xml:space="preserve">Thoracic Organ </w:t>
      </w:r>
      <w:r w:rsidRPr="003F43D6">
        <w:t>Dysfunction</w:t>
      </w:r>
      <w:bookmarkEnd w:id="66"/>
    </w:p>
    <w:p w14:paraId="650F7FC5" w14:textId="3E73BE54" w:rsidR="000D6A67" w:rsidRPr="004602ED" w:rsidRDefault="003F43D6" w:rsidP="00927C18">
      <w:pPr>
        <w:pStyle w:val="BodyText"/>
        <w:tabs>
          <w:tab w:val="left" w:pos="1218"/>
        </w:tabs>
        <w:spacing w:before="120" w:after="120" w:line="276" w:lineRule="auto"/>
        <w:ind w:left="504"/>
      </w:pPr>
      <w:r>
        <w:t xml:space="preserve">There is </w:t>
      </w:r>
      <w:r w:rsidR="00EB7BAB">
        <w:t xml:space="preserve">a theoretical </w:t>
      </w:r>
      <w:r>
        <w:t>concern that HIV D+ may</w:t>
      </w:r>
      <w:r w:rsidR="00EB7BAB">
        <w:t xml:space="preserve"> have</w:t>
      </w:r>
      <w:r>
        <w:t xml:space="preserve"> a higher risk of HIV-related </w:t>
      </w:r>
      <w:r w:rsidR="00EB7BAB">
        <w:t xml:space="preserve">thoracic </w:t>
      </w:r>
      <w:r>
        <w:t xml:space="preserve">disease </w:t>
      </w:r>
      <w:r w:rsidR="00EB7BAB">
        <w:t>which could impact post-transplant graft function,</w:t>
      </w:r>
      <w:r w:rsidR="00306610">
        <w:t xml:space="preserve"> but the specific risk is </w:t>
      </w:r>
      <w:r w:rsidR="00D25C00">
        <w:t>unknown</w:t>
      </w:r>
      <w:r w:rsidR="00EB7BAB">
        <w:t xml:space="preserve">.  </w:t>
      </w:r>
      <w:r w:rsidR="00D25C00">
        <w:t>How these conditions may</w:t>
      </w:r>
      <w:r>
        <w:t xml:space="preserve"> af</w:t>
      </w:r>
      <w:r w:rsidR="00D25C00">
        <w:t>fect long-term graft function in</w:t>
      </w:r>
      <w:r>
        <w:t xml:space="preserve"> the setting of D+/R</w:t>
      </w:r>
      <w:r w:rsidR="00D25C00">
        <w:t>+ thoracic transplantation</w:t>
      </w:r>
      <w:r w:rsidR="00306610">
        <w:t xml:space="preserve"> remains to be determined. </w:t>
      </w:r>
      <w:r w:rsidR="00803BFF" w:rsidRPr="004602ED">
        <w:t xml:space="preserve"> </w:t>
      </w:r>
    </w:p>
    <w:p w14:paraId="5E116B96" w14:textId="2FB6F77E" w:rsidR="00627EA0" w:rsidRPr="006000C9" w:rsidRDefault="00627EA0" w:rsidP="00927C18">
      <w:pPr>
        <w:pStyle w:val="Heading2"/>
        <w:numPr>
          <w:ilvl w:val="1"/>
          <w:numId w:val="6"/>
        </w:numPr>
        <w:spacing w:before="120" w:after="120" w:line="276" w:lineRule="auto"/>
      </w:pPr>
      <w:bookmarkStart w:id="67" w:name="_Toc198301128"/>
      <w:r w:rsidRPr="006000C9">
        <w:t>Risks of Study Procedures</w:t>
      </w:r>
      <w:bookmarkEnd w:id="67"/>
    </w:p>
    <w:p w14:paraId="5D594935" w14:textId="0C2DB369" w:rsidR="00627EA0" w:rsidRPr="004602ED" w:rsidRDefault="000D6A67" w:rsidP="00927C18">
      <w:pPr>
        <w:pStyle w:val="Heading3"/>
        <w:spacing w:before="120" w:after="120" w:line="276" w:lineRule="auto"/>
        <w:ind w:left="1008" w:hanging="504"/>
      </w:pPr>
      <w:bookmarkStart w:id="68" w:name="_Toc198301129"/>
      <w:r w:rsidRPr="004602ED">
        <w:t xml:space="preserve">6.2.1 </w:t>
      </w:r>
      <w:r w:rsidR="00155235">
        <w:t>Internet-Based Data Collection</w:t>
      </w:r>
      <w:bookmarkEnd w:id="68"/>
    </w:p>
    <w:p w14:paraId="7A14388A" w14:textId="30F8594B" w:rsidR="00306610" w:rsidRPr="004602ED" w:rsidRDefault="00155235" w:rsidP="001A4E21">
      <w:pPr>
        <w:pStyle w:val="BodyText"/>
        <w:spacing w:before="120" w:after="120" w:line="276" w:lineRule="auto"/>
        <w:ind w:left="504"/>
      </w:pPr>
      <w:r w:rsidRPr="00653699">
        <w:t>Data from this study will be entered into a computerized database through a secured web site. All information will be saved and transmitted in a coded form. Only authorized personnel requiring a password will be permitted to enter data. There is risk, although minimal, of unauthorized persons obtaining confidential information.</w:t>
      </w:r>
    </w:p>
    <w:p w14:paraId="53F6E1D9" w14:textId="5DB51444" w:rsidR="00627EA0" w:rsidRPr="006000C9" w:rsidRDefault="00B33CB8" w:rsidP="00927C18">
      <w:pPr>
        <w:pStyle w:val="Heading2"/>
        <w:spacing w:before="120" w:after="120" w:line="276" w:lineRule="auto"/>
        <w:ind w:left="0" w:firstLine="0"/>
      </w:pPr>
      <w:bookmarkStart w:id="69" w:name="_Toc198301130"/>
      <w:r w:rsidRPr="006000C9">
        <w:t>6.3</w:t>
      </w:r>
      <w:r w:rsidR="00627EA0" w:rsidRPr="006000C9">
        <w:t xml:space="preserve"> Potential Benefits</w:t>
      </w:r>
      <w:bookmarkEnd w:id="69"/>
    </w:p>
    <w:p w14:paraId="13747705" w14:textId="19275745" w:rsidR="006A691D" w:rsidRDefault="00627EA0" w:rsidP="00A56743">
      <w:pPr>
        <w:pStyle w:val="BodyText"/>
        <w:spacing w:before="120" w:after="120" w:line="276" w:lineRule="auto"/>
        <w:ind w:left="0"/>
      </w:pPr>
      <w:r w:rsidRPr="00D71F02">
        <w:t>For participants in this study, the use of HI</w:t>
      </w:r>
      <w:r w:rsidR="0083426C">
        <w:t>V</w:t>
      </w:r>
      <w:r w:rsidR="00D25C00">
        <w:t xml:space="preserve"> </w:t>
      </w:r>
      <w:r w:rsidR="0083426C">
        <w:t xml:space="preserve">D+, could increase access </w:t>
      </w:r>
      <w:r w:rsidR="00143984">
        <w:t xml:space="preserve">to </w:t>
      </w:r>
      <w:r w:rsidRPr="00D71F02">
        <w:t>transplantation which has a known survival benefit, could decrease wait time on the list, and thereby decrease the risk of waitlist mortality</w:t>
      </w:r>
      <w:r w:rsidR="00305F08" w:rsidRPr="00D71F02">
        <w:t xml:space="preserve">. </w:t>
      </w:r>
      <w:r w:rsidRPr="00D71F02">
        <w:t xml:space="preserve">From a public health perspective, the use of HIV D+ could lead </w:t>
      </w:r>
      <w:r w:rsidR="00A10350">
        <w:t xml:space="preserve">to a significant </w:t>
      </w:r>
      <w:r w:rsidRPr="00D71F02">
        <w:t xml:space="preserve">expansion of the donor pool </w:t>
      </w:r>
      <w:r w:rsidR="00A10350">
        <w:t>which will mitigate wait times generally.</w:t>
      </w:r>
    </w:p>
    <w:p w14:paraId="4B9A95A3" w14:textId="77777777" w:rsidR="001610AE" w:rsidRDefault="001610AE" w:rsidP="00927C18">
      <w:pPr>
        <w:pStyle w:val="BodyText"/>
        <w:spacing w:before="120" w:after="120" w:line="276" w:lineRule="auto"/>
        <w:ind w:left="0"/>
      </w:pPr>
    </w:p>
    <w:p w14:paraId="285EA73D" w14:textId="5D6FFE39" w:rsidR="00C027EC" w:rsidRPr="006000C9" w:rsidRDefault="006A691D" w:rsidP="00927C18">
      <w:pPr>
        <w:pStyle w:val="Heading1"/>
        <w:numPr>
          <w:ilvl w:val="0"/>
          <w:numId w:val="7"/>
        </w:numPr>
        <w:tabs>
          <w:tab w:val="left" w:pos="500"/>
        </w:tabs>
        <w:spacing w:before="120" w:after="120" w:line="276" w:lineRule="auto"/>
        <w:rPr>
          <w:b w:val="0"/>
          <w:bCs w:val="0"/>
        </w:rPr>
      </w:pPr>
      <w:bookmarkStart w:id="70" w:name="_Toc198301131"/>
      <w:r w:rsidRPr="006000C9">
        <w:lastRenderedPageBreak/>
        <w:t>Criteria for Participant and Study Completion and Premature Study Termination</w:t>
      </w:r>
      <w:bookmarkEnd w:id="70"/>
    </w:p>
    <w:p w14:paraId="0636C5E1" w14:textId="05ABE15F" w:rsidR="006A691D" w:rsidRPr="006000C9" w:rsidRDefault="00A56743" w:rsidP="00927C18">
      <w:pPr>
        <w:pStyle w:val="Heading2"/>
        <w:spacing w:before="120" w:after="120" w:line="276" w:lineRule="auto"/>
        <w:ind w:left="0" w:firstLine="0"/>
      </w:pPr>
      <w:bookmarkStart w:id="71" w:name="9.1_Participant_Completion"/>
      <w:bookmarkStart w:id="72" w:name="_Toc198301132"/>
      <w:bookmarkEnd w:id="71"/>
      <w:r>
        <w:t>7</w:t>
      </w:r>
      <w:r w:rsidR="00C027EC" w:rsidRPr="006000C9">
        <w:t xml:space="preserve">.1 </w:t>
      </w:r>
      <w:r w:rsidR="006A691D" w:rsidRPr="006000C9">
        <w:t>Participant Completion</w:t>
      </w:r>
      <w:bookmarkEnd w:id="72"/>
    </w:p>
    <w:p w14:paraId="76E3FA16" w14:textId="4C96746B" w:rsidR="006A691D" w:rsidRPr="004602ED" w:rsidRDefault="006A691D" w:rsidP="00927C18">
      <w:pPr>
        <w:pStyle w:val="BodyText"/>
        <w:spacing w:before="120" w:after="120" w:line="276" w:lineRule="auto"/>
        <w:ind w:left="0"/>
      </w:pPr>
      <w:r w:rsidRPr="00653699">
        <w:t xml:space="preserve">Participants will have completed the study at the year </w:t>
      </w:r>
      <w:r w:rsidR="009F04ED">
        <w:t>10</w:t>
      </w:r>
      <w:r w:rsidRPr="00653699">
        <w:t xml:space="preserve"> data collection time point, or once the study has been closed. All participants will be followed for at least </w:t>
      </w:r>
      <w:r w:rsidRPr="004602ED">
        <w:t>52</w:t>
      </w:r>
      <w:r w:rsidR="00803BFF" w:rsidRPr="004602ED">
        <w:t xml:space="preserve"> weeks (1 year) post-transplant.</w:t>
      </w:r>
    </w:p>
    <w:p w14:paraId="2CC3BEF2" w14:textId="2CC82919" w:rsidR="006A691D" w:rsidRPr="006000C9" w:rsidRDefault="00A56743" w:rsidP="00927C18">
      <w:pPr>
        <w:pStyle w:val="Heading2"/>
        <w:spacing w:before="120" w:after="120" w:line="276" w:lineRule="auto"/>
        <w:ind w:left="0" w:firstLine="0"/>
        <w:rPr>
          <w:b w:val="0"/>
          <w:bCs w:val="0"/>
        </w:rPr>
      </w:pPr>
      <w:bookmarkStart w:id="73" w:name="9.2_Participant_Stopping_Rules_and_Withd"/>
      <w:bookmarkStart w:id="74" w:name="_Toc198301133"/>
      <w:bookmarkEnd w:id="73"/>
      <w:r>
        <w:t>7</w:t>
      </w:r>
      <w:r w:rsidR="00C027EC" w:rsidRPr="006000C9">
        <w:t xml:space="preserve">.2 </w:t>
      </w:r>
      <w:r w:rsidR="006A691D" w:rsidRPr="006000C9">
        <w:t>Participant Withdrawal Criteria</w:t>
      </w:r>
      <w:bookmarkEnd w:id="74"/>
    </w:p>
    <w:p w14:paraId="6C8102C8" w14:textId="77777777" w:rsidR="006A691D" w:rsidRPr="00653699" w:rsidRDefault="006A691D" w:rsidP="00927C18">
      <w:pPr>
        <w:pStyle w:val="BodyText"/>
        <w:spacing w:before="120" w:after="120" w:line="276" w:lineRule="auto"/>
        <w:ind w:left="0"/>
      </w:pPr>
      <w:r w:rsidRPr="00653699">
        <w:t>Participants may be prematurely terminated from the study for the following reasons:</w:t>
      </w:r>
    </w:p>
    <w:p w14:paraId="2C54ADB1" w14:textId="7243E98B" w:rsidR="006A691D" w:rsidRPr="0025385E" w:rsidRDefault="006A691D" w:rsidP="00927C18">
      <w:pPr>
        <w:pStyle w:val="ListParagraph"/>
        <w:numPr>
          <w:ilvl w:val="0"/>
          <w:numId w:val="11"/>
        </w:numPr>
        <w:tabs>
          <w:tab w:val="left" w:pos="830"/>
        </w:tabs>
        <w:spacing w:before="40" w:after="40" w:line="276" w:lineRule="auto"/>
        <w:rPr>
          <w:rFonts w:ascii="Calibri" w:hAnsi="Calibri" w:cstheme="minorHAnsi"/>
        </w:rPr>
      </w:pPr>
      <w:r w:rsidRPr="0025385E">
        <w:rPr>
          <w:rFonts w:ascii="Calibri" w:hAnsi="Calibri" w:cstheme="minorHAnsi"/>
        </w:rPr>
        <w:t>The participant elects to withdraw consent from future study activities, including follow-up.</w:t>
      </w:r>
    </w:p>
    <w:p w14:paraId="47981CAB" w14:textId="77777777" w:rsidR="006A691D" w:rsidRPr="0025385E" w:rsidRDefault="006A691D" w:rsidP="00927C18">
      <w:pPr>
        <w:pStyle w:val="ListParagraph"/>
        <w:numPr>
          <w:ilvl w:val="0"/>
          <w:numId w:val="11"/>
        </w:numPr>
        <w:tabs>
          <w:tab w:val="left" w:pos="830"/>
        </w:tabs>
        <w:spacing w:before="40" w:after="40" w:line="276" w:lineRule="auto"/>
        <w:rPr>
          <w:rFonts w:ascii="Calibri" w:hAnsi="Calibri" w:cstheme="minorHAnsi"/>
        </w:rPr>
      </w:pPr>
      <w:r w:rsidRPr="0025385E">
        <w:rPr>
          <w:rFonts w:ascii="Calibri" w:hAnsi="Calibri" w:cstheme="minorHAnsi"/>
        </w:rPr>
        <w:t>The participant is “lost to follow-up” (i.e., no further follow-up is possible because attempts to reestablish contact with the participant have failed).</w:t>
      </w:r>
    </w:p>
    <w:p w14:paraId="31909CE5" w14:textId="77777777" w:rsidR="006A691D" w:rsidRPr="0025385E" w:rsidRDefault="006A691D" w:rsidP="00927C18">
      <w:pPr>
        <w:pStyle w:val="ListParagraph"/>
        <w:numPr>
          <w:ilvl w:val="0"/>
          <w:numId w:val="11"/>
        </w:numPr>
        <w:tabs>
          <w:tab w:val="left" w:pos="830"/>
        </w:tabs>
        <w:spacing w:before="40" w:after="40" w:line="276" w:lineRule="auto"/>
        <w:rPr>
          <w:rFonts w:ascii="Calibri" w:hAnsi="Calibri" w:cstheme="minorHAnsi"/>
        </w:rPr>
      </w:pPr>
      <w:r w:rsidRPr="0025385E">
        <w:rPr>
          <w:rFonts w:ascii="Calibri" w:hAnsi="Calibri" w:cstheme="minorHAnsi"/>
        </w:rPr>
        <w:t>The participant dies.</w:t>
      </w:r>
    </w:p>
    <w:p w14:paraId="048D10D1" w14:textId="44B35BD0" w:rsidR="0083426C" w:rsidRDefault="006A691D" w:rsidP="00927C18">
      <w:pPr>
        <w:pStyle w:val="ListParagraph"/>
        <w:numPr>
          <w:ilvl w:val="0"/>
          <w:numId w:val="11"/>
        </w:numPr>
        <w:tabs>
          <w:tab w:val="left" w:pos="830"/>
        </w:tabs>
        <w:spacing w:before="40" w:after="40" w:line="276" w:lineRule="auto"/>
        <w:rPr>
          <w:rFonts w:ascii="Calibri" w:hAnsi="Calibri" w:cstheme="minorHAnsi"/>
        </w:rPr>
      </w:pPr>
      <w:r w:rsidRPr="0025385E">
        <w:rPr>
          <w:rFonts w:ascii="Calibri" w:hAnsi="Calibri" w:cstheme="minorHAnsi"/>
        </w:rPr>
        <w:t>The investigator no longer believes participation is in the best interest of the participant.</w:t>
      </w:r>
      <w:bookmarkStart w:id="75" w:name="_Hlk111126364"/>
    </w:p>
    <w:p w14:paraId="2FD61D05" w14:textId="77777777" w:rsidR="001610AE" w:rsidRPr="001610AE" w:rsidRDefault="001610AE" w:rsidP="00927C18">
      <w:pPr>
        <w:tabs>
          <w:tab w:val="left" w:pos="830"/>
        </w:tabs>
        <w:spacing w:before="120" w:after="120" w:line="276" w:lineRule="auto"/>
        <w:rPr>
          <w:rFonts w:ascii="Calibri" w:hAnsi="Calibri" w:cstheme="minorHAnsi"/>
        </w:rPr>
      </w:pPr>
    </w:p>
    <w:p w14:paraId="37181F7F" w14:textId="36D8CFD9" w:rsidR="00761E79" w:rsidRPr="006000C9" w:rsidRDefault="00761E79" w:rsidP="00927C18">
      <w:pPr>
        <w:pStyle w:val="Heading1"/>
        <w:numPr>
          <w:ilvl w:val="0"/>
          <w:numId w:val="7"/>
        </w:numPr>
        <w:tabs>
          <w:tab w:val="left" w:pos="500"/>
        </w:tabs>
        <w:spacing w:before="120" w:after="120" w:line="276" w:lineRule="auto"/>
      </w:pPr>
      <w:bookmarkStart w:id="76" w:name="_Toc198301134"/>
      <w:bookmarkEnd w:id="75"/>
      <w:r w:rsidRPr="006000C9">
        <w:t>Safety Monitoring and Reporting</w:t>
      </w:r>
      <w:bookmarkEnd w:id="76"/>
    </w:p>
    <w:p w14:paraId="36AA8EAD" w14:textId="6CF55B40" w:rsidR="00761E79" w:rsidRPr="006000C9" w:rsidRDefault="00A56743" w:rsidP="00927C18">
      <w:pPr>
        <w:pStyle w:val="Heading2"/>
        <w:spacing w:before="120" w:after="120" w:line="276" w:lineRule="auto"/>
        <w:ind w:left="0" w:firstLine="0"/>
      </w:pPr>
      <w:bookmarkStart w:id="77" w:name="_Toc198301135"/>
      <w:r>
        <w:t>8</w:t>
      </w:r>
      <w:r w:rsidR="00761E79" w:rsidRPr="006000C9">
        <w:t>.1 Overview</w:t>
      </w:r>
      <w:r w:rsidR="00AF68A0">
        <w:t xml:space="preserve"> (Special Events Reporting)</w:t>
      </w:r>
      <w:bookmarkEnd w:id="77"/>
    </w:p>
    <w:p w14:paraId="7084BA09" w14:textId="276FF1F3" w:rsidR="00761E79" w:rsidRPr="00101590" w:rsidRDefault="00761E79" w:rsidP="00927C18">
      <w:pPr>
        <w:pStyle w:val="BodyText"/>
        <w:spacing w:before="120" w:after="120" w:line="276" w:lineRule="auto"/>
        <w:ind w:left="0"/>
      </w:pPr>
      <w:r w:rsidRPr="00101590">
        <w:t>This section defines the types of safety data that will be collected under this protocol</w:t>
      </w:r>
      <w:r w:rsidR="00AF68A0">
        <w:t>.</w:t>
      </w:r>
    </w:p>
    <w:p w14:paraId="694C606A" w14:textId="3E89301B" w:rsidR="00070F7B" w:rsidRDefault="00761E79" w:rsidP="00927C18">
      <w:pPr>
        <w:pStyle w:val="BodyText"/>
        <w:spacing w:before="120" w:after="120" w:line="276" w:lineRule="auto"/>
        <w:ind w:left="0"/>
      </w:pPr>
      <w:r w:rsidRPr="00101590">
        <w:t xml:space="preserve">Participants undergoing solid organ transplantation will have frequent adverse events (AEs) related to the organ transplant surgery and immunosuppressive medications, which are not the subject of this protocol. This protocol focuses on the use of </w:t>
      </w:r>
      <w:r w:rsidR="00D71C9B">
        <w:t xml:space="preserve">organs from donors with </w:t>
      </w:r>
      <w:r w:rsidRPr="00101590">
        <w:t xml:space="preserve">HIV. </w:t>
      </w:r>
      <w:r w:rsidR="004B2F51">
        <w:t xml:space="preserve">Special events related to the use of organs from donors with HIV including graft failure, death, hospitalization, any infection that requires hospitalization, opportunistic infections, and HIV breakthrough will be collected. </w:t>
      </w:r>
      <w:bookmarkStart w:id="78" w:name="12_Safety_Monitoring_and_Reporting"/>
      <w:bookmarkStart w:id="79" w:name="_bookmark69"/>
      <w:bookmarkStart w:id="80" w:name="12.1_Overview"/>
      <w:bookmarkStart w:id="81" w:name="_bookmark70"/>
      <w:bookmarkStart w:id="82" w:name="12.2_Definitions"/>
      <w:bookmarkStart w:id="83" w:name="_bookmark71"/>
      <w:bookmarkEnd w:id="78"/>
      <w:bookmarkEnd w:id="79"/>
      <w:bookmarkEnd w:id="80"/>
      <w:bookmarkEnd w:id="81"/>
      <w:bookmarkEnd w:id="82"/>
      <w:bookmarkEnd w:id="83"/>
    </w:p>
    <w:p w14:paraId="374A939F" w14:textId="7BC7826F" w:rsidR="00F313BD" w:rsidRDefault="00A56743" w:rsidP="00927C18">
      <w:pPr>
        <w:pStyle w:val="Heading2"/>
        <w:tabs>
          <w:tab w:val="left" w:pos="1296"/>
        </w:tabs>
        <w:autoSpaceDE w:val="0"/>
        <w:autoSpaceDN w:val="0"/>
        <w:spacing w:before="120" w:after="120" w:line="276" w:lineRule="auto"/>
        <w:ind w:left="0" w:firstLine="0"/>
      </w:pPr>
      <w:bookmarkStart w:id="84" w:name="_Toc198301136"/>
      <w:r>
        <w:t>8</w:t>
      </w:r>
      <w:r w:rsidR="00101590" w:rsidRPr="006000C9">
        <w:t xml:space="preserve">.2 </w:t>
      </w:r>
      <w:r w:rsidR="00AF68A0">
        <w:t>Review of Safety Information</w:t>
      </w:r>
      <w:bookmarkEnd w:id="84"/>
    </w:p>
    <w:p w14:paraId="705B7C12" w14:textId="20FE73B3" w:rsidR="00AF68A0" w:rsidRPr="006000C9" w:rsidRDefault="00AF68A0" w:rsidP="00AF68A0">
      <w:pPr>
        <w:pStyle w:val="BodyText"/>
        <w:spacing w:before="120" w:after="120" w:line="276" w:lineRule="auto"/>
        <w:ind w:left="0"/>
      </w:pPr>
      <w:r w:rsidRPr="00AF68A0">
        <w:t>The Principal Investigator will conduct interim administrative, statistical, and safety reviews at least annually and more frequently if warranted. The following Special Events will be reported to the Principal Investigator upon being aware of the event: graft failure, death, hospitalizations, any infection that requires hospitalization, opportunistic infections, and HIV breakthrough.</w:t>
      </w:r>
      <w:r w:rsidR="00361EDC">
        <w:t xml:space="preserve"> The Principal Investigator will also be responsible for providing reports and/or data per the </w:t>
      </w:r>
      <w:r w:rsidR="00361EDC" w:rsidRPr="004602ED">
        <w:rPr>
          <w:rFonts w:cstheme="minorHAnsi"/>
        </w:rPr>
        <w:t xml:space="preserve">with </w:t>
      </w:r>
      <w:r w:rsidR="00361EDC" w:rsidRPr="00361EDC">
        <w:rPr>
          <w:rFonts w:cstheme="minorHAnsi"/>
        </w:rPr>
        <w:t xml:space="preserve">Final Revised HOPE Act Safeguards and Research Criteria for Transplantation of Organs </w:t>
      </w:r>
      <w:proofErr w:type="gramStart"/>
      <w:r w:rsidR="00361EDC" w:rsidRPr="00361EDC">
        <w:rPr>
          <w:rFonts w:cstheme="minorHAnsi"/>
        </w:rPr>
        <w:t>From</w:t>
      </w:r>
      <w:proofErr w:type="gramEnd"/>
      <w:r w:rsidR="00361EDC" w:rsidRPr="00361EDC">
        <w:rPr>
          <w:rFonts w:cstheme="minorHAnsi"/>
        </w:rPr>
        <w:t xml:space="preserve"> Donors with HIV</w:t>
      </w:r>
      <w:r w:rsidR="00361EDC">
        <w:rPr>
          <w:rFonts w:cstheme="minorHAnsi"/>
        </w:rPr>
        <w:t>.</w:t>
      </w:r>
    </w:p>
    <w:p w14:paraId="1FF5ECD1" w14:textId="77777777" w:rsidR="001610AE" w:rsidRPr="00B21154" w:rsidRDefault="001610AE" w:rsidP="00927C18">
      <w:pPr>
        <w:pStyle w:val="BodyText"/>
        <w:spacing w:before="120" w:after="120" w:line="276" w:lineRule="auto"/>
        <w:ind w:left="0" w:right="547"/>
      </w:pPr>
      <w:bookmarkStart w:id="85" w:name="12.2.1_Adverse_Event_(AE)"/>
      <w:bookmarkStart w:id="86" w:name="_bookmark72"/>
      <w:bookmarkStart w:id="87" w:name="12.2.2_Serious_Adverse_Event_(SAE)"/>
      <w:bookmarkStart w:id="88" w:name="_bookmark73"/>
      <w:bookmarkStart w:id="89" w:name="12.3.1_Grading_Criteria"/>
      <w:bookmarkStart w:id="90" w:name="_bookmark75"/>
      <w:bookmarkStart w:id="91" w:name="12.3.2_Attribution_Definitions"/>
      <w:bookmarkStart w:id="92" w:name="_bookmark76"/>
      <w:bookmarkStart w:id="93" w:name="12.4_Collection_and_Recording_of_Adverse"/>
      <w:bookmarkStart w:id="94" w:name="_bookmark77"/>
      <w:bookmarkStart w:id="95" w:name="12.4.1_Collection_Period"/>
      <w:bookmarkStart w:id="96" w:name="_bookmark78"/>
      <w:bookmarkStart w:id="97" w:name="12.4.2_Collecting_Adverse_Events"/>
      <w:bookmarkStart w:id="98" w:name="_bookmark79"/>
      <w:bookmarkStart w:id="99" w:name="12.4.4_HIV_Breakthrough_and_Opportunisti"/>
      <w:bookmarkStart w:id="100" w:name="_bookmark81"/>
      <w:bookmarkStart w:id="101" w:name="12.4.5_Recording_Adverse_Events"/>
      <w:bookmarkStart w:id="102" w:name="_bookmark82"/>
      <w:bookmarkStart w:id="103" w:name="12.5_Reporting_of_Serious_Adverse_Events"/>
      <w:bookmarkStart w:id="104" w:name="_bookmark83"/>
      <w:bookmarkStart w:id="105" w:name="12.5.1_Reporting_of_Serious_Adverse_Even"/>
      <w:bookmarkStart w:id="106" w:name="_bookmark84"/>
      <w:bookmarkStart w:id="107" w:name="Affiliate_site_personnel_must_monitor_th"/>
      <w:bookmarkStart w:id="108" w:name="12.5.2_Reporting_of_Adverse_Events_to_IR"/>
      <w:bookmarkStart w:id="109" w:name="_bookmark85"/>
      <w:bookmarkStart w:id="110" w:name="12.6____Pregnancy_Reporting"/>
      <w:bookmarkStart w:id="111" w:name="_bookmark86"/>
      <w:bookmarkStart w:id="112" w:name="12.7_Reporting_of_Other_Safety_Informati"/>
      <w:bookmarkStart w:id="113" w:name="_bookmark87"/>
      <w:bookmarkStart w:id="114" w:name="12.8_Review_of_Safety_Information"/>
      <w:bookmarkStart w:id="115" w:name="_bookmark88"/>
      <w:bookmarkStart w:id="116" w:name="12.8.1_Medical_Monitor_Review"/>
      <w:bookmarkStart w:id="117" w:name="_bookmark89"/>
      <w:bookmarkStart w:id="118" w:name="12.8.2_DSMB_Review"/>
      <w:bookmarkStart w:id="119" w:name="_bookmark90"/>
      <w:bookmarkStart w:id="120" w:name="12.8.2.1_Planned_DSMB_Reviews"/>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1A65AEC5" w14:textId="77777777" w:rsidR="009D3DC5" w:rsidRPr="00EF56CC" w:rsidRDefault="009D3DC5" w:rsidP="009C4736">
      <w:pPr>
        <w:pStyle w:val="Heading1"/>
        <w:numPr>
          <w:ilvl w:val="0"/>
          <w:numId w:val="12"/>
        </w:numPr>
        <w:tabs>
          <w:tab w:val="left" w:pos="500"/>
        </w:tabs>
        <w:spacing w:before="120" w:after="120" w:line="276" w:lineRule="auto"/>
      </w:pPr>
      <w:bookmarkStart w:id="121" w:name="12.8.2.2_Ad_hoc_DSMB_Reviews"/>
      <w:bookmarkStart w:id="122" w:name="12.8.2.3_Temporary_Suspension_of_enrollm"/>
      <w:bookmarkStart w:id="123" w:name="12.4.3_Exemptions_to_collection"/>
      <w:bookmarkStart w:id="124" w:name="_bookmark80"/>
      <w:bookmarkStart w:id="125" w:name="12.3_Grading_and_Attribution_of_Adverse_"/>
      <w:bookmarkStart w:id="126" w:name="_bookmark74"/>
      <w:bookmarkStart w:id="127" w:name="10.1Overview"/>
      <w:bookmarkStart w:id="128" w:name="10.2.1_Adverse_Event_(AE)"/>
      <w:bookmarkStart w:id="129" w:name="10.2.2_Serious_Adverse_Event_(SAE)"/>
      <w:bookmarkStart w:id="130" w:name="10.3.1_Grading_Criteria"/>
      <w:bookmarkStart w:id="131" w:name="10.3.2_Attribution_Definitions"/>
      <w:bookmarkStart w:id="132" w:name="Table_10.3.2_Attribution_of_Adverse_Even"/>
      <w:bookmarkStart w:id="133" w:name="10.4.1_Collection_Period"/>
      <w:bookmarkStart w:id="134" w:name="10.4.2_Collecting_Adverse_Events"/>
      <w:bookmarkStart w:id="135" w:name="10.4.3_Recording_Adverse_Events"/>
      <w:bookmarkStart w:id="136" w:name="10.5.1_Adverse_Events_and_Serious_Advers"/>
      <w:bookmarkStart w:id="137" w:name="_Toc19830113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EF56CC">
        <w:t>Statistical Considerations and Analytical Plan</w:t>
      </w:r>
      <w:bookmarkEnd w:id="137"/>
    </w:p>
    <w:p w14:paraId="49EE7676" w14:textId="77777777" w:rsidR="009D3DC5" w:rsidRDefault="009D3DC5" w:rsidP="00927C18">
      <w:pPr>
        <w:pStyle w:val="Heading2"/>
        <w:numPr>
          <w:ilvl w:val="1"/>
          <w:numId w:val="12"/>
        </w:numPr>
        <w:spacing w:before="120" w:after="120" w:line="276" w:lineRule="auto"/>
        <w:ind w:left="810" w:hanging="450"/>
        <w:rPr>
          <w:sz w:val="22"/>
          <w:szCs w:val="22"/>
        </w:rPr>
      </w:pPr>
      <w:bookmarkStart w:id="138" w:name="_Toc198301138"/>
      <w:r w:rsidRPr="00C61B70">
        <w:rPr>
          <w:sz w:val="22"/>
          <w:szCs w:val="22"/>
        </w:rPr>
        <w:t>Overview</w:t>
      </w:r>
      <w:bookmarkStart w:id="139" w:name="11.2._Endpoint_Assessments"/>
      <w:bookmarkStart w:id="140" w:name="11.2.1_Primary_Analysis_of_Primary_Endpo"/>
      <w:bookmarkStart w:id="141" w:name="11.2.2_Analysis_of_Secondary_Clinical_En"/>
      <w:bookmarkStart w:id="142" w:name="11.2.2_Analysis_of_Secondary_Immunologic"/>
      <w:bookmarkEnd w:id="139"/>
      <w:bookmarkEnd w:id="140"/>
      <w:bookmarkEnd w:id="141"/>
      <w:bookmarkEnd w:id="142"/>
      <w:bookmarkEnd w:id="138"/>
    </w:p>
    <w:p w14:paraId="1F74CEB0" w14:textId="44BA6A74" w:rsidR="009D3DC5" w:rsidRDefault="009D3DC5" w:rsidP="00484B8C">
      <w:pPr>
        <w:pStyle w:val="ListParagraph"/>
        <w:spacing w:before="120" w:after="120" w:line="276" w:lineRule="auto"/>
        <w:ind w:left="360"/>
      </w:pPr>
      <w:r w:rsidRPr="00C61B70">
        <w:t xml:space="preserve">This study is a prospective study of solid organ transplantation in individuals </w:t>
      </w:r>
      <w:r w:rsidR="00507B78">
        <w:t>with HIV</w:t>
      </w:r>
      <w:r w:rsidR="008B2955">
        <w:t xml:space="preserve"> </w:t>
      </w:r>
      <w:r w:rsidRPr="00C61B70">
        <w:t xml:space="preserve">assessing </w:t>
      </w:r>
      <w:r w:rsidRPr="00484B8C">
        <w:rPr>
          <w:rFonts w:ascii="Calibri" w:hAnsi="Calibri" w:cstheme="minorHAnsi"/>
        </w:rPr>
        <w:t xml:space="preserve">whether receiving a heart </w:t>
      </w:r>
      <w:r w:rsidR="000012E3" w:rsidRPr="00484B8C">
        <w:rPr>
          <w:rFonts w:ascii="Calibri" w:hAnsi="Calibri" w:cstheme="minorHAnsi"/>
        </w:rPr>
        <w:t>and/</w:t>
      </w:r>
      <w:r w:rsidRPr="00484B8C">
        <w:rPr>
          <w:rFonts w:ascii="Calibri" w:hAnsi="Calibri" w:cstheme="minorHAnsi"/>
        </w:rPr>
        <w:t xml:space="preserve">or lung from </w:t>
      </w:r>
      <w:r w:rsidR="002328E2">
        <w:rPr>
          <w:rFonts w:ascii="Calibri" w:hAnsi="Calibri" w:cstheme="minorHAnsi"/>
        </w:rPr>
        <w:t>donor with (D+) vs without (D-) HIV is safe in regard to major transpla</w:t>
      </w:r>
      <w:r w:rsidR="008B2955">
        <w:rPr>
          <w:rFonts w:ascii="Calibri" w:hAnsi="Calibri" w:cstheme="minorHAnsi"/>
        </w:rPr>
        <w:t>n</w:t>
      </w:r>
      <w:r w:rsidR="002328E2">
        <w:rPr>
          <w:rFonts w:ascii="Calibri" w:hAnsi="Calibri" w:cstheme="minorHAnsi"/>
        </w:rPr>
        <w:t>t-related and HIV-related complications.</w:t>
      </w:r>
      <w:r w:rsidRPr="00C61B70">
        <w:t xml:space="preserve"> Analysis of the primary endpoint will be </w:t>
      </w:r>
      <w:r w:rsidRPr="00C61B70">
        <w:lastRenderedPageBreak/>
        <w:t>based on outcomes measured at 5</w:t>
      </w:r>
      <w:r>
        <w:t>2</w:t>
      </w:r>
      <w:r w:rsidRPr="00C61B70">
        <w:t xml:space="preserve"> weeks</w:t>
      </w:r>
      <w:r>
        <w:t xml:space="preserve"> after transplantation</w:t>
      </w:r>
      <w:r w:rsidRPr="00C61B70">
        <w:t>, while analyses of most secondary outcomes will be done on measurements taken</w:t>
      </w:r>
      <w:r>
        <w:t xml:space="preserve"> at months 3, 6, 9</w:t>
      </w:r>
      <w:r w:rsidRPr="00C61B70">
        <w:t>. The primary clinical objective is to evaluate patient survival following transplantation in recipient</w:t>
      </w:r>
      <w:r w:rsidR="00E8392C">
        <w:t>s with HIV</w:t>
      </w:r>
      <w:r w:rsidRPr="00C61B70">
        <w:t xml:space="preserve"> receiving </w:t>
      </w:r>
      <w:r w:rsidR="00E8392C">
        <w:t xml:space="preserve">thoracic </w:t>
      </w:r>
      <w:r w:rsidRPr="00C61B70">
        <w:t xml:space="preserve">transplants from </w:t>
      </w:r>
      <w:r w:rsidR="00E8392C">
        <w:t xml:space="preserve">donors with </w:t>
      </w:r>
      <w:r w:rsidRPr="00C61B70">
        <w:t xml:space="preserve">HIV. </w:t>
      </w:r>
      <w:r>
        <w:t xml:space="preserve">Furthermore, there </w:t>
      </w:r>
      <w:r w:rsidR="0019419D">
        <w:t>are</w:t>
      </w:r>
      <w:r>
        <w:t xml:space="preserve"> </w:t>
      </w:r>
      <w:r w:rsidR="00E8392C">
        <w:t>secondary outcomes</w:t>
      </w:r>
      <w:r>
        <w:t xml:space="preserve"> related to clinical, immunological and virologic aspects.</w:t>
      </w:r>
    </w:p>
    <w:p w14:paraId="7E6287B9" w14:textId="0A327AF0" w:rsidR="006000C9" w:rsidRDefault="006000C9" w:rsidP="00927C18">
      <w:pPr>
        <w:pStyle w:val="Heading2"/>
        <w:numPr>
          <w:ilvl w:val="1"/>
          <w:numId w:val="12"/>
        </w:numPr>
        <w:spacing w:before="120" w:after="120" w:line="276" w:lineRule="auto"/>
        <w:ind w:left="810" w:hanging="450"/>
        <w:rPr>
          <w:sz w:val="22"/>
          <w:szCs w:val="22"/>
        </w:rPr>
      </w:pPr>
      <w:bookmarkStart w:id="143" w:name="_Toc198301139"/>
      <w:r>
        <w:rPr>
          <w:sz w:val="22"/>
          <w:szCs w:val="22"/>
        </w:rPr>
        <w:t>Primary Analysis of Primary Endpoint</w:t>
      </w:r>
      <w:bookmarkEnd w:id="143"/>
    </w:p>
    <w:p w14:paraId="4DA2EF67" w14:textId="5E42E4F8" w:rsidR="006000C9" w:rsidRDefault="006000C9" w:rsidP="00ED4A11">
      <w:pPr>
        <w:pStyle w:val="ListParagraph"/>
        <w:tabs>
          <w:tab w:val="left" w:pos="360"/>
        </w:tabs>
        <w:spacing w:before="120" w:after="120" w:line="276" w:lineRule="auto"/>
        <w:ind w:left="360"/>
      </w:pPr>
      <w:r>
        <w:t xml:space="preserve">The primary endpoint is patient survival at </w:t>
      </w:r>
      <w:r w:rsidR="00AC7288">
        <w:t>1-</w:t>
      </w:r>
      <w:r w:rsidR="00DB05D3">
        <w:t>year</w:t>
      </w:r>
      <w:r>
        <w:t xml:space="preserve"> post-transplant. Patient survival in each arm (</w:t>
      </w:r>
      <w:proofErr w:type="gramStart"/>
      <w:r w:rsidR="009C4736">
        <w:t>i.e.</w:t>
      </w:r>
      <w:proofErr w:type="gramEnd"/>
      <w:r>
        <w:t xml:space="preserve"> D+/R+ and D-/R+) will be assessed using the Kaplan-Meier (KM) methods. The 95% confidence intervals will be estimated using the delta method proposed by Greenwood’s to add a standard error on KM estimator. Furthermore, a log-rank test will be used to assess for a difference in survival</w:t>
      </w:r>
      <w:r w:rsidR="00DB05D3">
        <w:t xml:space="preserve"> time</w:t>
      </w:r>
      <w:r>
        <w:t xml:space="preserve"> between D+/R+ and D-/R+.</w:t>
      </w:r>
    </w:p>
    <w:p w14:paraId="4B0E943D" w14:textId="6208E47D" w:rsidR="006000C9" w:rsidRDefault="006000C9" w:rsidP="00927C18">
      <w:pPr>
        <w:pStyle w:val="Heading2"/>
        <w:numPr>
          <w:ilvl w:val="1"/>
          <w:numId w:val="12"/>
        </w:numPr>
        <w:spacing w:before="120" w:after="120" w:line="276" w:lineRule="auto"/>
        <w:ind w:left="810" w:hanging="450"/>
        <w:rPr>
          <w:sz w:val="22"/>
          <w:szCs w:val="22"/>
        </w:rPr>
      </w:pPr>
      <w:bookmarkStart w:id="144" w:name="_Toc198301140"/>
      <w:r>
        <w:rPr>
          <w:sz w:val="22"/>
          <w:szCs w:val="22"/>
        </w:rPr>
        <w:t>Analysis of Secondary Clinical Endpoints</w:t>
      </w:r>
      <w:bookmarkEnd w:id="144"/>
      <w:r>
        <w:rPr>
          <w:sz w:val="22"/>
          <w:szCs w:val="22"/>
        </w:rPr>
        <w:t xml:space="preserve"> </w:t>
      </w:r>
    </w:p>
    <w:p w14:paraId="4F81FEB0" w14:textId="1F67AD30" w:rsidR="00DB05D3" w:rsidRDefault="00DB05D3" w:rsidP="00386B4B">
      <w:pPr>
        <w:pStyle w:val="ListParagraph"/>
        <w:spacing w:before="120" w:after="120" w:line="276" w:lineRule="auto"/>
        <w:ind w:left="360" w:right="140"/>
      </w:pPr>
      <w:r w:rsidRPr="00DB05D3">
        <w:t xml:space="preserve">Patient survival will be assessed using the Kaplan-Meier methods. The 95% CI will </w:t>
      </w:r>
      <w:r>
        <w:t xml:space="preserve">be </w:t>
      </w:r>
      <w:r w:rsidRPr="00DB05D3">
        <w:t xml:space="preserve">estimated </w:t>
      </w:r>
      <w:r w:rsidR="009C4736" w:rsidRPr="00DB05D3">
        <w:t>usin</w:t>
      </w:r>
      <w:r w:rsidR="009C4736">
        <w:t>g</w:t>
      </w:r>
      <w:r w:rsidRPr="00DB05D3">
        <w:t xml:space="preserve"> the Greenwood’s formula. The following incidences: (</w:t>
      </w:r>
      <w:proofErr w:type="spellStart"/>
      <w:r w:rsidRPr="00DB05D3">
        <w:t>i</w:t>
      </w:r>
      <w:proofErr w:type="spellEnd"/>
      <w:r w:rsidRPr="00DB05D3">
        <w:t>) gra</w:t>
      </w:r>
      <w:r w:rsidR="009C4736">
        <w:t>f</w:t>
      </w:r>
      <w:r w:rsidRPr="00DB05D3">
        <w:t>t failure, (ii) rejection, (iii) bacterial, fungal, virus or other opportunistic pathogen and, (iv) post-transplant malignancies; and the   development of cardiac allograft vasculopathy and chronic lung allograft dysfunction will be assessed using Cox regression. HIV disease control (viral load and CD4) and the estimated glomerular filtration over time will be a</w:t>
      </w:r>
      <w:r>
        <w:t>ss</w:t>
      </w:r>
      <w:r w:rsidRPr="00DB05D3">
        <w:t>essed using generalized estimating equations (GEE) with an unstructured covariance matrix.</w:t>
      </w:r>
    </w:p>
    <w:p w14:paraId="637CFEB9" w14:textId="77777777" w:rsidR="001610AE" w:rsidRDefault="001610AE" w:rsidP="00927C18">
      <w:pPr>
        <w:spacing w:before="120" w:after="120" w:line="276" w:lineRule="auto"/>
        <w:ind w:right="140"/>
      </w:pPr>
    </w:p>
    <w:p w14:paraId="0DAAF139" w14:textId="4FC7A1C8" w:rsidR="006A691D" w:rsidRPr="009D27BB" w:rsidRDefault="006A691D" w:rsidP="00927C18">
      <w:pPr>
        <w:pStyle w:val="Heading1"/>
        <w:spacing w:before="120" w:after="120" w:line="276" w:lineRule="auto"/>
        <w:ind w:left="360"/>
        <w:rPr>
          <w:rFonts w:cstheme="minorHAnsi"/>
        </w:rPr>
      </w:pPr>
      <w:bookmarkStart w:id="145" w:name="_Toc198301141"/>
      <w:r w:rsidRPr="009D27BB">
        <w:t>1</w:t>
      </w:r>
      <w:r w:rsidR="00F96DE4">
        <w:t>0</w:t>
      </w:r>
      <w:r w:rsidRPr="009D27BB">
        <w:t>. Ethical Considerations and Compliance with Good Clinical Practice</w:t>
      </w:r>
      <w:r w:rsidR="00066033" w:rsidRPr="009D27BB">
        <w:t>.</w:t>
      </w:r>
      <w:bookmarkEnd w:id="145"/>
    </w:p>
    <w:p w14:paraId="61A11B77" w14:textId="7BD31184" w:rsidR="006A691D" w:rsidRPr="009D27BB" w:rsidRDefault="006A691D" w:rsidP="00927C18">
      <w:pPr>
        <w:pStyle w:val="Heading2"/>
        <w:spacing w:before="120" w:after="120" w:line="276" w:lineRule="auto"/>
        <w:ind w:left="1080"/>
      </w:pPr>
      <w:bookmarkStart w:id="146" w:name="12.1_Statement_of_Compliance"/>
      <w:bookmarkStart w:id="147" w:name="_Toc198301142"/>
      <w:bookmarkEnd w:id="146"/>
      <w:r w:rsidRPr="009D27BB">
        <w:t>1</w:t>
      </w:r>
      <w:r w:rsidR="00F96DE4">
        <w:t>0</w:t>
      </w:r>
      <w:r w:rsidRPr="009D27BB">
        <w:t>.1 Statement of Compliance</w:t>
      </w:r>
      <w:bookmarkEnd w:id="147"/>
    </w:p>
    <w:p w14:paraId="4359AAA8" w14:textId="41AC58D8" w:rsidR="006A691D" w:rsidRPr="00A329DA" w:rsidRDefault="006A691D" w:rsidP="00927C18">
      <w:pPr>
        <w:pStyle w:val="BodyText"/>
        <w:spacing w:before="120" w:after="120" w:line="276" w:lineRule="auto"/>
        <w:ind w:left="0"/>
        <w:rPr>
          <w:rFonts w:cstheme="minorHAnsi"/>
        </w:rPr>
      </w:pPr>
      <w:r w:rsidRPr="00A329DA">
        <w:rPr>
          <w:rFonts w:cstheme="minorHAnsi"/>
        </w:rPr>
        <w:t>This clinical study will be conducted using good clinical practice (GCP), as delineated in Guidance for Industry: E6 Good Clinical Practice Consolidated Guidance, and according to the criteria specified in this study protocol.</w:t>
      </w:r>
      <w:r w:rsidR="00066033" w:rsidRPr="00A329DA">
        <w:rPr>
          <w:rFonts w:cstheme="minorHAnsi"/>
        </w:rPr>
        <w:t xml:space="preserve"> </w:t>
      </w:r>
    </w:p>
    <w:p w14:paraId="61F4C07A" w14:textId="10CB1BDE" w:rsidR="006A691D" w:rsidRPr="009D27BB" w:rsidRDefault="006A691D" w:rsidP="00927C18">
      <w:pPr>
        <w:pStyle w:val="Heading2"/>
        <w:spacing w:before="120" w:after="120" w:line="276" w:lineRule="auto"/>
        <w:ind w:left="1080"/>
      </w:pPr>
      <w:bookmarkStart w:id="148" w:name="12.2_Informed_Consent_Process"/>
      <w:bookmarkStart w:id="149" w:name="_Toc198301143"/>
      <w:bookmarkEnd w:id="148"/>
      <w:r w:rsidRPr="009D27BB">
        <w:t>1</w:t>
      </w:r>
      <w:r w:rsidR="00F96DE4">
        <w:t>0</w:t>
      </w:r>
      <w:r w:rsidRPr="009D27BB">
        <w:t>.2 Informed Consent Process</w:t>
      </w:r>
      <w:bookmarkEnd w:id="149"/>
    </w:p>
    <w:p w14:paraId="0588F32C" w14:textId="1864B6E9" w:rsidR="006A691D" w:rsidRPr="004E06FF" w:rsidRDefault="006A691D" w:rsidP="00927C18">
      <w:pPr>
        <w:pStyle w:val="BodyText"/>
        <w:spacing w:before="120" w:after="120" w:line="276" w:lineRule="auto"/>
        <w:ind w:left="0"/>
      </w:pPr>
      <w:r w:rsidRPr="0012492B">
        <w:t>The consent process</w:t>
      </w:r>
      <w:r w:rsidRPr="00653699">
        <w:t xml:space="preserve"> will provide information about the study to a prospective participant and will allow adequate time for review and discussion prior to his/her decision. The principal investigator or designee lis</w:t>
      </w:r>
      <w:r w:rsidRPr="004602ED">
        <w:t xml:space="preserve">ted on the Investigator of Record form (or FDA 1572 if applicable) will review the consent and answer questions. The prospective participant will be told that being in the </w:t>
      </w:r>
      <w:r w:rsidR="00A55E21">
        <w:t>study</w:t>
      </w:r>
      <w:r w:rsidRPr="004602ED">
        <w:t xml:space="preserve"> is voluntary and that he or she may withdraw from the study at any time, for any reason. All participants (or their legally acceptable representative) will read, sign, and date a consent form before undergoing any study procedures. Consent materials will be presented in participants’ primary language. A copy of the signed consent form will be given to the participant.</w:t>
      </w:r>
    </w:p>
    <w:p w14:paraId="6EF83798" w14:textId="2C21A6C3" w:rsidR="006A691D" w:rsidRPr="004602ED" w:rsidRDefault="006A691D" w:rsidP="00927C18">
      <w:pPr>
        <w:pStyle w:val="BodyText"/>
        <w:spacing w:before="120" w:after="120" w:line="276" w:lineRule="auto"/>
        <w:ind w:left="5" w:hanging="5"/>
      </w:pPr>
      <w:r w:rsidRPr="004602ED">
        <w:t xml:space="preserve">The consent process will be ongoing. The consent form will be revised when important new safety information is available, the protocol is amended, and/or new information becomes available that may affect participation in the study. Study participants will be re-consented if new information affecting </w:t>
      </w:r>
      <w:r w:rsidRPr="004602ED">
        <w:lastRenderedPageBreak/>
        <w:t>participant safety is made available.</w:t>
      </w:r>
    </w:p>
    <w:p w14:paraId="0F4D4940" w14:textId="1682D6B6" w:rsidR="006A691D" w:rsidRPr="009D27BB" w:rsidRDefault="006A691D" w:rsidP="00927C18">
      <w:pPr>
        <w:pStyle w:val="Heading2"/>
        <w:tabs>
          <w:tab w:val="left" w:pos="1580"/>
        </w:tabs>
        <w:spacing w:before="120" w:after="120" w:line="276" w:lineRule="auto"/>
        <w:ind w:left="0" w:firstLine="0"/>
        <w:rPr>
          <w:b w:val="0"/>
          <w:bCs w:val="0"/>
        </w:rPr>
      </w:pPr>
      <w:bookmarkStart w:id="150" w:name="_Toc198301144"/>
      <w:r w:rsidRPr="009D27BB">
        <w:t>1</w:t>
      </w:r>
      <w:r w:rsidR="00F96DE4">
        <w:t>0</w:t>
      </w:r>
      <w:r w:rsidRPr="009D27BB">
        <w:t>.3 Privacy and Confidentiality</w:t>
      </w:r>
      <w:bookmarkEnd w:id="150"/>
    </w:p>
    <w:p w14:paraId="22FFCC6E" w14:textId="70C7E29F" w:rsidR="006A691D" w:rsidRPr="004602ED" w:rsidRDefault="006A691D" w:rsidP="00927C18">
      <w:pPr>
        <w:pStyle w:val="BodyText"/>
        <w:spacing w:before="120" w:after="120" w:line="276" w:lineRule="auto"/>
        <w:ind w:left="5" w:hanging="5"/>
        <w:rPr>
          <w:b/>
          <w:bCs/>
        </w:rPr>
      </w:pPr>
      <w:r w:rsidRPr="00653699">
        <w:t>A participant’s privacy and confidentiality will be respected throughout the study. Each participant will be assigned a unique identification number and these numbers rather than names will be used to c</w:t>
      </w:r>
      <w:r w:rsidRPr="004602ED">
        <w:t>ollect, store, and report participant information. Site personnel will not transmit documents containing personal health identifiers (PHI).</w:t>
      </w:r>
      <w:bookmarkStart w:id="151" w:name="12.3_Privacy_and_Confidentiality"/>
      <w:bookmarkStart w:id="152" w:name="13_References"/>
      <w:bookmarkEnd w:id="151"/>
      <w:bookmarkEnd w:id="152"/>
    </w:p>
    <w:p w14:paraId="57A2FE08" w14:textId="77777777" w:rsidR="00905F09" w:rsidRPr="0012492B" w:rsidRDefault="00905F09" w:rsidP="00927C18">
      <w:pPr>
        <w:spacing w:line="276" w:lineRule="auto"/>
      </w:pPr>
    </w:p>
    <w:p w14:paraId="22B9C654" w14:textId="77777777" w:rsidR="0012492B" w:rsidRPr="0012492B" w:rsidRDefault="0012492B" w:rsidP="00927C18">
      <w:pPr>
        <w:spacing w:line="276" w:lineRule="auto"/>
      </w:pPr>
    </w:p>
    <w:p w14:paraId="3D583366" w14:textId="1DE4A28D" w:rsidR="00865BAF" w:rsidRDefault="00865BAF" w:rsidP="00927C18">
      <w:pPr>
        <w:spacing w:before="120" w:after="120" w:line="276" w:lineRule="auto"/>
      </w:pPr>
    </w:p>
    <w:p w14:paraId="673CCFAA" w14:textId="22F7A1CC" w:rsidR="00966E38" w:rsidRDefault="00966E38" w:rsidP="00927C18">
      <w:pPr>
        <w:spacing w:before="120" w:after="120" w:line="276" w:lineRule="auto"/>
      </w:pPr>
    </w:p>
    <w:p w14:paraId="1106DE50" w14:textId="2142238E" w:rsidR="00966E38" w:rsidRDefault="00966E38" w:rsidP="00927C18">
      <w:pPr>
        <w:spacing w:before="120" w:after="120" w:line="276" w:lineRule="auto"/>
      </w:pPr>
    </w:p>
    <w:p w14:paraId="015ACBB1" w14:textId="233266C3" w:rsidR="00966E38" w:rsidRDefault="00966E38" w:rsidP="00927C18">
      <w:pPr>
        <w:spacing w:before="120" w:after="120" w:line="276" w:lineRule="auto"/>
      </w:pPr>
    </w:p>
    <w:p w14:paraId="5F9D1211" w14:textId="0A0FB776" w:rsidR="00966E38" w:rsidRDefault="00966E38" w:rsidP="00927C18">
      <w:pPr>
        <w:spacing w:before="120" w:after="120" w:line="276" w:lineRule="auto"/>
      </w:pPr>
    </w:p>
    <w:p w14:paraId="17FDF1CD" w14:textId="36F8D5AD" w:rsidR="00966E38" w:rsidRDefault="00966E38" w:rsidP="00927C18">
      <w:pPr>
        <w:spacing w:before="120" w:after="120" w:line="276" w:lineRule="auto"/>
      </w:pPr>
    </w:p>
    <w:p w14:paraId="032A1748" w14:textId="78C8FCA0" w:rsidR="00966E38" w:rsidRDefault="00966E38" w:rsidP="00927C18">
      <w:pPr>
        <w:spacing w:before="120" w:after="120" w:line="276" w:lineRule="auto"/>
      </w:pPr>
    </w:p>
    <w:p w14:paraId="5190865D" w14:textId="76F6D849" w:rsidR="00966E38" w:rsidRDefault="00966E38" w:rsidP="00927C18">
      <w:pPr>
        <w:spacing w:before="120" w:after="120" w:line="276" w:lineRule="auto"/>
      </w:pPr>
    </w:p>
    <w:p w14:paraId="0D88961A" w14:textId="77C8FB6B" w:rsidR="00723D29" w:rsidRDefault="00723D29" w:rsidP="00927C18">
      <w:pPr>
        <w:spacing w:before="120" w:after="120" w:line="276" w:lineRule="auto"/>
      </w:pPr>
    </w:p>
    <w:p w14:paraId="74623346" w14:textId="76560AEC" w:rsidR="00A56743" w:rsidRDefault="00A56743" w:rsidP="00927C18">
      <w:pPr>
        <w:spacing w:before="120" w:after="120" w:line="276" w:lineRule="auto"/>
      </w:pPr>
    </w:p>
    <w:p w14:paraId="5DEE01BC" w14:textId="0C04AA0C" w:rsidR="00A56743" w:rsidRDefault="00A56743" w:rsidP="00927C18">
      <w:pPr>
        <w:spacing w:before="120" w:after="120" w:line="276" w:lineRule="auto"/>
      </w:pPr>
    </w:p>
    <w:p w14:paraId="29FC52B2" w14:textId="6CFE3266" w:rsidR="00A56743" w:rsidRDefault="00A56743" w:rsidP="00927C18">
      <w:pPr>
        <w:spacing w:before="120" w:after="120" w:line="276" w:lineRule="auto"/>
      </w:pPr>
    </w:p>
    <w:p w14:paraId="6EE0726E" w14:textId="4DBC7987" w:rsidR="00A56743" w:rsidRDefault="00A56743" w:rsidP="00927C18">
      <w:pPr>
        <w:spacing w:before="120" w:after="120" w:line="276" w:lineRule="auto"/>
      </w:pPr>
    </w:p>
    <w:p w14:paraId="528F1E69" w14:textId="77A4D492" w:rsidR="00A56743" w:rsidRDefault="00A56743" w:rsidP="00927C18">
      <w:pPr>
        <w:spacing w:before="120" w:after="120" w:line="276" w:lineRule="auto"/>
      </w:pPr>
    </w:p>
    <w:p w14:paraId="097BD150" w14:textId="2BC639C4" w:rsidR="00A56743" w:rsidRDefault="00A56743" w:rsidP="00927C18">
      <w:pPr>
        <w:spacing w:before="120" w:after="120" w:line="276" w:lineRule="auto"/>
      </w:pPr>
    </w:p>
    <w:p w14:paraId="6EA2F05D" w14:textId="66A6100B" w:rsidR="00A56743" w:rsidRDefault="00A56743" w:rsidP="00927C18">
      <w:pPr>
        <w:spacing w:before="120" w:after="120" w:line="276" w:lineRule="auto"/>
      </w:pPr>
    </w:p>
    <w:p w14:paraId="0BC270E2" w14:textId="63302433" w:rsidR="00A56743" w:rsidRDefault="00A56743" w:rsidP="00927C18">
      <w:pPr>
        <w:spacing w:before="120" w:after="120" w:line="276" w:lineRule="auto"/>
      </w:pPr>
    </w:p>
    <w:p w14:paraId="48E99823" w14:textId="4684A70D" w:rsidR="00A56743" w:rsidRDefault="00A56743" w:rsidP="00927C18">
      <w:pPr>
        <w:spacing w:before="120" w:after="120" w:line="276" w:lineRule="auto"/>
      </w:pPr>
    </w:p>
    <w:p w14:paraId="6A0966DA" w14:textId="39FB3432" w:rsidR="00A56743" w:rsidRDefault="00A56743" w:rsidP="00927C18">
      <w:pPr>
        <w:spacing w:before="120" w:after="120" w:line="276" w:lineRule="auto"/>
      </w:pPr>
    </w:p>
    <w:p w14:paraId="750E3FF9" w14:textId="6DF7AA3C" w:rsidR="00A56743" w:rsidRDefault="00A56743" w:rsidP="00927C18">
      <w:pPr>
        <w:spacing w:before="120" w:after="120" w:line="276" w:lineRule="auto"/>
      </w:pPr>
    </w:p>
    <w:p w14:paraId="514AB2F6" w14:textId="78504237" w:rsidR="00A56743" w:rsidRDefault="00A56743" w:rsidP="00927C18">
      <w:pPr>
        <w:spacing w:before="120" w:after="120" w:line="276" w:lineRule="auto"/>
      </w:pPr>
    </w:p>
    <w:p w14:paraId="3A092CCB" w14:textId="77777777" w:rsidR="00EF56CC" w:rsidRDefault="00EF56CC" w:rsidP="00927C18">
      <w:pPr>
        <w:spacing w:before="120" w:after="120" w:line="276" w:lineRule="auto"/>
      </w:pPr>
    </w:p>
    <w:p w14:paraId="1394FCB3" w14:textId="77777777" w:rsidR="00A56743" w:rsidRDefault="00A56743" w:rsidP="00927C18">
      <w:pPr>
        <w:spacing w:before="120" w:after="120" w:line="276" w:lineRule="auto"/>
      </w:pPr>
    </w:p>
    <w:p w14:paraId="14E4CB35" w14:textId="5884BACD" w:rsidR="006528FF" w:rsidRPr="00532BF5" w:rsidRDefault="006B1C9C" w:rsidP="00927C18">
      <w:pPr>
        <w:pStyle w:val="Heading1"/>
        <w:spacing w:before="120" w:after="120" w:line="276" w:lineRule="auto"/>
        <w:ind w:left="0" w:firstLine="0"/>
        <w:rPr>
          <w:sz w:val="22"/>
          <w:szCs w:val="22"/>
        </w:rPr>
      </w:pPr>
      <w:bookmarkStart w:id="153" w:name="9._Criteria_for_Participant_and_Study_Co"/>
      <w:bookmarkStart w:id="154" w:name="9.3_Study_Stopping_Rules"/>
      <w:bookmarkStart w:id="155" w:name="10_Safety_Monitoring_and_Reporting"/>
      <w:bookmarkStart w:id="156" w:name="_Toc535939142"/>
      <w:bookmarkStart w:id="157" w:name="_Toc535939312"/>
      <w:bookmarkStart w:id="158" w:name="_Toc4688628"/>
      <w:bookmarkStart w:id="159" w:name="_Toc4759316"/>
      <w:bookmarkStart w:id="160" w:name="_Toc4759769"/>
      <w:bookmarkStart w:id="161" w:name="_Toc54876547"/>
      <w:bookmarkStart w:id="162" w:name="_Toc54876621"/>
      <w:bookmarkStart w:id="163" w:name="_Toc54877809"/>
      <w:bookmarkStart w:id="164" w:name="_Toc54939769"/>
      <w:bookmarkStart w:id="165" w:name="_Toc54939843"/>
      <w:bookmarkStart w:id="166" w:name="_Toc54943163"/>
      <w:bookmarkStart w:id="167" w:name="_Toc54943234"/>
      <w:bookmarkStart w:id="168" w:name="_Toc54943343"/>
      <w:bookmarkStart w:id="169" w:name="_Toc54947076"/>
      <w:bookmarkStart w:id="170" w:name="_Toc54953509"/>
      <w:bookmarkStart w:id="171" w:name="_Toc54954748"/>
      <w:bookmarkStart w:id="172" w:name="_Toc54955631"/>
      <w:bookmarkStart w:id="173" w:name="_Toc54965220"/>
      <w:bookmarkStart w:id="174" w:name="_Toc54967110"/>
      <w:bookmarkStart w:id="175" w:name="_Toc55805781"/>
      <w:bookmarkStart w:id="176" w:name="_Toc55810825"/>
      <w:bookmarkStart w:id="177" w:name="_Toc55810953"/>
      <w:bookmarkStart w:id="178" w:name="_Toc55987483"/>
      <w:bookmarkStart w:id="179" w:name="_Toc55999021"/>
      <w:bookmarkStart w:id="180" w:name="_Toc55999097"/>
      <w:bookmarkStart w:id="181" w:name="_Toc106192045"/>
      <w:bookmarkStart w:id="182" w:name="_Toc106195035"/>
      <w:bookmarkStart w:id="183" w:name="_Toc535939148"/>
      <w:bookmarkStart w:id="184" w:name="_Toc535939318"/>
      <w:bookmarkStart w:id="185" w:name="_Toc4688634"/>
      <w:bookmarkStart w:id="186" w:name="_Toc4759322"/>
      <w:bookmarkStart w:id="187" w:name="_Toc4759775"/>
      <w:bookmarkStart w:id="188" w:name="_Toc54876553"/>
      <w:bookmarkStart w:id="189" w:name="_Toc54876627"/>
      <w:bookmarkStart w:id="190" w:name="_Toc54877815"/>
      <w:bookmarkStart w:id="191" w:name="_Toc54939775"/>
      <w:bookmarkStart w:id="192" w:name="_Toc54939849"/>
      <w:bookmarkStart w:id="193" w:name="_Toc54943169"/>
      <w:bookmarkStart w:id="194" w:name="_Toc54943240"/>
      <w:bookmarkStart w:id="195" w:name="_Toc54943349"/>
      <w:bookmarkStart w:id="196" w:name="_Toc54947082"/>
      <w:bookmarkStart w:id="197" w:name="_Toc54953515"/>
      <w:bookmarkStart w:id="198" w:name="_Toc54954754"/>
      <w:bookmarkStart w:id="199" w:name="_Toc54955637"/>
      <w:bookmarkStart w:id="200" w:name="_Toc54965226"/>
      <w:bookmarkStart w:id="201" w:name="_Toc54967116"/>
      <w:bookmarkStart w:id="202" w:name="_Toc55805787"/>
      <w:bookmarkStart w:id="203" w:name="_Toc55810831"/>
      <w:bookmarkStart w:id="204" w:name="_Toc55810959"/>
      <w:bookmarkStart w:id="205" w:name="_Toc55987489"/>
      <w:bookmarkStart w:id="206" w:name="_Toc55999027"/>
      <w:bookmarkStart w:id="207" w:name="_Toc55999103"/>
      <w:bookmarkStart w:id="208" w:name="_Toc106192051"/>
      <w:bookmarkStart w:id="209" w:name="_Toc106195041"/>
      <w:bookmarkStart w:id="210" w:name="12_Ethical_Considerations_and_Compliance"/>
      <w:bookmarkStart w:id="211" w:name="_Toc198301145"/>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12492B">
        <w:rPr>
          <w:sz w:val="24"/>
          <w:szCs w:val="22"/>
        </w:rPr>
        <w:lastRenderedPageBreak/>
        <w:t>1</w:t>
      </w:r>
      <w:r w:rsidR="00F96DE4">
        <w:rPr>
          <w:sz w:val="24"/>
          <w:szCs w:val="22"/>
        </w:rPr>
        <w:t>1</w:t>
      </w:r>
      <w:r w:rsidRPr="0012492B">
        <w:rPr>
          <w:sz w:val="24"/>
          <w:szCs w:val="22"/>
        </w:rPr>
        <w:t xml:space="preserve">. </w:t>
      </w:r>
      <w:r w:rsidR="00C833FC" w:rsidRPr="0012492B">
        <w:rPr>
          <w:sz w:val="24"/>
          <w:szCs w:val="22"/>
        </w:rPr>
        <w:t>References</w:t>
      </w:r>
      <w:bookmarkEnd w:id="211"/>
    </w:p>
    <w:p w14:paraId="213BD62E" w14:textId="14C80B40" w:rsidR="001D3CDF" w:rsidRDefault="001D3CDF" w:rsidP="00374666">
      <w:pPr>
        <w:pStyle w:val="CommentText"/>
        <w:numPr>
          <w:ilvl w:val="0"/>
          <w:numId w:val="3"/>
        </w:numPr>
        <w:spacing w:line="276" w:lineRule="auto"/>
        <w:ind w:left="360"/>
        <w:rPr>
          <w:rFonts w:cstheme="minorHAnsi"/>
          <w:sz w:val="22"/>
          <w:szCs w:val="22"/>
        </w:rPr>
      </w:pPr>
      <w:r w:rsidRPr="001D3CDF">
        <w:rPr>
          <w:rFonts w:cstheme="minorHAnsi"/>
          <w:sz w:val="22"/>
          <w:szCs w:val="22"/>
        </w:rPr>
        <w:t xml:space="preserve">Stewart S, Winters GL, Fishbein MC, et al. Revision of the 1990 working formulation for the standardization of nomenclature in the diagnosis of heart rejection. </w:t>
      </w:r>
      <w:r w:rsidRPr="009C2F1A">
        <w:rPr>
          <w:rFonts w:cstheme="minorHAnsi"/>
          <w:i/>
          <w:iCs/>
          <w:sz w:val="22"/>
          <w:szCs w:val="22"/>
        </w:rPr>
        <w:t>J Heart Lung Transplant.</w:t>
      </w:r>
      <w:r w:rsidRPr="001D3CDF">
        <w:rPr>
          <w:rFonts w:cstheme="minorHAnsi"/>
          <w:sz w:val="22"/>
          <w:szCs w:val="22"/>
        </w:rPr>
        <w:t xml:space="preserve"> 2005;24(11):1710-1720.</w:t>
      </w:r>
    </w:p>
    <w:p w14:paraId="73852D8B" w14:textId="0800C96C" w:rsidR="002677E1" w:rsidRDefault="002677E1" w:rsidP="00374666">
      <w:pPr>
        <w:pStyle w:val="CommentText"/>
        <w:numPr>
          <w:ilvl w:val="0"/>
          <w:numId w:val="3"/>
        </w:numPr>
        <w:spacing w:line="276" w:lineRule="auto"/>
        <w:ind w:left="360"/>
        <w:rPr>
          <w:rFonts w:cstheme="minorHAnsi"/>
          <w:sz w:val="22"/>
          <w:szCs w:val="22"/>
        </w:rPr>
      </w:pPr>
      <w:r w:rsidRPr="00557F84">
        <w:rPr>
          <w:rFonts w:cstheme="minorHAnsi"/>
          <w:sz w:val="22"/>
          <w:szCs w:val="22"/>
        </w:rPr>
        <w:t xml:space="preserve">Stewart S, Fishbein MC, Snell GI, et al. Revision of the 1996 working formulation for the standardization of nomenclature in the diagnosis of lung rejection. </w:t>
      </w:r>
      <w:r w:rsidRPr="00557F84">
        <w:rPr>
          <w:rFonts w:cstheme="minorHAnsi"/>
          <w:i/>
          <w:iCs/>
          <w:sz w:val="22"/>
          <w:szCs w:val="22"/>
        </w:rPr>
        <w:t xml:space="preserve">J Heart Lung Transplant. </w:t>
      </w:r>
      <w:r w:rsidRPr="00557F84">
        <w:rPr>
          <w:rFonts w:cstheme="minorHAnsi"/>
          <w:sz w:val="22"/>
          <w:szCs w:val="22"/>
        </w:rPr>
        <w:t>2007;26(12):1229-1242.</w:t>
      </w:r>
    </w:p>
    <w:p w14:paraId="734ACD2B" w14:textId="2186BC0C" w:rsidR="004077A9" w:rsidRDefault="004077A9" w:rsidP="00374666">
      <w:pPr>
        <w:pStyle w:val="CommentText"/>
        <w:numPr>
          <w:ilvl w:val="0"/>
          <w:numId w:val="3"/>
        </w:numPr>
        <w:spacing w:line="276" w:lineRule="auto"/>
        <w:ind w:left="360"/>
        <w:rPr>
          <w:rFonts w:cstheme="minorHAnsi"/>
          <w:sz w:val="22"/>
          <w:szCs w:val="22"/>
        </w:rPr>
      </w:pPr>
      <w:r w:rsidRPr="004077A9">
        <w:rPr>
          <w:rFonts w:cstheme="minorHAnsi"/>
          <w:sz w:val="22"/>
          <w:szCs w:val="22"/>
        </w:rPr>
        <w:t>Mehra MR, Crespo-</w:t>
      </w:r>
      <w:proofErr w:type="spellStart"/>
      <w:r w:rsidRPr="004077A9">
        <w:rPr>
          <w:rFonts w:cstheme="minorHAnsi"/>
          <w:sz w:val="22"/>
          <w:szCs w:val="22"/>
        </w:rPr>
        <w:t>Leiro</w:t>
      </w:r>
      <w:proofErr w:type="spellEnd"/>
      <w:r w:rsidRPr="004077A9">
        <w:rPr>
          <w:rFonts w:cstheme="minorHAnsi"/>
          <w:sz w:val="22"/>
          <w:szCs w:val="22"/>
        </w:rPr>
        <w:t xml:space="preserve"> MG, </w:t>
      </w:r>
      <w:proofErr w:type="spellStart"/>
      <w:r w:rsidRPr="004077A9">
        <w:rPr>
          <w:rFonts w:cstheme="minorHAnsi"/>
          <w:sz w:val="22"/>
          <w:szCs w:val="22"/>
        </w:rPr>
        <w:t>Dipchand</w:t>
      </w:r>
      <w:proofErr w:type="spellEnd"/>
      <w:r w:rsidRPr="004077A9">
        <w:rPr>
          <w:rFonts w:cstheme="minorHAnsi"/>
          <w:sz w:val="22"/>
          <w:szCs w:val="22"/>
        </w:rPr>
        <w:t xml:space="preserve"> A, et al. International Society for Heart and Lung Transplantation working formulation of a standardized nomenclature for cardiac allograft vasculopathy-2010 [published correction appears in J Heart Lung Transplant. 2011 Mar;30(3):360]. </w:t>
      </w:r>
      <w:r w:rsidRPr="00A56743">
        <w:rPr>
          <w:rFonts w:cstheme="minorHAnsi"/>
          <w:i/>
          <w:iCs/>
          <w:sz w:val="22"/>
          <w:szCs w:val="22"/>
        </w:rPr>
        <w:t>J Heart Lung Transplant.</w:t>
      </w:r>
      <w:r w:rsidRPr="004077A9">
        <w:rPr>
          <w:rFonts w:cstheme="minorHAnsi"/>
          <w:sz w:val="22"/>
          <w:szCs w:val="22"/>
        </w:rPr>
        <w:t xml:space="preserve"> 2010;29(7):717-727.</w:t>
      </w:r>
    </w:p>
    <w:p w14:paraId="4D0AA385" w14:textId="635FF51A" w:rsidR="00B911E9" w:rsidRDefault="009C2F1A" w:rsidP="00374666">
      <w:pPr>
        <w:pStyle w:val="CommentText"/>
        <w:numPr>
          <w:ilvl w:val="0"/>
          <w:numId w:val="3"/>
        </w:numPr>
        <w:spacing w:line="276" w:lineRule="auto"/>
        <w:ind w:left="360"/>
        <w:rPr>
          <w:rFonts w:cstheme="minorHAnsi"/>
          <w:sz w:val="22"/>
          <w:szCs w:val="22"/>
        </w:rPr>
      </w:pPr>
      <w:r w:rsidRPr="009C2F1A">
        <w:rPr>
          <w:rFonts w:cstheme="minorHAnsi"/>
          <w:sz w:val="22"/>
          <w:szCs w:val="22"/>
        </w:rPr>
        <w:t xml:space="preserve">Glanville AR, </w:t>
      </w:r>
      <w:proofErr w:type="spellStart"/>
      <w:r w:rsidRPr="009C2F1A">
        <w:rPr>
          <w:rFonts w:cstheme="minorHAnsi"/>
          <w:sz w:val="22"/>
          <w:szCs w:val="22"/>
        </w:rPr>
        <w:t>Verleden</w:t>
      </w:r>
      <w:proofErr w:type="spellEnd"/>
      <w:r w:rsidRPr="009C2F1A">
        <w:rPr>
          <w:rFonts w:cstheme="minorHAnsi"/>
          <w:sz w:val="22"/>
          <w:szCs w:val="22"/>
        </w:rPr>
        <w:t xml:space="preserve"> GM, Todd JL, et al. Chronic lung allograft dysfunction: Definition and update of restrictive allograft syndrome-A consensus report from the Pulmonary Council of the ISHLT. </w:t>
      </w:r>
      <w:r w:rsidRPr="009C2F1A">
        <w:rPr>
          <w:rFonts w:cstheme="minorHAnsi"/>
          <w:i/>
          <w:iCs/>
          <w:sz w:val="22"/>
          <w:szCs w:val="22"/>
        </w:rPr>
        <w:t>J Heart Lung Transplant.</w:t>
      </w:r>
      <w:r w:rsidRPr="009C2F1A">
        <w:rPr>
          <w:rFonts w:cstheme="minorHAnsi"/>
          <w:sz w:val="22"/>
          <w:szCs w:val="22"/>
        </w:rPr>
        <w:t xml:space="preserve"> 2019;38(5):483-492.</w:t>
      </w:r>
    </w:p>
    <w:p w14:paraId="40AEA4BD" w14:textId="4EB691F8" w:rsidR="00557F84" w:rsidRDefault="002677E1" w:rsidP="00374666">
      <w:pPr>
        <w:pStyle w:val="CommentText"/>
        <w:numPr>
          <w:ilvl w:val="0"/>
          <w:numId w:val="3"/>
        </w:numPr>
        <w:spacing w:line="276" w:lineRule="auto"/>
        <w:ind w:left="360"/>
        <w:rPr>
          <w:rFonts w:cstheme="minorHAnsi"/>
          <w:sz w:val="22"/>
          <w:szCs w:val="22"/>
        </w:rPr>
      </w:pPr>
      <w:proofErr w:type="spellStart"/>
      <w:r w:rsidRPr="002677E1">
        <w:rPr>
          <w:rFonts w:cstheme="minorHAnsi"/>
          <w:sz w:val="22"/>
          <w:szCs w:val="22"/>
        </w:rPr>
        <w:t>Kobashigawa</w:t>
      </w:r>
      <w:proofErr w:type="spellEnd"/>
      <w:r w:rsidRPr="002677E1">
        <w:rPr>
          <w:rFonts w:cstheme="minorHAnsi"/>
          <w:sz w:val="22"/>
          <w:szCs w:val="22"/>
        </w:rPr>
        <w:t xml:space="preserve"> J, </w:t>
      </w:r>
      <w:proofErr w:type="spellStart"/>
      <w:r w:rsidRPr="002677E1">
        <w:rPr>
          <w:rFonts w:cstheme="minorHAnsi"/>
          <w:sz w:val="22"/>
          <w:szCs w:val="22"/>
        </w:rPr>
        <w:t>Zuckermann</w:t>
      </w:r>
      <w:proofErr w:type="spellEnd"/>
      <w:r w:rsidRPr="002677E1">
        <w:rPr>
          <w:rFonts w:cstheme="minorHAnsi"/>
          <w:sz w:val="22"/>
          <w:szCs w:val="22"/>
        </w:rPr>
        <w:t xml:space="preserve"> A, Macdonald P, et al. Report from a consensus conference on primary graft dysfunction after cardiac transplantation. </w:t>
      </w:r>
      <w:r w:rsidRPr="002677E1">
        <w:rPr>
          <w:rFonts w:cstheme="minorHAnsi"/>
          <w:i/>
          <w:iCs/>
          <w:sz w:val="22"/>
          <w:szCs w:val="22"/>
        </w:rPr>
        <w:t>J Heart Lung Transplant.</w:t>
      </w:r>
      <w:r w:rsidRPr="002677E1">
        <w:rPr>
          <w:rFonts w:cstheme="minorHAnsi"/>
          <w:sz w:val="22"/>
          <w:szCs w:val="22"/>
        </w:rPr>
        <w:t xml:space="preserve"> 2014;33(4):327-340.</w:t>
      </w:r>
    </w:p>
    <w:p w14:paraId="24D60EB6" w14:textId="7906FC3C" w:rsidR="00F56C30" w:rsidRPr="00F7123A" w:rsidRDefault="00F7123A" w:rsidP="00374666">
      <w:pPr>
        <w:pStyle w:val="CommentText"/>
        <w:numPr>
          <w:ilvl w:val="0"/>
          <w:numId w:val="3"/>
        </w:numPr>
        <w:spacing w:line="276" w:lineRule="auto"/>
        <w:ind w:left="360"/>
        <w:rPr>
          <w:rFonts w:cstheme="minorHAnsi"/>
          <w:sz w:val="22"/>
          <w:szCs w:val="22"/>
        </w:rPr>
      </w:pPr>
      <w:r w:rsidRPr="00F56C30">
        <w:rPr>
          <w:rFonts w:cstheme="minorHAnsi"/>
          <w:sz w:val="22"/>
          <w:szCs w:val="22"/>
        </w:rPr>
        <w:t xml:space="preserve">Snell GI, Yusen RD, Weill D, et al. Report of the ISHLT Working Group on Primary Lung Graft Dysfunction, part I: Definition and grading-A 2016 Consensus Group statement of the International Society for Heart and Lung Transplantation. </w:t>
      </w:r>
      <w:r w:rsidRPr="00F56C30">
        <w:rPr>
          <w:rFonts w:cstheme="minorHAnsi"/>
          <w:i/>
          <w:iCs/>
          <w:sz w:val="22"/>
          <w:szCs w:val="22"/>
        </w:rPr>
        <w:t>J Heart Lung Transplant.</w:t>
      </w:r>
      <w:r w:rsidRPr="00F56C30">
        <w:rPr>
          <w:rFonts w:cstheme="minorHAnsi"/>
          <w:sz w:val="22"/>
          <w:szCs w:val="22"/>
        </w:rPr>
        <w:t xml:space="preserve"> 2017;36(10):1097-1103.</w:t>
      </w:r>
    </w:p>
    <w:p w14:paraId="0696ED60" w14:textId="5590889F" w:rsidR="00E01D4B" w:rsidRPr="00E01D4B" w:rsidRDefault="00E01D4B" w:rsidP="00374666">
      <w:pPr>
        <w:pStyle w:val="CommentText"/>
        <w:numPr>
          <w:ilvl w:val="0"/>
          <w:numId w:val="3"/>
        </w:numPr>
        <w:spacing w:line="276" w:lineRule="auto"/>
        <w:ind w:left="360"/>
        <w:rPr>
          <w:rFonts w:cstheme="minorHAnsi"/>
          <w:sz w:val="22"/>
          <w:szCs w:val="22"/>
        </w:rPr>
      </w:pPr>
      <w:r w:rsidRPr="00E01D4B">
        <w:rPr>
          <w:rFonts w:cstheme="minorHAnsi"/>
          <w:sz w:val="22"/>
          <w:szCs w:val="22"/>
        </w:rPr>
        <w:t xml:space="preserve">Health Resources and Services Administration (HRSA), Department of Health and Human Services (HHS). Organ procurement and transplantation: implementation of the HIV Organ Policy Equity Act. Final rule. </w:t>
      </w:r>
      <w:r w:rsidRPr="00E01D4B">
        <w:rPr>
          <w:rFonts w:cstheme="minorHAnsi"/>
          <w:i/>
          <w:iCs/>
          <w:sz w:val="22"/>
          <w:szCs w:val="22"/>
        </w:rPr>
        <w:t xml:space="preserve">Fed </w:t>
      </w:r>
      <w:proofErr w:type="spellStart"/>
      <w:r w:rsidRPr="00E01D4B">
        <w:rPr>
          <w:rFonts w:cstheme="minorHAnsi"/>
          <w:i/>
          <w:iCs/>
          <w:sz w:val="22"/>
          <w:szCs w:val="22"/>
        </w:rPr>
        <w:t>Regist</w:t>
      </w:r>
      <w:proofErr w:type="spellEnd"/>
      <w:r w:rsidRPr="00E01D4B">
        <w:rPr>
          <w:rFonts w:cstheme="minorHAnsi"/>
          <w:sz w:val="22"/>
          <w:szCs w:val="22"/>
        </w:rPr>
        <w:t>. 2015;80(89):26464-26467</w:t>
      </w:r>
    </w:p>
    <w:p w14:paraId="58EC041C" w14:textId="0A563628" w:rsidR="00E01D4B" w:rsidRPr="00E01D4B" w:rsidRDefault="00E01D4B" w:rsidP="00374666">
      <w:pPr>
        <w:pStyle w:val="CommentText"/>
        <w:numPr>
          <w:ilvl w:val="0"/>
          <w:numId w:val="3"/>
        </w:numPr>
        <w:spacing w:line="276" w:lineRule="auto"/>
        <w:ind w:left="360"/>
        <w:rPr>
          <w:rFonts w:cstheme="minorHAnsi"/>
          <w:sz w:val="22"/>
          <w:szCs w:val="22"/>
        </w:rPr>
      </w:pPr>
      <w:r w:rsidRPr="00E01D4B">
        <w:rPr>
          <w:rFonts w:cstheme="minorHAnsi"/>
          <w:sz w:val="22"/>
          <w:szCs w:val="22"/>
        </w:rPr>
        <w:t xml:space="preserve">Durand CM, Zhang W, Brown DM, et al. A prospective multicenter pilot study of HIV-positive deceased donor to HIV-positive recipient kidney transplantation: HOPE in action. </w:t>
      </w:r>
      <w:r w:rsidRPr="00E01D4B">
        <w:rPr>
          <w:rFonts w:cstheme="minorHAnsi"/>
          <w:i/>
          <w:iCs/>
          <w:sz w:val="22"/>
          <w:szCs w:val="22"/>
        </w:rPr>
        <w:t xml:space="preserve">Am J Transplant Off J Am Soc Transplant Am Soc </w:t>
      </w:r>
      <w:proofErr w:type="spellStart"/>
      <w:r w:rsidRPr="00E01D4B">
        <w:rPr>
          <w:rFonts w:cstheme="minorHAnsi"/>
          <w:i/>
          <w:iCs/>
          <w:sz w:val="22"/>
          <w:szCs w:val="22"/>
        </w:rPr>
        <w:t>Transpl</w:t>
      </w:r>
      <w:proofErr w:type="spellEnd"/>
      <w:r w:rsidRPr="00E01D4B">
        <w:rPr>
          <w:rFonts w:cstheme="minorHAnsi"/>
          <w:i/>
          <w:iCs/>
          <w:sz w:val="22"/>
          <w:szCs w:val="22"/>
        </w:rPr>
        <w:t xml:space="preserve"> Surg</w:t>
      </w:r>
      <w:r w:rsidRPr="00E01D4B">
        <w:rPr>
          <w:rFonts w:cstheme="minorHAnsi"/>
          <w:sz w:val="22"/>
          <w:szCs w:val="22"/>
        </w:rPr>
        <w:t>. 2021;21(5):1754-1764.</w:t>
      </w:r>
    </w:p>
    <w:p w14:paraId="3ABAF39F" w14:textId="5B44DF66" w:rsidR="00E01D4B" w:rsidRPr="00E01D4B" w:rsidRDefault="00E01D4B" w:rsidP="00374666">
      <w:pPr>
        <w:pStyle w:val="ListParagraph"/>
        <w:numPr>
          <w:ilvl w:val="0"/>
          <w:numId w:val="3"/>
        </w:numPr>
        <w:spacing w:line="276" w:lineRule="auto"/>
        <w:ind w:left="360"/>
        <w:rPr>
          <w:rFonts w:cstheme="minorHAnsi"/>
        </w:rPr>
      </w:pPr>
      <w:r w:rsidRPr="00E01D4B">
        <w:rPr>
          <w:rFonts w:cstheme="minorHAnsi"/>
        </w:rPr>
        <w:t xml:space="preserve">Durand CM, </w:t>
      </w:r>
      <w:proofErr w:type="spellStart"/>
      <w:r w:rsidRPr="00E01D4B">
        <w:rPr>
          <w:rFonts w:cstheme="minorHAnsi"/>
        </w:rPr>
        <w:t>Florman</w:t>
      </w:r>
      <w:proofErr w:type="spellEnd"/>
      <w:r w:rsidRPr="00E01D4B">
        <w:rPr>
          <w:rFonts w:cstheme="minorHAnsi"/>
        </w:rPr>
        <w:t xml:space="preserve"> S, </w:t>
      </w:r>
      <w:proofErr w:type="spellStart"/>
      <w:r w:rsidRPr="00E01D4B">
        <w:rPr>
          <w:rFonts w:cstheme="minorHAnsi"/>
        </w:rPr>
        <w:t>Motter</w:t>
      </w:r>
      <w:proofErr w:type="spellEnd"/>
      <w:r w:rsidRPr="00E01D4B">
        <w:rPr>
          <w:rFonts w:cstheme="minorHAnsi"/>
        </w:rPr>
        <w:t xml:space="preserve"> JD et al. HOPE in action: A prospective multicenter pilot study of liver transplantation from donors with HIV to recipients with HIV. </w:t>
      </w:r>
      <w:r w:rsidRPr="009C2F1A">
        <w:rPr>
          <w:rFonts w:cstheme="minorHAnsi"/>
          <w:i/>
          <w:iCs/>
        </w:rPr>
        <w:t>Am J Transplant.</w:t>
      </w:r>
      <w:r w:rsidRPr="00E01D4B">
        <w:rPr>
          <w:rFonts w:cstheme="minorHAnsi"/>
        </w:rPr>
        <w:t xml:space="preserve"> 2022 Mar;22(3):853-854</w:t>
      </w:r>
    </w:p>
    <w:p w14:paraId="02DF9312" w14:textId="3486E006" w:rsidR="00E01D4B" w:rsidRDefault="00E01D4B" w:rsidP="00374666">
      <w:pPr>
        <w:pStyle w:val="BodyText"/>
        <w:numPr>
          <w:ilvl w:val="0"/>
          <w:numId w:val="3"/>
        </w:numPr>
        <w:spacing w:line="276" w:lineRule="auto"/>
        <w:ind w:left="360"/>
        <w:rPr>
          <w:rFonts w:asciiTheme="minorHAnsi" w:hAnsiTheme="minorHAnsi" w:cstheme="minorHAnsi"/>
        </w:rPr>
      </w:pPr>
      <w:r w:rsidRPr="00E01D4B">
        <w:rPr>
          <w:rFonts w:asciiTheme="minorHAnsi" w:hAnsiTheme="minorHAnsi" w:cstheme="minorHAnsi"/>
        </w:rPr>
        <w:t xml:space="preserve">Health R SAD, Human S. Final Human Immunodeficiency Virus Organ Policy Equity (HOPE) Act Safeguards and Research Criteria for Transplantation of Organs Infected With HIV. </w:t>
      </w:r>
      <w:r w:rsidRPr="00E01D4B">
        <w:rPr>
          <w:rFonts w:asciiTheme="minorHAnsi" w:hAnsiTheme="minorHAnsi" w:cstheme="minorHAnsi"/>
          <w:i/>
          <w:iCs/>
        </w:rPr>
        <w:t xml:space="preserve">Fed </w:t>
      </w:r>
      <w:proofErr w:type="spellStart"/>
      <w:r w:rsidRPr="00E01D4B">
        <w:rPr>
          <w:rFonts w:asciiTheme="minorHAnsi" w:hAnsiTheme="minorHAnsi" w:cstheme="minorHAnsi"/>
          <w:i/>
          <w:iCs/>
        </w:rPr>
        <w:t>Regist</w:t>
      </w:r>
      <w:proofErr w:type="spellEnd"/>
      <w:r w:rsidRPr="00E01D4B">
        <w:rPr>
          <w:rFonts w:asciiTheme="minorHAnsi" w:hAnsiTheme="minorHAnsi" w:cstheme="minorHAnsi"/>
        </w:rPr>
        <w:t>. 2015;80(227).</w:t>
      </w:r>
    </w:p>
    <w:p w14:paraId="354D17A1" w14:textId="662C6337" w:rsidR="00847BEE" w:rsidRPr="00E01D4B" w:rsidRDefault="00847BEE" w:rsidP="00374666">
      <w:pPr>
        <w:pStyle w:val="BodyText"/>
        <w:numPr>
          <w:ilvl w:val="0"/>
          <w:numId w:val="3"/>
        </w:numPr>
        <w:spacing w:line="276" w:lineRule="auto"/>
        <w:ind w:left="360"/>
        <w:rPr>
          <w:rFonts w:asciiTheme="minorHAnsi" w:hAnsiTheme="minorHAnsi" w:cstheme="minorHAnsi"/>
        </w:rPr>
      </w:pPr>
      <w:r>
        <w:rPr>
          <w:rFonts w:asciiTheme="minorHAnsi" w:hAnsiTheme="minorHAnsi" w:cstheme="minorHAnsi"/>
        </w:rPr>
        <w:t xml:space="preserve">Health R SAD, Human S. </w:t>
      </w:r>
      <w:r w:rsidRPr="00847BEE">
        <w:rPr>
          <w:rFonts w:asciiTheme="minorHAnsi" w:hAnsiTheme="minorHAnsi" w:cstheme="minorHAnsi"/>
        </w:rPr>
        <w:t xml:space="preserve">Final Revised Human Immunodeficiency Virus (HIV) Organ Policy Equity Act Safeguards and Research Criteria for Transplantation of Organs </w:t>
      </w:r>
      <w:proofErr w:type="gramStart"/>
      <w:r w:rsidRPr="00847BEE">
        <w:rPr>
          <w:rFonts w:asciiTheme="minorHAnsi" w:hAnsiTheme="minorHAnsi" w:cstheme="minorHAnsi"/>
        </w:rPr>
        <w:t>From</w:t>
      </w:r>
      <w:proofErr w:type="gramEnd"/>
      <w:r w:rsidRPr="00847BEE">
        <w:rPr>
          <w:rFonts w:asciiTheme="minorHAnsi" w:hAnsiTheme="minorHAnsi" w:cstheme="minorHAnsi"/>
        </w:rPr>
        <w:t xml:space="preserve"> Donors With HIV</w:t>
      </w:r>
      <w:r>
        <w:rPr>
          <w:rFonts w:asciiTheme="minorHAnsi" w:hAnsiTheme="minorHAnsi" w:cstheme="minorHAnsi"/>
        </w:rPr>
        <w:t xml:space="preserve">. </w:t>
      </w:r>
      <w:r w:rsidRPr="009C2F1A">
        <w:rPr>
          <w:rFonts w:asciiTheme="minorHAnsi" w:hAnsiTheme="minorHAnsi" w:cstheme="minorHAnsi"/>
          <w:i/>
          <w:iCs/>
        </w:rPr>
        <w:t xml:space="preserve">Fed </w:t>
      </w:r>
      <w:proofErr w:type="spellStart"/>
      <w:r w:rsidRPr="009C2F1A">
        <w:rPr>
          <w:rFonts w:asciiTheme="minorHAnsi" w:hAnsiTheme="minorHAnsi" w:cstheme="minorHAnsi"/>
          <w:i/>
          <w:iCs/>
        </w:rPr>
        <w:t>Regist</w:t>
      </w:r>
      <w:proofErr w:type="spellEnd"/>
      <w:r w:rsidRPr="009C2F1A">
        <w:rPr>
          <w:rFonts w:asciiTheme="minorHAnsi" w:hAnsiTheme="minorHAnsi" w:cstheme="minorHAnsi"/>
          <w:i/>
          <w:iCs/>
        </w:rPr>
        <w:t>.</w:t>
      </w:r>
      <w:r>
        <w:rPr>
          <w:rFonts w:asciiTheme="minorHAnsi" w:hAnsiTheme="minorHAnsi" w:cstheme="minorHAnsi"/>
        </w:rPr>
        <w:t xml:space="preserve"> 2024;89(249).</w:t>
      </w:r>
    </w:p>
    <w:p w14:paraId="3688192A" w14:textId="3D907A47" w:rsidR="00CA4B7F" w:rsidRPr="001610AE" w:rsidRDefault="00E01D4B" w:rsidP="00374666">
      <w:pPr>
        <w:pStyle w:val="ListParagraph"/>
        <w:numPr>
          <w:ilvl w:val="0"/>
          <w:numId w:val="3"/>
        </w:numPr>
        <w:spacing w:line="276" w:lineRule="auto"/>
        <w:ind w:left="360"/>
        <w:rPr>
          <w:rFonts w:cstheme="minorHAnsi"/>
        </w:rPr>
      </w:pPr>
      <w:bookmarkStart w:id="212" w:name="_Hlk171339309"/>
      <w:r w:rsidRPr="00E01D4B">
        <w:rPr>
          <w:rFonts w:cstheme="minorHAnsi"/>
          <w:color w:val="212121"/>
          <w:shd w:val="clear" w:color="auto" w:fill="FFFFFF"/>
        </w:rPr>
        <w:t xml:space="preserve">Hemmige V, Saeed O, </w:t>
      </w:r>
      <w:proofErr w:type="spellStart"/>
      <w:r w:rsidRPr="00E01D4B">
        <w:rPr>
          <w:rFonts w:cstheme="minorHAnsi"/>
          <w:color w:val="212121"/>
          <w:shd w:val="clear" w:color="auto" w:fill="FFFFFF"/>
        </w:rPr>
        <w:t>Puius</w:t>
      </w:r>
      <w:proofErr w:type="spellEnd"/>
      <w:r w:rsidRPr="00E01D4B">
        <w:rPr>
          <w:rFonts w:cstheme="minorHAnsi"/>
          <w:color w:val="212121"/>
          <w:shd w:val="clear" w:color="auto" w:fill="FFFFFF"/>
        </w:rPr>
        <w:t xml:space="preserve"> YA, et al. HIV D+/R+ heart/kidney transplantation: First case report. </w:t>
      </w:r>
      <w:r w:rsidRPr="00E01D4B">
        <w:rPr>
          <w:rFonts w:cstheme="minorHAnsi"/>
          <w:i/>
          <w:iCs/>
          <w:color w:val="212121"/>
          <w:shd w:val="clear" w:color="auto" w:fill="FFFFFF"/>
        </w:rPr>
        <w:t>J Heart Lung Transplant</w:t>
      </w:r>
      <w:r w:rsidRPr="00E01D4B">
        <w:rPr>
          <w:rFonts w:cstheme="minorHAnsi"/>
          <w:color w:val="212121"/>
          <w:shd w:val="clear" w:color="auto" w:fill="FFFFFF"/>
        </w:rPr>
        <w:t>. 2023;42(3):406-408.</w:t>
      </w:r>
    </w:p>
    <w:p w14:paraId="589572F0" w14:textId="3084C67F" w:rsidR="005C4ADB" w:rsidRPr="005C4ADB" w:rsidRDefault="00CA4B7F" w:rsidP="00374666">
      <w:pPr>
        <w:pStyle w:val="ListParagraph"/>
        <w:numPr>
          <w:ilvl w:val="0"/>
          <w:numId w:val="3"/>
        </w:numPr>
        <w:spacing w:line="276" w:lineRule="auto"/>
        <w:ind w:left="360"/>
        <w:rPr>
          <w:rFonts w:cstheme="minorHAnsi"/>
        </w:rPr>
      </w:pPr>
      <w:r>
        <w:t xml:space="preserve">Blumberg E, Rogers C. </w:t>
      </w:r>
      <w:r w:rsidRPr="00EB7BAB">
        <w:t>Solid organ transplantation in the HIV‐infected patient:</w:t>
      </w:r>
      <w:r>
        <w:t xml:space="preserve"> </w:t>
      </w:r>
      <w:r w:rsidRPr="00EB7BAB">
        <w:t>Guidelines from the American Society of Transplantation</w:t>
      </w:r>
      <w:r>
        <w:t xml:space="preserve"> </w:t>
      </w:r>
      <w:r w:rsidRPr="00EB7BAB">
        <w:t>Infectious Diseases Community of Practice</w:t>
      </w:r>
      <w:r>
        <w:t xml:space="preserve"> </w:t>
      </w:r>
      <w:r w:rsidRPr="00EB7BAB">
        <w:t>Clinical Transplantation. 2019;33:e13499.</w:t>
      </w:r>
    </w:p>
    <w:p w14:paraId="4D066D5E" w14:textId="03DDB29C" w:rsidR="00E01D4B" w:rsidRDefault="00E01D4B" w:rsidP="00927C18">
      <w:pPr>
        <w:spacing w:before="120" w:after="120" w:line="276" w:lineRule="auto"/>
      </w:pPr>
    </w:p>
    <w:p w14:paraId="492C42BC" w14:textId="42090DA0" w:rsidR="00E01D4B" w:rsidRDefault="00E01D4B" w:rsidP="00927C18">
      <w:pPr>
        <w:pStyle w:val="Heading1"/>
        <w:spacing w:before="120" w:after="120" w:line="276" w:lineRule="auto"/>
        <w:ind w:left="0" w:firstLine="0"/>
        <w:rPr>
          <w:sz w:val="22"/>
          <w:szCs w:val="22"/>
        </w:rPr>
        <w:sectPr w:rsidR="00E01D4B" w:rsidSect="00E01D4B">
          <w:pgSz w:w="12240" w:h="15840"/>
          <w:pgMar w:top="1440" w:right="1440" w:bottom="1440" w:left="1440" w:header="821" w:footer="706" w:gutter="0"/>
          <w:cols w:space="720"/>
          <w:docGrid w:linePitch="299"/>
        </w:sectPr>
      </w:pPr>
      <w:bookmarkStart w:id="213" w:name="Appendix_1._Schedule_of_Events_(HIV_Posi"/>
      <w:bookmarkStart w:id="214" w:name="_bookmark62"/>
      <w:bookmarkEnd w:id="212"/>
      <w:bookmarkEnd w:id="213"/>
      <w:bookmarkEnd w:id="214"/>
    </w:p>
    <w:p w14:paraId="698298C8" w14:textId="705C791B" w:rsidR="00212D04" w:rsidRPr="00AF7A4B" w:rsidRDefault="00E01D4B" w:rsidP="00927C18">
      <w:pPr>
        <w:pStyle w:val="Heading1"/>
        <w:spacing w:before="120" w:after="120" w:line="276" w:lineRule="auto"/>
        <w:ind w:left="0" w:firstLine="0"/>
        <w:rPr>
          <w:sz w:val="22"/>
          <w:szCs w:val="22"/>
        </w:rPr>
      </w:pPr>
      <w:bookmarkStart w:id="215" w:name="_Toc198301146"/>
      <w:r>
        <w:rPr>
          <w:sz w:val="22"/>
          <w:szCs w:val="22"/>
        </w:rPr>
        <w:lastRenderedPageBreak/>
        <w:t>A</w:t>
      </w:r>
      <w:r w:rsidR="00180A97" w:rsidRPr="00AF7A4B">
        <w:rPr>
          <w:sz w:val="22"/>
          <w:szCs w:val="22"/>
        </w:rPr>
        <w:t>ppendix 1. Schedule of Events</w:t>
      </w:r>
      <w:bookmarkEnd w:id="215"/>
    </w:p>
    <w:p w14:paraId="50DCC1C0" w14:textId="4034AFD9" w:rsidR="00177852" w:rsidRPr="00AF7A4B" w:rsidRDefault="00177852" w:rsidP="00927C18">
      <w:pPr>
        <w:pStyle w:val="Heading3"/>
        <w:spacing w:before="120" w:after="120" w:line="276" w:lineRule="auto"/>
        <w:ind w:left="0" w:firstLine="0"/>
        <w:rPr>
          <w:lang w:bidi="en-US"/>
        </w:rPr>
      </w:pPr>
      <w:bookmarkStart w:id="216" w:name="Pre-Transplant_On-Going_Eligibility_Moni"/>
      <w:bookmarkStart w:id="217" w:name="_Toc198301147"/>
      <w:bookmarkEnd w:id="216"/>
      <w:r w:rsidRPr="00AF7A4B">
        <w:rPr>
          <w:lang w:bidi="en-US"/>
        </w:rPr>
        <w:t>Study Visits</w:t>
      </w:r>
      <w:bookmarkEnd w:id="217"/>
      <w:r w:rsidRPr="00AF7A4B">
        <w:rPr>
          <w:lang w:bidi="en-US"/>
        </w:rPr>
        <w:t xml:space="preserve"> </w:t>
      </w:r>
    </w:p>
    <w:tbl>
      <w:tblPr>
        <w:tblW w:w="5000"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A0" w:firstRow="1" w:lastRow="0" w:firstColumn="1" w:lastColumn="0" w:noHBand="0" w:noVBand="0"/>
      </w:tblPr>
      <w:tblGrid>
        <w:gridCol w:w="4727"/>
        <w:gridCol w:w="880"/>
        <w:gridCol w:w="770"/>
        <w:gridCol w:w="770"/>
        <w:gridCol w:w="440"/>
        <w:gridCol w:w="440"/>
        <w:gridCol w:w="440"/>
        <w:gridCol w:w="440"/>
        <w:gridCol w:w="550"/>
        <w:gridCol w:w="550"/>
        <w:gridCol w:w="549"/>
        <w:gridCol w:w="1541"/>
        <w:gridCol w:w="857"/>
      </w:tblGrid>
      <w:tr w:rsidR="00AF7A4B" w:rsidRPr="00AF7A4B" w14:paraId="06B5FFAD" w14:textId="77777777" w:rsidTr="00937B48">
        <w:trPr>
          <w:cantSplit/>
          <w:trHeight w:val="535"/>
          <w:tblHeader/>
          <w:jc w:val="center"/>
        </w:trPr>
        <w:tc>
          <w:tcPr>
            <w:tcW w:w="4727" w:type="dxa"/>
            <w:shd w:val="clear" w:color="auto" w:fill="auto"/>
            <w:vAlign w:val="center"/>
          </w:tcPr>
          <w:p w14:paraId="68B1BF68" w14:textId="77777777" w:rsidR="00653740" w:rsidRPr="00AF7A4B" w:rsidRDefault="00653740" w:rsidP="00937B48">
            <w:pPr>
              <w:widowControl/>
              <w:jc w:val="right"/>
              <w:rPr>
                <w:rFonts w:ascii="Calibri" w:eastAsia="Times New Roman" w:hAnsi="Calibri" w:cstheme="minorHAnsi"/>
                <w:b/>
              </w:rPr>
            </w:pPr>
            <w:r w:rsidRPr="00AF7A4B">
              <w:rPr>
                <w:rFonts w:ascii="Calibri" w:eastAsia="Times New Roman" w:hAnsi="Calibri" w:cstheme="minorHAnsi"/>
                <w:b/>
              </w:rPr>
              <w:t>Years:</w:t>
            </w:r>
          </w:p>
        </w:tc>
        <w:tc>
          <w:tcPr>
            <w:tcW w:w="880" w:type="dxa"/>
            <w:shd w:val="clear" w:color="auto" w:fill="auto"/>
            <w:vAlign w:val="center"/>
          </w:tcPr>
          <w:p w14:paraId="0608E7FB" w14:textId="77777777" w:rsidR="00653740" w:rsidRPr="00AF7A4B" w:rsidRDefault="00653740" w:rsidP="00224D10">
            <w:pPr>
              <w:widowControl/>
              <w:jc w:val="center"/>
              <w:rPr>
                <w:rFonts w:ascii="Calibri" w:eastAsia="Times New Roman" w:hAnsi="Calibri" w:cstheme="minorHAnsi"/>
                <w:b/>
              </w:rPr>
            </w:pPr>
            <w:r w:rsidRPr="00AF7A4B">
              <w:rPr>
                <w:rFonts w:ascii="Calibri" w:eastAsia="Times New Roman" w:hAnsi="Calibri" w:cstheme="minorHAnsi"/>
                <w:b/>
              </w:rPr>
              <w:t>Year 0</w:t>
            </w:r>
          </w:p>
        </w:tc>
        <w:tc>
          <w:tcPr>
            <w:tcW w:w="4949" w:type="dxa"/>
            <w:gridSpan w:val="9"/>
            <w:shd w:val="clear" w:color="auto" w:fill="auto"/>
            <w:vAlign w:val="center"/>
          </w:tcPr>
          <w:p w14:paraId="38E8C67D" w14:textId="1A30ADEE" w:rsidR="00653740" w:rsidRPr="00AF7A4B" w:rsidRDefault="00653740" w:rsidP="00224D10">
            <w:pPr>
              <w:widowControl/>
              <w:jc w:val="center"/>
              <w:rPr>
                <w:rFonts w:ascii="Calibri" w:eastAsia="Times New Roman" w:hAnsi="Calibri" w:cstheme="minorHAnsi"/>
                <w:b/>
              </w:rPr>
            </w:pPr>
            <w:r w:rsidRPr="00AF7A4B">
              <w:rPr>
                <w:rFonts w:ascii="Calibri" w:eastAsia="Times New Roman" w:hAnsi="Calibri" w:cstheme="minorHAnsi"/>
                <w:b/>
              </w:rPr>
              <w:t>Year 1</w:t>
            </w:r>
          </w:p>
        </w:tc>
        <w:tc>
          <w:tcPr>
            <w:tcW w:w="1541" w:type="dxa"/>
            <w:shd w:val="clear" w:color="auto" w:fill="auto"/>
            <w:vAlign w:val="center"/>
          </w:tcPr>
          <w:p w14:paraId="1A46318E" w14:textId="1987A618" w:rsidR="00653740" w:rsidRPr="00AF7A4B" w:rsidRDefault="00653740" w:rsidP="00224D10">
            <w:pPr>
              <w:widowControl/>
              <w:jc w:val="center"/>
              <w:rPr>
                <w:rFonts w:ascii="Calibri" w:eastAsia="Times New Roman" w:hAnsi="Calibri" w:cstheme="minorHAnsi"/>
                <w:b/>
              </w:rPr>
            </w:pPr>
            <w:r w:rsidRPr="00AF7A4B">
              <w:rPr>
                <w:rFonts w:ascii="Calibri" w:eastAsia="Times New Roman" w:hAnsi="Calibri" w:cstheme="minorHAnsi"/>
                <w:b/>
              </w:rPr>
              <w:t xml:space="preserve">Years </w:t>
            </w:r>
            <w:r w:rsidR="006E4E18">
              <w:rPr>
                <w:rFonts w:ascii="Calibri" w:eastAsia="Times New Roman" w:hAnsi="Calibri" w:cstheme="minorHAnsi"/>
                <w:b/>
              </w:rPr>
              <w:t>1.5</w:t>
            </w:r>
            <w:r w:rsidRPr="00AF7A4B">
              <w:rPr>
                <w:rFonts w:ascii="Calibri" w:eastAsia="Times New Roman" w:hAnsi="Calibri" w:cstheme="minorHAnsi"/>
                <w:b/>
              </w:rPr>
              <w:t xml:space="preserve"> - </w:t>
            </w:r>
            <w:r w:rsidR="00D47436">
              <w:rPr>
                <w:rFonts w:ascii="Calibri" w:eastAsia="Times New Roman" w:hAnsi="Calibri" w:cstheme="minorHAnsi"/>
                <w:b/>
              </w:rPr>
              <w:t>4</w:t>
            </w:r>
            <w:r w:rsidRPr="00AF7A4B">
              <w:rPr>
                <w:rFonts w:ascii="Calibri" w:eastAsia="Times New Roman" w:hAnsi="Calibri" w:cstheme="minorHAnsi"/>
                <w:b/>
              </w:rPr>
              <w:br/>
            </w:r>
            <w:r w:rsidR="00FC4061">
              <w:rPr>
                <w:rFonts w:ascii="Calibri" w:eastAsia="Times New Roman" w:hAnsi="Calibri" w:cstheme="minorHAnsi"/>
                <w:b/>
              </w:rPr>
              <w:t>q</w:t>
            </w:r>
            <w:r w:rsidRPr="00AF7A4B">
              <w:rPr>
                <w:rFonts w:ascii="Calibri" w:eastAsia="Times New Roman" w:hAnsi="Calibri" w:cstheme="minorHAnsi"/>
                <w:b/>
              </w:rPr>
              <w:t>6 months</w:t>
            </w:r>
          </w:p>
        </w:tc>
        <w:tc>
          <w:tcPr>
            <w:tcW w:w="857" w:type="dxa"/>
            <w:shd w:val="clear" w:color="auto" w:fill="auto"/>
            <w:vAlign w:val="center"/>
          </w:tcPr>
          <w:p w14:paraId="11E7DA7F" w14:textId="70D98929" w:rsidR="00653740" w:rsidRPr="00AF7A4B" w:rsidRDefault="00653740" w:rsidP="00224D10">
            <w:pPr>
              <w:widowControl/>
              <w:jc w:val="center"/>
              <w:rPr>
                <w:rFonts w:ascii="Calibri" w:eastAsia="Times New Roman" w:hAnsi="Calibri" w:cstheme="minorHAnsi"/>
                <w:b/>
              </w:rPr>
            </w:pPr>
            <w:r w:rsidRPr="00AF7A4B">
              <w:rPr>
                <w:rFonts w:ascii="Calibri" w:eastAsia="Times New Roman" w:hAnsi="Calibri" w:cstheme="minorHAnsi"/>
                <w:b/>
              </w:rPr>
              <w:t>For Cause</w:t>
            </w:r>
          </w:p>
        </w:tc>
      </w:tr>
      <w:tr w:rsidR="00937B48" w:rsidRPr="00AF7A4B" w14:paraId="429CD06A" w14:textId="77777777" w:rsidTr="00937B48">
        <w:trPr>
          <w:cantSplit/>
          <w:trHeight w:val="432"/>
          <w:tblHeader/>
          <w:jc w:val="center"/>
        </w:trPr>
        <w:tc>
          <w:tcPr>
            <w:tcW w:w="4727" w:type="dxa"/>
            <w:shd w:val="clear" w:color="auto" w:fill="auto"/>
            <w:vAlign w:val="center"/>
          </w:tcPr>
          <w:p w14:paraId="0F1E328B" w14:textId="77777777" w:rsidR="00CA2D26" w:rsidRPr="00AF7A4B" w:rsidRDefault="00CA2D26" w:rsidP="00937B48">
            <w:pPr>
              <w:widowControl/>
              <w:jc w:val="right"/>
              <w:rPr>
                <w:rFonts w:ascii="Calibri" w:eastAsia="Times New Roman" w:hAnsi="Calibri" w:cstheme="minorHAnsi"/>
                <w:b/>
              </w:rPr>
            </w:pPr>
            <w:r w:rsidRPr="00AF7A4B">
              <w:rPr>
                <w:rFonts w:ascii="Calibri" w:eastAsia="Times New Roman" w:hAnsi="Calibri" w:cstheme="minorHAnsi"/>
                <w:b/>
              </w:rPr>
              <w:t>Weeks:</w:t>
            </w:r>
          </w:p>
        </w:tc>
        <w:tc>
          <w:tcPr>
            <w:tcW w:w="880" w:type="dxa"/>
            <w:shd w:val="clear" w:color="auto" w:fill="auto"/>
            <w:vAlign w:val="center"/>
          </w:tcPr>
          <w:p w14:paraId="1485B5CC" w14:textId="5CE45A5C"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Screen</w:t>
            </w:r>
          </w:p>
        </w:tc>
        <w:tc>
          <w:tcPr>
            <w:tcW w:w="770" w:type="dxa"/>
            <w:shd w:val="clear" w:color="auto" w:fill="auto"/>
            <w:vAlign w:val="center"/>
          </w:tcPr>
          <w:p w14:paraId="689C0888" w14:textId="77777777" w:rsidR="00CA2D26" w:rsidRPr="00AF7A4B" w:rsidRDefault="00CA2D26" w:rsidP="00224D10">
            <w:pPr>
              <w:widowControl/>
              <w:jc w:val="center"/>
              <w:rPr>
                <w:rFonts w:ascii="Calibri" w:eastAsia="Times New Roman" w:hAnsi="Calibri" w:cstheme="minorHAnsi"/>
                <w:b/>
                <w:vertAlign w:val="superscript"/>
              </w:rPr>
            </w:pPr>
            <w:r w:rsidRPr="00AF7A4B">
              <w:rPr>
                <w:rFonts w:ascii="Calibri" w:eastAsia="Times New Roman" w:hAnsi="Calibri" w:cstheme="minorHAnsi"/>
                <w:b/>
              </w:rPr>
              <w:t>Day 0</w:t>
            </w:r>
          </w:p>
        </w:tc>
        <w:tc>
          <w:tcPr>
            <w:tcW w:w="770" w:type="dxa"/>
            <w:shd w:val="clear" w:color="auto" w:fill="auto"/>
            <w:vAlign w:val="center"/>
          </w:tcPr>
          <w:p w14:paraId="450036CD"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Week 1</w:t>
            </w:r>
          </w:p>
        </w:tc>
        <w:tc>
          <w:tcPr>
            <w:tcW w:w="440" w:type="dxa"/>
            <w:shd w:val="clear" w:color="auto" w:fill="auto"/>
            <w:vAlign w:val="center"/>
          </w:tcPr>
          <w:p w14:paraId="344337CE"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2</w:t>
            </w:r>
          </w:p>
        </w:tc>
        <w:tc>
          <w:tcPr>
            <w:tcW w:w="440" w:type="dxa"/>
            <w:shd w:val="clear" w:color="auto" w:fill="auto"/>
            <w:vAlign w:val="center"/>
          </w:tcPr>
          <w:p w14:paraId="2871E8C1"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4</w:t>
            </w:r>
          </w:p>
        </w:tc>
        <w:tc>
          <w:tcPr>
            <w:tcW w:w="440" w:type="dxa"/>
            <w:shd w:val="clear" w:color="auto" w:fill="auto"/>
            <w:vAlign w:val="center"/>
          </w:tcPr>
          <w:p w14:paraId="34FB0171"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8</w:t>
            </w:r>
          </w:p>
        </w:tc>
        <w:tc>
          <w:tcPr>
            <w:tcW w:w="440" w:type="dxa"/>
            <w:shd w:val="clear" w:color="auto" w:fill="auto"/>
            <w:vAlign w:val="center"/>
          </w:tcPr>
          <w:p w14:paraId="1C7310EA"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13</w:t>
            </w:r>
          </w:p>
        </w:tc>
        <w:tc>
          <w:tcPr>
            <w:tcW w:w="550" w:type="dxa"/>
            <w:shd w:val="clear" w:color="auto" w:fill="auto"/>
            <w:vAlign w:val="center"/>
          </w:tcPr>
          <w:p w14:paraId="055C91B7"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26</w:t>
            </w:r>
          </w:p>
        </w:tc>
        <w:tc>
          <w:tcPr>
            <w:tcW w:w="550" w:type="dxa"/>
            <w:shd w:val="clear" w:color="auto" w:fill="auto"/>
            <w:vAlign w:val="center"/>
          </w:tcPr>
          <w:p w14:paraId="4B4ECF81"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39</w:t>
            </w:r>
          </w:p>
        </w:tc>
        <w:tc>
          <w:tcPr>
            <w:tcW w:w="549" w:type="dxa"/>
            <w:shd w:val="clear" w:color="auto" w:fill="auto"/>
            <w:vAlign w:val="center"/>
          </w:tcPr>
          <w:p w14:paraId="297B6048"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52</w:t>
            </w:r>
          </w:p>
        </w:tc>
        <w:tc>
          <w:tcPr>
            <w:tcW w:w="1541" w:type="dxa"/>
            <w:shd w:val="clear" w:color="auto" w:fill="auto"/>
            <w:vAlign w:val="center"/>
          </w:tcPr>
          <w:p w14:paraId="7D296A84" w14:textId="36637036" w:rsidR="00CA2D26" w:rsidRPr="00AF7A4B" w:rsidRDefault="00725DC7" w:rsidP="00224D10">
            <w:pPr>
              <w:widowControl/>
              <w:jc w:val="center"/>
              <w:rPr>
                <w:rFonts w:ascii="Calibri" w:eastAsia="Times New Roman" w:hAnsi="Calibri" w:cstheme="minorHAnsi"/>
                <w:b/>
              </w:rPr>
            </w:pPr>
            <w:r w:rsidRPr="00AF7A4B">
              <w:rPr>
                <w:rFonts w:ascii="Calibri" w:eastAsia="Times New Roman" w:hAnsi="Calibri" w:cstheme="minorHAnsi"/>
                <w:b/>
              </w:rPr>
              <w:t>53-</w:t>
            </w:r>
            <w:r w:rsidR="009A064B">
              <w:rPr>
                <w:rFonts w:ascii="Calibri" w:eastAsia="Times New Roman" w:hAnsi="Calibri" w:cstheme="minorHAnsi"/>
                <w:b/>
              </w:rPr>
              <w:t>208</w:t>
            </w:r>
          </w:p>
        </w:tc>
        <w:tc>
          <w:tcPr>
            <w:tcW w:w="857" w:type="dxa"/>
            <w:shd w:val="clear" w:color="auto" w:fill="auto"/>
            <w:vAlign w:val="center"/>
          </w:tcPr>
          <w:p w14:paraId="38E84B48"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FC</w:t>
            </w:r>
          </w:p>
        </w:tc>
      </w:tr>
      <w:tr w:rsidR="00937B48" w:rsidRPr="00AF7A4B" w14:paraId="38AAAC4C" w14:textId="77777777" w:rsidTr="00937B48">
        <w:trPr>
          <w:cantSplit/>
          <w:trHeight w:hRule="exact" w:val="302"/>
          <w:jc w:val="center"/>
        </w:trPr>
        <w:tc>
          <w:tcPr>
            <w:tcW w:w="4727" w:type="dxa"/>
            <w:shd w:val="clear" w:color="auto" w:fill="000000" w:themeFill="text1"/>
            <w:vAlign w:val="center"/>
          </w:tcPr>
          <w:p w14:paraId="14F44262" w14:textId="77777777" w:rsidR="00937B48" w:rsidRPr="00AF7A4B" w:rsidRDefault="00937B48" w:rsidP="00937B48">
            <w:pPr>
              <w:widowControl/>
              <w:rPr>
                <w:rFonts w:ascii="Calibri" w:eastAsia="Times New Roman" w:hAnsi="Calibri" w:cstheme="minorHAnsi"/>
                <w:b/>
              </w:rPr>
            </w:pPr>
            <w:r w:rsidRPr="00AF7A4B">
              <w:rPr>
                <w:rFonts w:ascii="Calibri" w:eastAsia="Times New Roman" w:hAnsi="Calibri" w:cstheme="minorHAnsi"/>
                <w:b/>
              </w:rPr>
              <w:t>STANDARD OF CARE ASSESSMENTS</w:t>
            </w:r>
          </w:p>
        </w:tc>
        <w:tc>
          <w:tcPr>
            <w:tcW w:w="880" w:type="dxa"/>
            <w:shd w:val="clear" w:color="auto" w:fill="000000" w:themeFill="text1"/>
            <w:vAlign w:val="center"/>
          </w:tcPr>
          <w:p w14:paraId="79A37533" w14:textId="77777777" w:rsidR="00937B48" w:rsidRPr="00AF7A4B" w:rsidRDefault="00937B48" w:rsidP="00224D10">
            <w:pPr>
              <w:widowControl/>
              <w:jc w:val="center"/>
              <w:rPr>
                <w:rFonts w:ascii="Calibri" w:eastAsia="Times New Roman" w:hAnsi="Calibri" w:cstheme="minorHAnsi"/>
              </w:rPr>
            </w:pPr>
          </w:p>
        </w:tc>
        <w:tc>
          <w:tcPr>
            <w:tcW w:w="770" w:type="dxa"/>
            <w:shd w:val="clear" w:color="auto" w:fill="000000" w:themeFill="text1"/>
            <w:vAlign w:val="center"/>
          </w:tcPr>
          <w:p w14:paraId="0ED4304C" w14:textId="77777777" w:rsidR="00937B48" w:rsidRPr="00AF7A4B" w:rsidRDefault="00937B48" w:rsidP="00224D10">
            <w:pPr>
              <w:widowControl/>
              <w:jc w:val="center"/>
              <w:rPr>
                <w:rFonts w:ascii="Calibri" w:eastAsia="Times New Roman" w:hAnsi="Calibri" w:cstheme="minorHAnsi"/>
              </w:rPr>
            </w:pPr>
          </w:p>
        </w:tc>
        <w:tc>
          <w:tcPr>
            <w:tcW w:w="770" w:type="dxa"/>
            <w:shd w:val="clear" w:color="auto" w:fill="000000" w:themeFill="text1"/>
            <w:vAlign w:val="center"/>
          </w:tcPr>
          <w:p w14:paraId="7D4D965E" w14:textId="77777777" w:rsidR="00937B48" w:rsidRPr="00AF7A4B" w:rsidRDefault="00937B48" w:rsidP="00224D10">
            <w:pPr>
              <w:widowControl/>
              <w:jc w:val="center"/>
              <w:rPr>
                <w:rFonts w:ascii="Calibri" w:eastAsia="Times New Roman" w:hAnsi="Calibri" w:cstheme="minorHAnsi"/>
              </w:rPr>
            </w:pPr>
          </w:p>
        </w:tc>
        <w:tc>
          <w:tcPr>
            <w:tcW w:w="440" w:type="dxa"/>
            <w:shd w:val="clear" w:color="auto" w:fill="000000" w:themeFill="text1"/>
            <w:vAlign w:val="center"/>
          </w:tcPr>
          <w:p w14:paraId="248E8E49" w14:textId="77777777" w:rsidR="00937B48" w:rsidRPr="00AF7A4B" w:rsidRDefault="00937B48" w:rsidP="00224D10">
            <w:pPr>
              <w:widowControl/>
              <w:jc w:val="center"/>
              <w:rPr>
                <w:rFonts w:ascii="Calibri" w:eastAsia="Times New Roman" w:hAnsi="Calibri" w:cstheme="minorHAnsi"/>
                <w:b/>
              </w:rPr>
            </w:pPr>
          </w:p>
        </w:tc>
        <w:tc>
          <w:tcPr>
            <w:tcW w:w="440" w:type="dxa"/>
            <w:shd w:val="clear" w:color="auto" w:fill="000000" w:themeFill="text1"/>
            <w:vAlign w:val="center"/>
          </w:tcPr>
          <w:p w14:paraId="5A31B822" w14:textId="77777777" w:rsidR="00937B48" w:rsidRPr="00AF7A4B" w:rsidRDefault="00937B48" w:rsidP="00224D10">
            <w:pPr>
              <w:widowControl/>
              <w:jc w:val="center"/>
              <w:rPr>
                <w:rFonts w:ascii="Calibri" w:eastAsia="Times New Roman" w:hAnsi="Calibri" w:cstheme="minorHAnsi"/>
              </w:rPr>
            </w:pPr>
          </w:p>
        </w:tc>
        <w:tc>
          <w:tcPr>
            <w:tcW w:w="440" w:type="dxa"/>
            <w:shd w:val="clear" w:color="auto" w:fill="000000" w:themeFill="text1"/>
            <w:vAlign w:val="center"/>
          </w:tcPr>
          <w:p w14:paraId="4071E4B7" w14:textId="77777777" w:rsidR="00937B48" w:rsidRPr="00AF7A4B" w:rsidRDefault="00937B48" w:rsidP="00224D10">
            <w:pPr>
              <w:widowControl/>
              <w:jc w:val="center"/>
              <w:rPr>
                <w:rFonts w:ascii="Calibri" w:eastAsia="Times New Roman" w:hAnsi="Calibri" w:cstheme="minorHAnsi"/>
              </w:rPr>
            </w:pPr>
          </w:p>
        </w:tc>
        <w:tc>
          <w:tcPr>
            <w:tcW w:w="440" w:type="dxa"/>
            <w:shd w:val="clear" w:color="auto" w:fill="000000" w:themeFill="text1"/>
            <w:vAlign w:val="center"/>
          </w:tcPr>
          <w:p w14:paraId="6C601DB0" w14:textId="77777777" w:rsidR="00937B48" w:rsidRPr="00AF7A4B" w:rsidRDefault="00937B48" w:rsidP="00224D10">
            <w:pPr>
              <w:widowControl/>
              <w:jc w:val="center"/>
              <w:rPr>
                <w:rFonts w:ascii="Calibri" w:eastAsia="Times New Roman" w:hAnsi="Calibri" w:cstheme="minorHAnsi"/>
                <w:b/>
              </w:rPr>
            </w:pPr>
          </w:p>
        </w:tc>
        <w:tc>
          <w:tcPr>
            <w:tcW w:w="550" w:type="dxa"/>
            <w:shd w:val="clear" w:color="auto" w:fill="000000" w:themeFill="text1"/>
            <w:vAlign w:val="center"/>
          </w:tcPr>
          <w:p w14:paraId="3E5FE7A4" w14:textId="77777777" w:rsidR="00937B48" w:rsidRPr="00AF7A4B" w:rsidRDefault="00937B48" w:rsidP="00224D10">
            <w:pPr>
              <w:widowControl/>
              <w:jc w:val="center"/>
              <w:rPr>
                <w:rFonts w:ascii="Calibri" w:eastAsia="Times New Roman" w:hAnsi="Calibri" w:cstheme="minorHAnsi"/>
              </w:rPr>
            </w:pPr>
          </w:p>
        </w:tc>
        <w:tc>
          <w:tcPr>
            <w:tcW w:w="550" w:type="dxa"/>
            <w:shd w:val="clear" w:color="auto" w:fill="000000" w:themeFill="text1"/>
            <w:vAlign w:val="center"/>
          </w:tcPr>
          <w:p w14:paraId="00465E6A" w14:textId="77777777" w:rsidR="00937B48" w:rsidRPr="00AF7A4B" w:rsidRDefault="00937B48" w:rsidP="00224D10">
            <w:pPr>
              <w:widowControl/>
              <w:jc w:val="center"/>
              <w:rPr>
                <w:rFonts w:ascii="Calibri" w:eastAsia="Times New Roman" w:hAnsi="Calibri" w:cstheme="minorHAnsi"/>
                <w:b/>
              </w:rPr>
            </w:pPr>
          </w:p>
        </w:tc>
        <w:tc>
          <w:tcPr>
            <w:tcW w:w="549" w:type="dxa"/>
            <w:shd w:val="clear" w:color="auto" w:fill="000000" w:themeFill="text1"/>
            <w:vAlign w:val="center"/>
          </w:tcPr>
          <w:p w14:paraId="26A0C833" w14:textId="77777777" w:rsidR="00937B48" w:rsidRPr="00AF7A4B" w:rsidRDefault="00937B48" w:rsidP="00224D10">
            <w:pPr>
              <w:widowControl/>
              <w:jc w:val="center"/>
              <w:rPr>
                <w:rFonts w:ascii="Calibri" w:eastAsia="Times New Roman" w:hAnsi="Calibri" w:cstheme="minorHAnsi"/>
                <w:b/>
              </w:rPr>
            </w:pPr>
          </w:p>
        </w:tc>
        <w:tc>
          <w:tcPr>
            <w:tcW w:w="1541" w:type="dxa"/>
            <w:shd w:val="clear" w:color="auto" w:fill="000000" w:themeFill="text1"/>
            <w:vAlign w:val="center"/>
          </w:tcPr>
          <w:p w14:paraId="6212BBBE" w14:textId="77777777" w:rsidR="00937B48" w:rsidRPr="00AF7A4B" w:rsidRDefault="00937B48" w:rsidP="00224D10">
            <w:pPr>
              <w:widowControl/>
              <w:jc w:val="center"/>
              <w:rPr>
                <w:rFonts w:ascii="Calibri" w:eastAsia="Times New Roman" w:hAnsi="Calibri" w:cstheme="minorHAnsi"/>
                <w:b/>
              </w:rPr>
            </w:pPr>
          </w:p>
        </w:tc>
        <w:tc>
          <w:tcPr>
            <w:tcW w:w="857" w:type="dxa"/>
            <w:shd w:val="clear" w:color="auto" w:fill="000000" w:themeFill="text1"/>
            <w:vAlign w:val="center"/>
          </w:tcPr>
          <w:p w14:paraId="012D0F25" w14:textId="2BC5E5EF" w:rsidR="00937B48" w:rsidRPr="00AF7A4B" w:rsidRDefault="00937B48" w:rsidP="00224D10">
            <w:pPr>
              <w:widowControl/>
              <w:jc w:val="center"/>
              <w:rPr>
                <w:rFonts w:ascii="Calibri" w:eastAsia="Times New Roman" w:hAnsi="Calibri" w:cstheme="minorHAnsi"/>
                <w:b/>
              </w:rPr>
            </w:pPr>
          </w:p>
        </w:tc>
      </w:tr>
      <w:tr w:rsidR="00937B48" w:rsidRPr="00AF7A4B" w14:paraId="15EFD4A5" w14:textId="77777777" w:rsidTr="00C6002E">
        <w:trPr>
          <w:cantSplit/>
          <w:trHeight w:hRule="exact" w:val="383"/>
          <w:jc w:val="center"/>
        </w:trPr>
        <w:tc>
          <w:tcPr>
            <w:tcW w:w="4727" w:type="dxa"/>
            <w:shd w:val="clear" w:color="auto" w:fill="D0CECE" w:themeFill="background2" w:themeFillShade="E6"/>
            <w:vAlign w:val="center"/>
          </w:tcPr>
          <w:p w14:paraId="06A0BFBF" w14:textId="77777777" w:rsidR="00CA2D26" w:rsidRPr="00AF7A4B" w:rsidRDefault="00CA2D26" w:rsidP="00937B48">
            <w:pPr>
              <w:widowControl/>
              <w:rPr>
                <w:rFonts w:ascii="Calibri" w:eastAsia="Times New Roman" w:hAnsi="Calibri" w:cstheme="minorHAnsi"/>
                <w:b/>
              </w:rPr>
            </w:pPr>
            <w:r w:rsidRPr="00AF7A4B">
              <w:rPr>
                <w:rFonts w:ascii="Calibri" w:eastAsia="Times New Roman" w:hAnsi="Calibri" w:cstheme="minorHAnsi"/>
                <w:b/>
              </w:rPr>
              <w:t>CLINICAL</w:t>
            </w:r>
          </w:p>
        </w:tc>
        <w:tc>
          <w:tcPr>
            <w:tcW w:w="880" w:type="dxa"/>
            <w:shd w:val="clear" w:color="auto" w:fill="D0CECE" w:themeFill="background2" w:themeFillShade="E6"/>
            <w:vAlign w:val="center"/>
          </w:tcPr>
          <w:p w14:paraId="5FE8C30C" w14:textId="77777777" w:rsidR="00CA2D26" w:rsidRPr="00AF7A4B" w:rsidRDefault="00CA2D26" w:rsidP="00224D10">
            <w:pPr>
              <w:widowControl/>
              <w:jc w:val="center"/>
              <w:rPr>
                <w:rFonts w:ascii="Calibri" w:eastAsia="Times New Roman" w:hAnsi="Calibri" w:cstheme="minorHAnsi"/>
                <w:b/>
              </w:rPr>
            </w:pPr>
          </w:p>
        </w:tc>
        <w:tc>
          <w:tcPr>
            <w:tcW w:w="770" w:type="dxa"/>
            <w:shd w:val="clear" w:color="auto" w:fill="D0CECE" w:themeFill="background2" w:themeFillShade="E6"/>
            <w:vAlign w:val="center"/>
          </w:tcPr>
          <w:p w14:paraId="7F8F9A31" w14:textId="77777777" w:rsidR="00CA2D26" w:rsidRPr="00AF7A4B" w:rsidRDefault="00CA2D26" w:rsidP="00224D10">
            <w:pPr>
              <w:widowControl/>
              <w:jc w:val="center"/>
              <w:rPr>
                <w:rFonts w:ascii="Calibri" w:eastAsia="Times New Roman" w:hAnsi="Calibri" w:cstheme="minorHAnsi"/>
                <w:b/>
              </w:rPr>
            </w:pPr>
          </w:p>
        </w:tc>
        <w:tc>
          <w:tcPr>
            <w:tcW w:w="770" w:type="dxa"/>
            <w:shd w:val="clear" w:color="auto" w:fill="D0CECE" w:themeFill="background2" w:themeFillShade="E6"/>
            <w:vAlign w:val="center"/>
          </w:tcPr>
          <w:p w14:paraId="431B4D26"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D0CECE" w:themeFill="background2" w:themeFillShade="E6"/>
            <w:vAlign w:val="center"/>
          </w:tcPr>
          <w:p w14:paraId="096B94AF"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D0CECE" w:themeFill="background2" w:themeFillShade="E6"/>
            <w:vAlign w:val="center"/>
          </w:tcPr>
          <w:p w14:paraId="7B250806"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D0CECE" w:themeFill="background2" w:themeFillShade="E6"/>
            <w:vAlign w:val="center"/>
          </w:tcPr>
          <w:p w14:paraId="56B1C64A"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D0CECE" w:themeFill="background2" w:themeFillShade="E6"/>
            <w:vAlign w:val="center"/>
          </w:tcPr>
          <w:p w14:paraId="7D10E550" w14:textId="77777777" w:rsidR="00CA2D26" w:rsidRPr="00AF7A4B" w:rsidRDefault="00CA2D26" w:rsidP="00224D10">
            <w:pPr>
              <w:widowControl/>
              <w:jc w:val="center"/>
              <w:rPr>
                <w:rFonts w:ascii="Calibri" w:eastAsia="Times New Roman" w:hAnsi="Calibri" w:cstheme="minorHAnsi"/>
                <w:b/>
              </w:rPr>
            </w:pPr>
          </w:p>
        </w:tc>
        <w:tc>
          <w:tcPr>
            <w:tcW w:w="550" w:type="dxa"/>
            <w:shd w:val="clear" w:color="auto" w:fill="D0CECE" w:themeFill="background2" w:themeFillShade="E6"/>
            <w:vAlign w:val="center"/>
          </w:tcPr>
          <w:p w14:paraId="0C3A2580" w14:textId="77777777" w:rsidR="00CA2D26" w:rsidRPr="00AF7A4B" w:rsidRDefault="00CA2D26" w:rsidP="00224D10">
            <w:pPr>
              <w:widowControl/>
              <w:jc w:val="center"/>
              <w:rPr>
                <w:rFonts w:ascii="Calibri" w:eastAsia="Times New Roman" w:hAnsi="Calibri" w:cstheme="minorHAnsi"/>
                <w:b/>
              </w:rPr>
            </w:pPr>
          </w:p>
        </w:tc>
        <w:tc>
          <w:tcPr>
            <w:tcW w:w="550" w:type="dxa"/>
            <w:shd w:val="clear" w:color="auto" w:fill="D0CECE" w:themeFill="background2" w:themeFillShade="E6"/>
            <w:vAlign w:val="center"/>
          </w:tcPr>
          <w:p w14:paraId="2DBD67A8" w14:textId="77777777" w:rsidR="00CA2D26" w:rsidRPr="00AF7A4B" w:rsidRDefault="00CA2D26" w:rsidP="00224D10">
            <w:pPr>
              <w:widowControl/>
              <w:jc w:val="center"/>
              <w:rPr>
                <w:rFonts w:ascii="Calibri" w:eastAsia="Times New Roman" w:hAnsi="Calibri" w:cstheme="minorHAnsi"/>
                <w:b/>
              </w:rPr>
            </w:pPr>
          </w:p>
        </w:tc>
        <w:tc>
          <w:tcPr>
            <w:tcW w:w="549" w:type="dxa"/>
            <w:shd w:val="clear" w:color="auto" w:fill="D0CECE" w:themeFill="background2" w:themeFillShade="E6"/>
            <w:vAlign w:val="center"/>
          </w:tcPr>
          <w:p w14:paraId="563E6ECC" w14:textId="77777777" w:rsidR="00CA2D26" w:rsidRPr="00AF7A4B" w:rsidRDefault="00CA2D26" w:rsidP="00224D10">
            <w:pPr>
              <w:widowControl/>
              <w:jc w:val="center"/>
              <w:rPr>
                <w:rFonts w:ascii="Calibri" w:eastAsia="Times New Roman" w:hAnsi="Calibri" w:cstheme="minorHAnsi"/>
                <w:b/>
              </w:rPr>
            </w:pPr>
          </w:p>
        </w:tc>
        <w:tc>
          <w:tcPr>
            <w:tcW w:w="1541" w:type="dxa"/>
            <w:shd w:val="clear" w:color="auto" w:fill="D0CECE" w:themeFill="background2" w:themeFillShade="E6"/>
            <w:vAlign w:val="center"/>
          </w:tcPr>
          <w:p w14:paraId="342D6EFD" w14:textId="77777777" w:rsidR="00CA2D26" w:rsidRPr="00AF7A4B" w:rsidRDefault="00CA2D26" w:rsidP="00224D10">
            <w:pPr>
              <w:widowControl/>
              <w:jc w:val="center"/>
              <w:rPr>
                <w:rFonts w:ascii="Calibri" w:eastAsia="Times New Roman" w:hAnsi="Calibri" w:cstheme="minorHAnsi"/>
                <w:b/>
              </w:rPr>
            </w:pPr>
          </w:p>
        </w:tc>
        <w:tc>
          <w:tcPr>
            <w:tcW w:w="857" w:type="dxa"/>
            <w:shd w:val="clear" w:color="auto" w:fill="D0CECE" w:themeFill="background2" w:themeFillShade="E6"/>
            <w:vAlign w:val="center"/>
          </w:tcPr>
          <w:p w14:paraId="4E07A272" w14:textId="77777777" w:rsidR="00CA2D26" w:rsidRPr="00AF7A4B" w:rsidRDefault="00CA2D26" w:rsidP="00224D10">
            <w:pPr>
              <w:widowControl/>
              <w:jc w:val="center"/>
              <w:rPr>
                <w:rFonts w:ascii="Calibri" w:eastAsia="Times New Roman" w:hAnsi="Calibri" w:cstheme="minorHAnsi"/>
                <w:b/>
              </w:rPr>
            </w:pPr>
          </w:p>
        </w:tc>
      </w:tr>
      <w:tr w:rsidR="00937B48" w:rsidRPr="00AF7A4B" w14:paraId="0371AFA0" w14:textId="77777777" w:rsidTr="00C6002E">
        <w:trPr>
          <w:cantSplit/>
          <w:trHeight w:hRule="exact" w:val="347"/>
          <w:jc w:val="center"/>
        </w:trPr>
        <w:tc>
          <w:tcPr>
            <w:tcW w:w="4727" w:type="dxa"/>
            <w:shd w:val="clear" w:color="auto" w:fill="auto"/>
            <w:vAlign w:val="center"/>
          </w:tcPr>
          <w:p w14:paraId="2CBD80A1" w14:textId="7452269B" w:rsidR="00CA2D26" w:rsidRPr="00AF7A4B" w:rsidRDefault="00CA2D26" w:rsidP="00937B48">
            <w:pPr>
              <w:widowControl/>
              <w:rPr>
                <w:rFonts w:ascii="Calibri" w:eastAsia="Times New Roman" w:hAnsi="Calibri" w:cstheme="minorHAnsi"/>
              </w:rPr>
            </w:pPr>
            <w:r w:rsidRPr="00AF7A4B">
              <w:rPr>
                <w:rFonts w:ascii="Calibri" w:eastAsia="Times New Roman" w:hAnsi="Calibri" w:cstheme="minorHAnsi"/>
              </w:rPr>
              <w:t>Eligibility Review</w:t>
            </w:r>
            <w:r w:rsidR="004B3834" w:rsidRPr="004B3834">
              <w:rPr>
                <w:rFonts w:ascii="Calibri" w:eastAsia="Times New Roman" w:hAnsi="Calibri" w:cstheme="minorHAnsi"/>
                <w:vertAlign w:val="superscript"/>
              </w:rPr>
              <w:t>1</w:t>
            </w:r>
          </w:p>
        </w:tc>
        <w:tc>
          <w:tcPr>
            <w:tcW w:w="880" w:type="dxa"/>
            <w:shd w:val="clear" w:color="auto" w:fill="auto"/>
            <w:vAlign w:val="center"/>
          </w:tcPr>
          <w:p w14:paraId="7CFC6D49"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770" w:type="dxa"/>
            <w:shd w:val="clear" w:color="auto" w:fill="auto"/>
            <w:vAlign w:val="center"/>
          </w:tcPr>
          <w:p w14:paraId="7AF990B0"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770" w:type="dxa"/>
            <w:shd w:val="clear" w:color="auto" w:fill="auto"/>
            <w:vAlign w:val="center"/>
          </w:tcPr>
          <w:p w14:paraId="5330A3DA"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auto"/>
            <w:vAlign w:val="center"/>
          </w:tcPr>
          <w:p w14:paraId="0C0ABC0A"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auto"/>
            <w:vAlign w:val="center"/>
          </w:tcPr>
          <w:p w14:paraId="2ECBD4F1"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auto"/>
            <w:vAlign w:val="center"/>
          </w:tcPr>
          <w:p w14:paraId="5CB4EFC6"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auto"/>
            <w:vAlign w:val="center"/>
          </w:tcPr>
          <w:p w14:paraId="245F710C" w14:textId="77777777" w:rsidR="00CA2D26" w:rsidRPr="00AF7A4B" w:rsidRDefault="00CA2D26" w:rsidP="00224D10">
            <w:pPr>
              <w:widowControl/>
              <w:jc w:val="center"/>
              <w:rPr>
                <w:rFonts w:ascii="Calibri" w:eastAsia="Times New Roman" w:hAnsi="Calibri" w:cstheme="minorHAnsi"/>
                <w:b/>
              </w:rPr>
            </w:pPr>
          </w:p>
        </w:tc>
        <w:tc>
          <w:tcPr>
            <w:tcW w:w="550" w:type="dxa"/>
            <w:shd w:val="clear" w:color="auto" w:fill="auto"/>
            <w:vAlign w:val="center"/>
          </w:tcPr>
          <w:p w14:paraId="7C80A555" w14:textId="77777777" w:rsidR="00CA2D26" w:rsidRPr="00AF7A4B" w:rsidRDefault="00CA2D26" w:rsidP="00224D10">
            <w:pPr>
              <w:widowControl/>
              <w:jc w:val="center"/>
              <w:rPr>
                <w:rFonts w:ascii="Calibri" w:eastAsia="Times New Roman" w:hAnsi="Calibri" w:cstheme="minorHAnsi"/>
                <w:b/>
              </w:rPr>
            </w:pPr>
          </w:p>
        </w:tc>
        <w:tc>
          <w:tcPr>
            <w:tcW w:w="550" w:type="dxa"/>
            <w:shd w:val="clear" w:color="auto" w:fill="auto"/>
            <w:vAlign w:val="center"/>
          </w:tcPr>
          <w:p w14:paraId="6E53B51F" w14:textId="77777777" w:rsidR="00CA2D26" w:rsidRPr="00AF7A4B" w:rsidRDefault="00CA2D26" w:rsidP="00224D10">
            <w:pPr>
              <w:widowControl/>
              <w:jc w:val="center"/>
              <w:rPr>
                <w:rFonts w:ascii="Calibri" w:eastAsia="Times New Roman" w:hAnsi="Calibri" w:cstheme="minorHAnsi"/>
                <w:b/>
              </w:rPr>
            </w:pPr>
          </w:p>
        </w:tc>
        <w:tc>
          <w:tcPr>
            <w:tcW w:w="549" w:type="dxa"/>
            <w:shd w:val="clear" w:color="auto" w:fill="auto"/>
            <w:vAlign w:val="center"/>
          </w:tcPr>
          <w:p w14:paraId="1C586139" w14:textId="77777777" w:rsidR="00CA2D26" w:rsidRPr="00AF7A4B" w:rsidRDefault="00CA2D26" w:rsidP="00224D10">
            <w:pPr>
              <w:widowControl/>
              <w:jc w:val="center"/>
              <w:rPr>
                <w:rFonts w:ascii="Calibri" w:eastAsia="Times New Roman" w:hAnsi="Calibri" w:cstheme="minorHAnsi"/>
                <w:b/>
              </w:rPr>
            </w:pPr>
          </w:p>
        </w:tc>
        <w:tc>
          <w:tcPr>
            <w:tcW w:w="1541" w:type="dxa"/>
            <w:shd w:val="clear" w:color="auto" w:fill="auto"/>
            <w:vAlign w:val="center"/>
          </w:tcPr>
          <w:p w14:paraId="05967E09" w14:textId="77777777" w:rsidR="00CA2D26" w:rsidRPr="00AF7A4B" w:rsidRDefault="00CA2D26" w:rsidP="00224D10">
            <w:pPr>
              <w:widowControl/>
              <w:jc w:val="center"/>
              <w:rPr>
                <w:rFonts w:ascii="Calibri" w:eastAsia="Times New Roman" w:hAnsi="Calibri" w:cstheme="minorHAnsi"/>
                <w:b/>
              </w:rPr>
            </w:pPr>
          </w:p>
        </w:tc>
        <w:tc>
          <w:tcPr>
            <w:tcW w:w="857" w:type="dxa"/>
            <w:shd w:val="clear" w:color="auto" w:fill="auto"/>
            <w:vAlign w:val="center"/>
          </w:tcPr>
          <w:p w14:paraId="796DC6D4" w14:textId="77777777" w:rsidR="00CA2D26" w:rsidRPr="00AF7A4B" w:rsidRDefault="00CA2D26" w:rsidP="00224D10">
            <w:pPr>
              <w:widowControl/>
              <w:jc w:val="center"/>
              <w:rPr>
                <w:rFonts w:ascii="Calibri" w:eastAsia="Times New Roman" w:hAnsi="Calibri" w:cstheme="minorHAnsi"/>
                <w:b/>
              </w:rPr>
            </w:pPr>
          </w:p>
        </w:tc>
      </w:tr>
      <w:tr w:rsidR="00937B48" w:rsidRPr="00AF7A4B" w14:paraId="74C18E98" w14:textId="77777777" w:rsidTr="00937B48">
        <w:trPr>
          <w:cantSplit/>
          <w:trHeight w:hRule="exact" w:val="392"/>
          <w:jc w:val="center"/>
        </w:trPr>
        <w:tc>
          <w:tcPr>
            <w:tcW w:w="4727" w:type="dxa"/>
            <w:shd w:val="clear" w:color="auto" w:fill="auto"/>
            <w:vAlign w:val="center"/>
          </w:tcPr>
          <w:p w14:paraId="3CE3D4B4" w14:textId="3C6CBFFE" w:rsidR="00CA2D26" w:rsidRPr="00AF7A4B" w:rsidRDefault="00CA2D26" w:rsidP="00937B48">
            <w:pPr>
              <w:widowControl/>
              <w:rPr>
                <w:rFonts w:ascii="Calibri" w:eastAsia="Times New Roman" w:hAnsi="Calibri" w:cstheme="minorHAnsi"/>
              </w:rPr>
            </w:pPr>
            <w:r w:rsidRPr="00AF7A4B">
              <w:rPr>
                <w:rFonts w:ascii="Calibri" w:eastAsia="Times New Roman" w:hAnsi="Calibri" w:cstheme="minorHAnsi"/>
              </w:rPr>
              <w:t>Transplant Data (</w:t>
            </w:r>
            <w:proofErr w:type="gramStart"/>
            <w:r w:rsidR="00A05FD0">
              <w:rPr>
                <w:rFonts w:ascii="Calibri" w:eastAsia="Times New Roman" w:hAnsi="Calibri" w:cstheme="minorHAnsi"/>
              </w:rPr>
              <w:t>e.g</w:t>
            </w:r>
            <w:r w:rsidR="00AC7288">
              <w:rPr>
                <w:rFonts w:ascii="Calibri" w:eastAsia="Times New Roman" w:hAnsi="Calibri" w:cstheme="minorHAnsi"/>
              </w:rPr>
              <w:t>.</w:t>
            </w:r>
            <w:proofErr w:type="gramEnd"/>
            <w:r w:rsidR="00A05FD0">
              <w:rPr>
                <w:rFonts w:ascii="Calibri" w:eastAsia="Times New Roman" w:hAnsi="Calibri" w:cstheme="minorHAnsi"/>
              </w:rPr>
              <w:t xml:space="preserve"> </w:t>
            </w:r>
            <w:r w:rsidRPr="00AF7A4B">
              <w:rPr>
                <w:rFonts w:ascii="Calibri" w:eastAsia="Times New Roman" w:hAnsi="Calibri" w:cstheme="minorHAnsi"/>
              </w:rPr>
              <w:t>PRA, antibody testing)</w:t>
            </w:r>
          </w:p>
        </w:tc>
        <w:tc>
          <w:tcPr>
            <w:tcW w:w="880" w:type="dxa"/>
            <w:shd w:val="clear" w:color="auto" w:fill="auto"/>
            <w:vAlign w:val="center"/>
          </w:tcPr>
          <w:p w14:paraId="0B63DFC6"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770" w:type="dxa"/>
            <w:shd w:val="clear" w:color="auto" w:fill="auto"/>
            <w:vAlign w:val="center"/>
          </w:tcPr>
          <w:p w14:paraId="118C755E" w14:textId="77777777" w:rsidR="00CA2D26" w:rsidRPr="00AF7A4B" w:rsidRDefault="00CA2D26" w:rsidP="00224D10">
            <w:pPr>
              <w:widowControl/>
              <w:jc w:val="center"/>
              <w:rPr>
                <w:rFonts w:ascii="Calibri" w:eastAsia="Times New Roman" w:hAnsi="Calibri" w:cstheme="minorHAnsi"/>
                <w:b/>
              </w:rPr>
            </w:pPr>
          </w:p>
        </w:tc>
        <w:tc>
          <w:tcPr>
            <w:tcW w:w="770" w:type="dxa"/>
            <w:shd w:val="clear" w:color="auto" w:fill="auto"/>
            <w:vAlign w:val="center"/>
          </w:tcPr>
          <w:p w14:paraId="547F40BC"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auto"/>
            <w:vAlign w:val="center"/>
          </w:tcPr>
          <w:p w14:paraId="30E33EDE"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auto"/>
            <w:vAlign w:val="center"/>
          </w:tcPr>
          <w:p w14:paraId="3D7D55F6"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auto"/>
            <w:vAlign w:val="center"/>
          </w:tcPr>
          <w:p w14:paraId="0C578E9E" w14:textId="77777777" w:rsidR="00CA2D26" w:rsidRPr="00AF7A4B" w:rsidRDefault="00CA2D26" w:rsidP="00224D10">
            <w:pPr>
              <w:widowControl/>
              <w:jc w:val="center"/>
              <w:rPr>
                <w:rFonts w:ascii="Calibri" w:eastAsia="Times New Roman" w:hAnsi="Calibri" w:cstheme="minorHAnsi"/>
                <w:b/>
              </w:rPr>
            </w:pPr>
          </w:p>
        </w:tc>
        <w:tc>
          <w:tcPr>
            <w:tcW w:w="440" w:type="dxa"/>
            <w:shd w:val="clear" w:color="auto" w:fill="auto"/>
            <w:vAlign w:val="center"/>
          </w:tcPr>
          <w:p w14:paraId="16070B7B" w14:textId="77777777" w:rsidR="00CA2D26" w:rsidRPr="00AF7A4B" w:rsidRDefault="00CA2D26" w:rsidP="00224D10">
            <w:pPr>
              <w:widowControl/>
              <w:jc w:val="center"/>
              <w:rPr>
                <w:rFonts w:ascii="Calibri" w:eastAsia="Times New Roman" w:hAnsi="Calibri" w:cstheme="minorHAnsi"/>
                <w:b/>
              </w:rPr>
            </w:pPr>
          </w:p>
        </w:tc>
        <w:tc>
          <w:tcPr>
            <w:tcW w:w="550" w:type="dxa"/>
            <w:shd w:val="clear" w:color="auto" w:fill="auto"/>
            <w:vAlign w:val="center"/>
          </w:tcPr>
          <w:p w14:paraId="27503D7C" w14:textId="77777777" w:rsidR="00CA2D26" w:rsidRPr="00AF7A4B" w:rsidRDefault="00CA2D26" w:rsidP="00224D10">
            <w:pPr>
              <w:widowControl/>
              <w:jc w:val="center"/>
              <w:rPr>
                <w:rFonts w:ascii="Calibri" w:eastAsia="Times New Roman" w:hAnsi="Calibri" w:cstheme="minorHAnsi"/>
                <w:b/>
              </w:rPr>
            </w:pPr>
          </w:p>
        </w:tc>
        <w:tc>
          <w:tcPr>
            <w:tcW w:w="550" w:type="dxa"/>
            <w:shd w:val="clear" w:color="auto" w:fill="auto"/>
            <w:vAlign w:val="center"/>
          </w:tcPr>
          <w:p w14:paraId="4C5382AE" w14:textId="77777777" w:rsidR="00CA2D26" w:rsidRPr="00AF7A4B" w:rsidRDefault="00CA2D26" w:rsidP="00224D10">
            <w:pPr>
              <w:widowControl/>
              <w:jc w:val="center"/>
              <w:rPr>
                <w:rFonts w:ascii="Calibri" w:eastAsia="Times New Roman" w:hAnsi="Calibri" w:cstheme="minorHAnsi"/>
                <w:b/>
              </w:rPr>
            </w:pPr>
          </w:p>
        </w:tc>
        <w:tc>
          <w:tcPr>
            <w:tcW w:w="549" w:type="dxa"/>
            <w:shd w:val="clear" w:color="auto" w:fill="auto"/>
            <w:vAlign w:val="center"/>
          </w:tcPr>
          <w:p w14:paraId="3AC935BD" w14:textId="77777777" w:rsidR="00CA2D26" w:rsidRPr="00AF7A4B" w:rsidRDefault="00CA2D26" w:rsidP="00224D10">
            <w:pPr>
              <w:widowControl/>
              <w:jc w:val="center"/>
              <w:rPr>
                <w:rFonts w:ascii="Calibri" w:eastAsia="Times New Roman" w:hAnsi="Calibri" w:cstheme="minorHAnsi"/>
                <w:b/>
              </w:rPr>
            </w:pPr>
          </w:p>
        </w:tc>
        <w:tc>
          <w:tcPr>
            <w:tcW w:w="1541" w:type="dxa"/>
            <w:shd w:val="clear" w:color="auto" w:fill="auto"/>
            <w:vAlign w:val="center"/>
          </w:tcPr>
          <w:p w14:paraId="541F560C" w14:textId="77777777" w:rsidR="00CA2D26" w:rsidRPr="00AF7A4B" w:rsidRDefault="00CA2D26" w:rsidP="00224D10">
            <w:pPr>
              <w:widowControl/>
              <w:jc w:val="center"/>
              <w:rPr>
                <w:rFonts w:ascii="Calibri" w:eastAsia="Times New Roman" w:hAnsi="Calibri" w:cstheme="minorHAnsi"/>
                <w:b/>
              </w:rPr>
            </w:pPr>
          </w:p>
        </w:tc>
        <w:tc>
          <w:tcPr>
            <w:tcW w:w="857" w:type="dxa"/>
            <w:shd w:val="clear" w:color="auto" w:fill="auto"/>
            <w:vAlign w:val="center"/>
          </w:tcPr>
          <w:p w14:paraId="5134E1A6" w14:textId="77777777" w:rsidR="00CA2D26" w:rsidRPr="00AF7A4B" w:rsidRDefault="00CA2D26" w:rsidP="00224D10">
            <w:pPr>
              <w:widowControl/>
              <w:jc w:val="center"/>
              <w:rPr>
                <w:rFonts w:ascii="Calibri" w:eastAsia="Times New Roman" w:hAnsi="Calibri" w:cstheme="minorHAnsi"/>
                <w:b/>
              </w:rPr>
            </w:pPr>
          </w:p>
        </w:tc>
      </w:tr>
      <w:tr w:rsidR="00937B48" w:rsidRPr="00AF7A4B" w14:paraId="55C44F37" w14:textId="77777777" w:rsidTr="00937B48">
        <w:trPr>
          <w:cantSplit/>
          <w:trHeight w:hRule="exact" w:val="401"/>
          <w:jc w:val="center"/>
        </w:trPr>
        <w:tc>
          <w:tcPr>
            <w:tcW w:w="4727" w:type="dxa"/>
            <w:shd w:val="clear" w:color="auto" w:fill="auto"/>
            <w:vAlign w:val="center"/>
          </w:tcPr>
          <w:p w14:paraId="231995E9" w14:textId="65265121" w:rsidR="00CA2D26" w:rsidRPr="00AF7A4B" w:rsidRDefault="00CA2D26" w:rsidP="00937B48">
            <w:pPr>
              <w:widowControl/>
              <w:rPr>
                <w:rFonts w:ascii="Calibri" w:eastAsia="Times New Roman" w:hAnsi="Calibri" w:cstheme="minorHAnsi"/>
              </w:rPr>
            </w:pPr>
            <w:r w:rsidRPr="00AF7A4B">
              <w:rPr>
                <w:rFonts w:ascii="Calibri" w:eastAsia="Times New Roman" w:hAnsi="Calibri" w:cstheme="minorHAnsi"/>
              </w:rPr>
              <w:t>Medical Review</w:t>
            </w:r>
            <w:r w:rsidR="00797451" w:rsidRPr="00AF7A4B">
              <w:rPr>
                <w:rFonts w:ascii="Calibri" w:eastAsia="Times New Roman" w:hAnsi="Calibri" w:cstheme="minorHAnsi"/>
              </w:rPr>
              <w:t xml:space="preserve"> of symptoms and physical exam</w:t>
            </w:r>
          </w:p>
        </w:tc>
        <w:tc>
          <w:tcPr>
            <w:tcW w:w="880" w:type="dxa"/>
            <w:shd w:val="clear" w:color="auto" w:fill="auto"/>
            <w:vAlign w:val="center"/>
          </w:tcPr>
          <w:p w14:paraId="2798D4C7"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770" w:type="dxa"/>
            <w:shd w:val="clear" w:color="auto" w:fill="auto"/>
            <w:vAlign w:val="center"/>
          </w:tcPr>
          <w:p w14:paraId="2D27948F"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770" w:type="dxa"/>
            <w:shd w:val="clear" w:color="auto" w:fill="auto"/>
            <w:vAlign w:val="center"/>
          </w:tcPr>
          <w:p w14:paraId="627B099D"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440" w:type="dxa"/>
            <w:shd w:val="clear" w:color="auto" w:fill="auto"/>
            <w:vAlign w:val="center"/>
          </w:tcPr>
          <w:p w14:paraId="252CB9CF"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440" w:type="dxa"/>
            <w:shd w:val="clear" w:color="auto" w:fill="auto"/>
            <w:vAlign w:val="center"/>
          </w:tcPr>
          <w:p w14:paraId="33A330AB"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440" w:type="dxa"/>
            <w:shd w:val="clear" w:color="auto" w:fill="auto"/>
            <w:vAlign w:val="center"/>
          </w:tcPr>
          <w:p w14:paraId="168ECEEA"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440" w:type="dxa"/>
            <w:shd w:val="clear" w:color="auto" w:fill="auto"/>
            <w:vAlign w:val="center"/>
          </w:tcPr>
          <w:p w14:paraId="7FA4A2B9"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550" w:type="dxa"/>
            <w:shd w:val="clear" w:color="auto" w:fill="auto"/>
            <w:vAlign w:val="center"/>
          </w:tcPr>
          <w:p w14:paraId="6A038A7E"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550" w:type="dxa"/>
            <w:shd w:val="clear" w:color="auto" w:fill="auto"/>
            <w:vAlign w:val="center"/>
          </w:tcPr>
          <w:p w14:paraId="24E4E435"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549" w:type="dxa"/>
            <w:shd w:val="clear" w:color="auto" w:fill="auto"/>
            <w:vAlign w:val="center"/>
          </w:tcPr>
          <w:p w14:paraId="7C139653"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1541" w:type="dxa"/>
            <w:shd w:val="clear" w:color="auto" w:fill="auto"/>
            <w:vAlign w:val="center"/>
          </w:tcPr>
          <w:p w14:paraId="167ADC86" w14:textId="77777777" w:rsidR="00CA2D26" w:rsidRPr="00AF7A4B" w:rsidRDefault="00CA2D26" w:rsidP="00224D10">
            <w:pPr>
              <w:widowControl/>
              <w:jc w:val="center"/>
              <w:rPr>
                <w:rFonts w:ascii="Calibri" w:eastAsia="Times New Roman" w:hAnsi="Calibri" w:cstheme="minorHAnsi"/>
                <w:b/>
                <w:vertAlign w:val="superscript"/>
              </w:rPr>
            </w:pPr>
            <w:r w:rsidRPr="00AF7A4B">
              <w:rPr>
                <w:rFonts w:ascii="Calibri" w:eastAsia="Times New Roman" w:hAnsi="Calibri" w:cstheme="minorHAnsi"/>
                <w:b/>
              </w:rPr>
              <w:t>X</w:t>
            </w:r>
          </w:p>
        </w:tc>
        <w:tc>
          <w:tcPr>
            <w:tcW w:w="857" w:type="dxa"/>
            <w:shd w:val="clear" w:color="auto" w:fill="auto"/>
            <w:vAlign w:val="center"/>
          </w:tcPr>
          <w:p w14:paraId="026AC997"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r>
      <w:tr w:rsidR="00937B48" w:rsidRPr="00AF7A4B" w14:paraId="0E72518D" w14:textId="77777777" w:rsidTr="00C6002E">
        <w:trPr>
          <w:cantSplit/>
          <w:trHeight w:hRule="exact" w:val="307"/>
          <w:jc w:val="center"/>
        </w:trPr>
        <w:tc>
          <w:tcPr>
            <w:tcW w:w="4727" w:type="dxa"/>
            <w:tcBorders>
              <w:top w:val="single" w:sz="4" w:space="0" w:color="auto"/>
              <w:left w:val="single" w:sz="4" w:space="0" w:color="auto"/>
              <w:bottom w:val="single" w:sz="4" w:space="0" w:color="auto"/>
            </w:tcBorders>
            <w:shd w:val="clear" w:color="auto" w:fill="auto"/>
            <w:vAlign w:val="center"/>
          </w:tcPr>
          <w:p w14:paraId="0C36E1BB" w14:textId="77777777" w:rsidR="00CA2D26" w:rsidRPr="00AF7A4B" w:rsidRDefault="00CA2D26" w:rsidP="00937B48">
            <w:pPr>
              <w:widowControl/>
              <w:rPr>
                <w:rFonts w:ascii="Calibri" w:eastAsia="Times New Roman" w:hAnsi="Calibri" w:cstheme="minorHAnsi"/>
              </w:rPr>
            </w:pPr>
            <w:r w:rsidRPr="00AF7A4B">
              <w:rPr>
                <w:rFonts w:ascii="Calibri" w:eastAsia="Times New Roman" w:hAnsi="Calibri" w:cstheme="minorHAnsi"/>
              </w:rPr>
              <w:t>Pregnancy Test</w:t>
            </w:r>
          </w:p>
        </w:tc>
        <w:tc>
          <w:tcPr>
            <w:tcW w:w="880" w:type="dxa"/>
            <w:tcBorders>
              <w:top w:val="single" w:sz="4" w:space="0" w:color="auto"/>
              <w:bottom w:val="single" w:sz="4" w:space="0" w:color="auto"/>
            </w:tcBorders>
            <w:shd w:val="clear" w:color="auto" w:fill="auto"/>
            <w:vAlign w:val="center"/>
          </w:tcPr>
          <w:p w14:paraId="307E8612" w14:textId="404AF7AA"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r w:rsidR="009D14C7">
              <w:rPr>
                <w:rFonts w:ascii="Calibri" w:eastAsia="Times New Roman" w:hAnsi="Calibri" w:cstheme="minorHAnsi"/>
                <w:b/>
                <w:vertAlign w:val="superscript"/>
              </w:rPr>
              <w:t>2</w:t>
            </w:r>
          </w:p>
        </w:tc>
        <w:tc>
          <w:tcPr>
            <w:tcW w:w="770" w:type="dxa"/>
            <w:tcBorders>
              <w:top w:val="single" w:sz="4" w:space="0" w:color="auto"/>
              <w:bottom w:val="single" w:sz="4" w:space="0" w:color="auto"/>
            </w:tcBorders>
            <w:shd w:val="clear" w:color="auto" w:fill="auto"/>
            <w:vAlign w:val="center"/>
          </w:tcPr>
          <w:p w14:paraId="00EA30CB" w14:textId="170C1AD0" w:rsidR="00CA2D26" w:rsidRPr="00AF7A4B" w:rsidRDefault="00CA2D26" w:rsidP="00224D10">
            <w:pPr>
              <w:widowControl/>
              <w:jc w:val="center"/>
              <w:rPr>
                <w:rFonts w:ascii="Calibri" w:eastAsia="Times New Roman" w:hAnsi="Calibri" w:cstheme="minorHAnsi"/>
              </w:rPr>
            </w:pPr>
            <w:r w:rsidRPr="00AF7A4B">
              <w:rPr>
                <w:rFonts w:ascii="Calibri" w:eastAsia="Times New Roman" w:hAnsi="Calibri" w:cstheme="minorHAnsi"/>
                <w:b/>
              </w:rPr>
              <w:t>X</w:t>
            </w:r>
            <w:r w:rsidR="009D14C7">
              <w:rPr>
                <w:rFonts w:ascii="Calibri" w:eastAsia="Times New Roman" w:hAnsi="Calibri" w:cstheme="minorHAnsi"/>
                <w:b/>
                <w:vertAlign w:val="superscript"/>
              </w:rPr>
              <w:t>2</w:t>
            </w:r>
          </w:p>
        </w:tc>
        <w:tc>
          <w:tcPr>
            <w:tcW w:w="770" w:type="dxa"/>
            <w:tcBorders>
              <w:top w:val="single" w:sz="4" w:space="0" w:color="auto"/>
              <w:bottom w:val="single" w:sz="4" w:space="0" w:color="auto"/>
            </w:tcBorders>
            <w:shd w:val="clear" w:color="auto" w:fill="auto"/>
            <w:vAlign w:val="center"/>
          </w:tcPr>
          <w:p w14:paraId="335E7D77" w14:textId="77777777" w:rsidR="00CA2D26" w:rsidRPr="00AF7A4B" w:rsidRDefault="00CA2D26" w:rsidP="00224D10">
            <w:pPr>
              <w:widowControl/>
              <w:jc w:val="center"/>
              <w:rPr>
                <w:rFonts w:ascii="Calibri" w:eastAsia="Times New Roman" w:hAnsi="Calibri" w:cstheme="minorHAnsi"/>
              </w:rPr>
            </w:pPr>
          </w:p>
        </w:tc>
        <w:tc>
          <w:tcPr>
            <w:tcW w:w="440" w:type="dxa"/>
            <w:tcBorders>
              <w:top w:val="single" w:sz="4" w:space="0" w:color="auto"/>
              <w:bottom w:val="single" w:sz="4" w:space="0" w:color="auto"/>
            </w:tcBorders>
            <w:shd w:val="clear" w:color="auto" w:fill="auto"/>
            <w:vAlign w:val="center"/>
          </w:tcPr>
          <w:p w14:paraId="4B000E08" w14:textId="77777777" w:rsidR="00CA2D26" w:rsidRPr="00AF7A4B" w:rsidRDefault="00CA2D26" w:rsidP="00224D10">
            <w:pPr>
              <w:widowControl/>
              <w:jc w:val="center"/>
              <w:rPr>
                <w:rFonts w:ascii="Calibri" w:eastAsia="Times New Roman" w:hAnsi="Calibri" w:cstheme="minorHAnsi"/>
                <w:b/>
              </w:rPr>
            </w:pPr>
          </w:p>
        </w:tc>
        <w:tc>
          <w:tcPr>
            <w:tcW w:w="440" w:type="dxa"/>
            <w:tcBorders>
              <w:top w:val="single" w:sz="4" w:space="0" w:color="auto"/>
              <w:bottom w:val="single" w:sz="4" w:space="0" w:color="auto"/>
            </w:tcBorders>
            <w:shd w:val="clear" w:color="auto" w:fill="auto"/>
            <w:vAlign w:val="center"/>
          </w:tcPr>
          <w:p w14:paraId="62F88BC4" w14:textId="77777777" w:rsidR="00CA2D26" w:rsidRPr="00AF7A4B" w:rsidRDefault="00CA2D26" w:rsidP="00224D10">
            <w:pPr>
              <w:widowControl/>
              <w:jc w:val="center"/>
              <w:rPr>
                <w:rFonts w:ascii="Calibri" w:eastAsia="Times New Roman" w:hAnsi="Calibri" w:cstheme="minorHAnsi"/>
              </w:rPr>
            </w:pPr>
          </w:p>
        </w:tc>
        <w:tc>
          <w:tcPr>
            <w:tcW w:w="440" w:type="dxa"/>
            <w:tcBorders>
              <w:top w:val="single" w:sz="4" w:space="0" w:color="auto"/>
              <w:bottom w:val="single" w:sz="4" w:space="0" w:color="auto"/>
            </w:tcBorders>
            <w:shd w:val="clear" w:color="auto" w:fill="auto"/>
            <w:vAlign w:val="center"/>
          </w:tcPr>
          <w:p w14:paraId="7416D70F" w14:textId="77777777" w:rsidR="00CA2D26" w:rsidRPr="00AF7A4B" w:rsidRDefault="00CA2D26" w:rsidP="00224D10">
            <w:pPr>
              <w:widowControl/>
              <w:jc w:val="center"/>
              <w:rPr>
                <w:rFonts w:ascii="Calibri" w:eastAsia="Times New Roman" w:hAnsi="Calibri" w:cstheme="minorHAnsi"/>
              </w:rPr>
            </w:pPr>
          </w:p>
        </w:tc>
        <w:tc>
          <w:tcPr>
            <w:tcW w:w="440" w:type="dxa"/>
            <w:tcBorders>
              <w:top w:val="single" w:sz="4" w:space="0" w:color="auto"/>
              <w:bottom w:val="single" w:sz="4" w:space="0" w:color="auto"/>
            </w:tcBorders>
            <w:shd w:val="clear" w:color="auto" w:fill="auto"/>
            <w:vAlign w:val="center"/>
          </w:tcPr>
          <w:p w14:paraId="2B455A21" w14:textId="77777777" w:rsidR="00CA2D26" w:rsidRPr="00AF7A4B" w:rsidRDefault="00CA2D26" w:rsidP="00224D10">
            <w:pPr>
              <w:widowControl/>
              <w:jc w:val="center"/>
              <w:rPr>
                <w:rFonts w:ascii="Calibri" w:eastAsia="Times New Roman" w:hAnsi="Calibri" w:cstheme="minorHAnsi"/>
                <w:b/>
              </w:rPr>
            </w:pPr>
          </w:p>
        </w:tc>
        <w:tc>
          <w:tcPr>
            <w:tcW w:w="550" w:type="dxa"/>
            <w:tcBorders>
              <w:top w:val="single" w:sz="4" w:space="0" w:color="auto"/>
              <w:bottom w:val="single" w:sz="4" w:space="0" w:color="auto"/>
            </w:tcBorders>
            <w:shd w:val="clear" w:color="auto" w:fill="auto"/>
            <w:vAlign w:val="center"/>
          </w:tcPr>
          <w:p w14:paraId="1E9F6B3F" w14:textId="77777777" w:rsidR="00CA2D26" w:rsidRPr="00AF7A4B" w:rsidRDefault="00CA2D26" w:rsidP="00224D10">
            <w:pPr>
              <w:widowControl/>
              <w:jc w:val="center"/>
              <w:rPr>
                <w:rFonts w:ascii="Calibri" w:eastAsia="Times New Roman" w:hAnsi="Calibri" w:cstheme="minorHAnsi"/>
                <w:b/>
              </w:rPr>
            </w:pPr>
          </w:p>
        </w:tc>
        <w:tc>
          <w:tcPr>
            <w:tcW w:w="550" w:type="dxa"/>
            <w:tcBorders>
              <w:top w:val="single" w:sz="4" w:space="0" w:color="auto"/>
              <w:bottom w:val="single" w:sz="4" w:space="0" w:color="auto"/>
            </w:tcBorders>
            <w:shd w:val="clear" w:color="auto" w:fill="auto"/>
            <w:vAlign w:val="center"/>
          </w:tcPr>
          <w:p w14:paraId="64E21FC2" w14:textId="77777777" w:rsidR="00CA2D26" w:rsidRPr="00AF7A4B" w:rsidRDefault="00CA2D26" w:rsidP="00224D10">
            <w:pPr>
              <w:widowControl/>
              <w:jc w:val="center"/>
              <w:rPr>
                <w:rFonts w:ascii="Calibri" w:eastAsia="Times New Roman" w:hAnsi="Calibri" w:cstheme="minorHAnsi"/>
              </w:rPr>
            </w:pPr>
          </w:p>
        </w:tc>
        <w:tc>
          <w:tcPr>
            <w:tcW w:w="549" w:type="dxa"/>
            <w:tcBorders>
              <w:top w:val="single" w:sz="4" w:space="0" w:color="auto"/>
              <w:bottom w:val="single" w:sz="4" w:space="0" w:color="auto"/>
            </w:tcBorders>
            <w:shd w:val="clear" w:color="auto" w:fill="auto"/>
            <w:vAlign w:val="center"/>
          </w:tcPr>
          <w:p w14:paraId="51E94771" w14:textId="77777777" w:rsidR="00CA2D26" w:rsidRPr="00AF7A4B" w:rsidRDefault="00CA2D26" w:rsidP="00224D10">
            <w:pPr>
              <w:widowControl/>
              <w:jc w:val="center"/>
              <w:rPr>
                <w:rFonts w:ascii="Calibri" w:eastAsia="Times New Roman" w:hAnsi="Calibri" w:cstheme="minorHAnsi"/>
                <w:b/>
              </w:rPr>
            </w:pPr>
          </w:p>
        </w:tc>
        <w:tc>
          <w:tcPr>
            <w:tcW w:w="1541" w:type="dxa"/>
            <w:tcBorders>
              <w:top w:val="single" w:sz="4" w:space="0" w:color="auto"/>
              <w:bottom w:val="single" w:sz="4" w:space="0" w:color="auto"/>
            </w:tcBorders>
            <w:shd w:val="clear" w:color="auto" w:fill="auto"/>
            <w:vAlign w:val="center"/>
          </w:tcPr>
          <w:p w14:paraId="7D669E74" w14:textId="77777777" w:rsidR="00CA2D26" w:rsidRPr="00AF7A4B" w:rsidRDefault="00CA2D26" w:rsidP="00224D10">
            <w:pPr>
              <w:widowControl/>
              <w:jc w:val="center"/>
              <w:rPr>
                <w:rFonts w:ascii="Calibri" w:eastAsia="Times New Roman" w:hAnsi="Calibri" w:cstheme="minorHAnsi"/>
                <w:b/>
              </w:rPr>
            </w:pPr>
          </w:p>
        </w:tc>
        <w:tc>
          <w:tcPr>
            <w:tcW w:w="857" w:type="dxa"/>
            <w:tcBorders>
              <w:top w:val="single" w:sz="4" w:space="0" w:color="auto"/>
              <w:bottom w:val="single" w:sz="4" w:space="0" w:color="auto"/>
            </w:tcBorders>
            <w:shd w:val="clear" w:color="auto" w:fill="auto"/>
            <w:vAlign w:val="center"/>
          </w:tcPr>
          <w:p w14:paraId="64D9B143" w14:textId="77777777" w:rsidR="00CA2D26" w:rsidRPr="00AF7A4B" w:rsidRDefault="00CA2D26" w:rsidP="00224D10">
            <w:pPr>
              <w:widowControl/>
              <w:jc w:val="center"/>
              <w:rPr>
                <w:rFonts w:ascii="Calibri" w:eastAsia="Times New Roman" w:hAnsi="Calibri" w:cstheme="minorHAnsi"/>
                <w:b/>
              </w:rPr>
            </w:pPr>
          </w:p>
        </w:tc>
      </w:tr>
      <w:tr w:rsidR="00937B48" w:rsidRPr="00AF7A4B" w14:paraId="5ABAA849" w14:textId="77777777" w:rsidTr="00937B48">
        <w:trPr>
          <w:cantSplit/>
          <w:trHeight w:hRule="exact" w:val="307"/>
          <w:jc w:val="center"/>
        </w:trPr>
        <w:tc>
          <w:tcPr>
            <w:tcW w:w="4727" w:type="dxa"/>
            <w:tcBorders>
              <w:top w:val="single" w:sz="4" w:space="0" w:color="auto"/>
              <w:left w:val="single" w:sz="4" w:space="0" w:color="auto"/>
              <w:bottom w:val="single" w:sz="4" w:space="0" w:color="auto"/>
            </w:tcBorders>
            <w:shd w:val="clear" w:color="auto" w:fill="auto"/>
            <w:vAlign w:val="center"/>
          </w:tcPr>
          <w:p w14:paraId="52AF4B83" w14:textId="77777777" w:rsidR="00CA2D26" w:rsidRPr="00AF7A4B" w:rsidRDefault="00CA2D26" w:rsidP="00937B48">
            <w:pPr>
              <w:widowControl/>
              <w:rPr>
                <w:rFonts w:ascii="Calibri" w:eastAsia="Times New Roman" w:hAnsi="Calibri" w:cstheme="minorHAnsi"/>
              </w:rPr>
            </w:pPr>
            <w:r w:rsidRPr="00AF7A4B">
              <w:rPr>
                <w:rFonts w:ascii="Calibri" w:eastAsia="Times New Roman" w:hAnsi="Calibri" w:cstheme="minorHAnsi"/>
              </w:rPr>
              <w:t>Concomitant Medications</w:t>
            </w:r>
          </w:p>
        </w:tc>
        <w:tc>
          <w:tcPr>
            <w:tcW w:w="880" w:type="dxa"/>
            <w:tcBorders>
              <w:top w:val="single" w:sz="4" w:space="0" w:color="auto"/>
              <w:bottom w:val="single" w:sz="4" w:space="0" w:color="auto"/>
            </w:tcBorders>
            <w:shd w:val="clear" w:color="auto" w:fill="auto"/>
            <w:vAlign w:val="center"/>
          </w:tcPr>
          <w:p w14:paraId="29F0D0C2"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c>
          <w:tcPr>
            <w:tcW w:w="770" w:type="dxa"/>
            <w:tcBorders>
              <w:top w:val="single" w:sz="4" w:space="0" w:color="auto"/>
              <w:bottom w:val="single" w:sz="4" w:space="0" w:color="auto"/>
            </w:tcBorders>
            <w:shd w:val="clear" w:color="auto" w:fill="auto"/>
            <w:vAlign w:val="center"/>
          </w:tcPr>
          <w:p w14:paraId="16857919"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770" w:type="dxa"/>
            <w:tcBorders>
              <w:top w:val="single" w:sz="4" w:space="0" w:color="auto"/>
              <w:bottom w:val="single" w:sz="4" w:space="0" w:color="auto"/>
            </w:tcBorders>
            <w:shd w:val="clear" w:color="auto" w:fill="auto"/>
            <w:vAlign w:val="center"/>
          </w:tcPr>
          <w:p w14:paraId="198366A9"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440" w:type="dxa"/>
            <w:tcBorders>
              <w:top w:val="single" w:sz="4" w:space="0" w:color="auto"/>
              <w:bottom w:val="single" w:sz="4" w:space="0" w:color="auto"/>
            </w:tcBorders>
            <w:shd w:val="clear" w:color="auto" w:fill="auto"/>
            <w:vAlign w:val="center"/>
          </w:tcPr>
          <w:p w14:paraId="61062C2C"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440" w:type="dxa"/>
            <w:tcBorders>
              <w:top w:val="single" w:sz="4" w:space="0" w:color="auto"/>
              <w:bottom w:val="single" w:sz="4" w:space="0" w:color="auto"/>
            </w:tcBorders>
            <w:shd w:val="clear" w:color="auto" w:fill="auto"/>
            <w:vAlign w:val="center"/>
          </w:tcPr>
          <w:p w14:paraId="65EF36F5"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440" w:type="dxa"/>
            <w:tcBorders>
              <w:top w:val="single" w:sz="4" w:space="0" w:color="auto"/>
              <w:bottom w:val="single" w:sz="4" w:space="0" w:color="auto"/>
            </w:tcBorders>
            <w:shd w:val="clear" w:color="auto" w:fill="auto"/>
            <w:vAlign w:val="center"/>
          </w:tcPr>
          <w:p w14:paraId="251C4B05"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440" w:type="dxa"/>
            <w:tcBorders>
              <w:top w:val="single" w:sz="4" w:space="0" w:color="auto"/>
              <w:bottom w:val="single" w:sz="4" w:space="0" w:color="auto"/>
            </w:tcBorders>
            <w:shd w:val="clear" w:color="auto" w:fill="auto"/>
            <w:vAlign w:val="center"/>
          </w:tcPr>
          <w:p w14:paraId="4976B584"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550" w:type="dxa"/>
            <w:tcBorders>
              <w:top w:val="single" w:sz="4" w:space="0" w:color="auto"/>
              <w:bottom w:val="single" w:sz="4" w:space="0" w:color="auto"/>
            </w:tcBorders>
            <w:shd w:val="clear" w:color="auto" w:fill="auto"/>
            <w:vAlign w:val="center"/>
          </w:tcPr>
          <w:p w14:paraId="6A1E535B"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550" w:type="dxa"/>
            <w:tcBorders>
              <w:top w:val="single" w:sz="4" w:space="0" w:color="auto"/>
              <w:bottom w:val="single" w:sz="4" w:space="0" w:color="auto"/>
            </w:tcBorders>
            <w:shd w:val="clear" w:color="auto" w:fill="auto"/>
            <w:vAlign w:val="center"/>
          </w:tcPr>
          <w:p w14:paraId="2870B210"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549" w:type="dxa"/>
            <w:tcBorders>
              <w:top w:val="single" w:sz="4" w:space="0" w:color="auto"/>
              <w:bottom w:val="single" w:sz="4" w:space="0" w:color="auto"/>
            </w:tcBorders>
            <w:shd w:val="clear" w:color="auto" w:fill="auto"/>
            <w:vAlign w:val="center"/>
          </w:tcPr>
          <w:p w14:paraId="066BC7CA"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1541" w:type="dxa"/>
            <w:tcBorders>
              <w:top w:val="single" w:sz="4" w:space="0" w:color="auto"/>
              <w:bottom w:val="single" w:sz="4" w:space="0" w:color="auto"/>
            </w:tcBorders>
            <w:shd w:val="clear" w:color="auto" w:fill="auto"/>
            <w:vAlign w:val="center"/>
          </w:tcPr>
          <w:p w14:paraId="6FDC37CB"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857" w:type="dxa"/>
            <w:tcBorders>
              <w:top w:val="single" w:sz="4" w:space="0" w:color="auto"/>
              <w:bottom w:val="single" w:sz="4" w:space="0" w:color="auto"/>
            </w:tcBorders>
            <w:shd w:val="clear" w:color="auto" w:fill="auto"/>
            <w:vAlign w:val="center"/>
          </w:tcPr>
          <w:p w14:paraId="6E55556A"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r>
      <w:tr w:rsidR="00937B48" w:rsidRPr="004602ED" w14:paraId="20B77B78" w14:textId="77777777" w:rsidTr="00937B48">
        <w:trPr>
          <w:cantSplit/>
          <w:trHeight w:hRule="exact" w:val="325"/>
          <w:jc w:val="center"/>
        </w:trPr>
        <w:tc>
          <w:tcPr>
            <w:tcW w:w="4727" w:type="dxa"/>
            <w:tcBorders>
              <w:top w:val="single" w:sz="4" w:space="0" w:color="auto"/>
              <w:left w:val="single" w:sz="4" w:space="0" w:color="auto"/>
              <w:bottom w:val="single" w:sz="4" w:space="0" w:color="auto"/>
            </w:tcBorders>
            <w:shd w:val="clear" w:color="auto" w:fill="auto"/>
            <w:vAlign w:val="center"/>
          </w:tcPr>
          <w:p w14:paraId="45D6DE32" w14:textId="0FFE4853" w:rsidR="00CA2D26" w:rsidRPr="00AF7A4B" w:rsidRDefault="001F15C0" w:rsidP="00937B48">
            <w:pPr>
              <w:widowControl/>
              <w:rPr>
                <w:rFonts w:ascii="Calibri" w:eastAsia="Times New Roman" w:hAnsi="Calibri" w:cstheme="minorHAnsi"/>
              </w:rPr>
            </w:pPr>
            <w:r>
              <w:rPr>
                <w:rFonts w:ascii="Calibri" w:eastAsia="Times New Roman" w:hAnsi="Calibri" w:cstheme="minorHAnsi"/>
              </w:rPr>
              <w:t xml:space="preserve">Adverse Event </w:t>
            </w:r>
            <w:r w:rsidR="00CA2D26" w:rsidRPr="00AF7A4B">
              <w:rPr>
                <w:rFonts w:ascii="Calibri" w:eastAsia="Times New Roman" w:hAnsi="Calibri" w:cstheme="minorHAnsi"/>
              </w:rPr>
              <w:t>Assessment</w:t>
            </w:r>
          </w:p>
        </w:tc>
        <w:tc>
          <w:tcPr>
            <w:tcW w:w="880" w:type="dxa"/>
            <w:tcBorders>
              <w:top w:val="single" w:sz="4" w:space="0" w:color="auto"/>
              <w:bottom w:val="single" w:sz="4" w:space="0" w:color="auto"/>
            </w:tcBorders>
            <w:shd w:val="clear" w:color="auto" w:fill="auto"/>
            <w:vAlign w:val="center"/>
          </w:tcPr>
          <w:p w14:paraId="5F1710A9" w14:textId="77777777" w:rsidR="00CA2D26" w:rsidRPr="00AF7A4B" w:rsidRDefault="00CA2D26" w:rsidP="00224D10">
            <w:pPr>
              <w:widowControl/>
              <w:jc w:val="center"/>
              <w:rPr>
                <w:rFonts w:ascii="Calibri" w:eastAsia="Times New Roman" w:hAnsi="Calibri" w:cstheme="minorHAnsi"/>
                <w:b/>
              </w:rPr>
            </w:pPr>
          </w:p>
        </w:tc>
        <w:tc>
          <w:tcPr>
            <w:tcW w:w="770" w:type="dxa"/>
            <w:tcBorders>
              <w:top w:val="single" w:sz="4" w:space="0" w:color="auto"/>
              <w:bottom w:val="single" w:sz="4" w:space="0" w:color="auto"/>
            </w:tcBorders>
            <w:shd w:val="clear" w:color="auto" w:fill="auto"/>
            <w:vAlign w:val="center"/>
          </w:tcPr>
          <w:p w14:paraId="12E6FDD6"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770" w:type="dxa"/>
            <w:tcBorders>
              <w:top w:val="single" w:sz="4" w:space="0" w:color="auto"/>
              <w:bottom w:val="single" w:sz="4" w:space="0" w:color="auto"/>
            </w:tcBorders>
            <w:shd w:val="clear" w:color="auto" w:fill="auto"/>
            <w:vAlign w:val="center"/>
          </w:tcPr>
          <w:p w14:paraId="42A4B76F"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440" w:type="dxa"/>
            <w:tcBorders>
              <w:top w:val="single" w:sz="4" w:space="0" w:color="auto"/>
              <w:bottom w:val="single" w:sz="4" w:space="0" w:color="auto"/>
            </w:tcBorders>
            <w:shd w:val="clear" w:color="auto" w:fill="auto"/>
            <w:vAlign w:val="center"/>
          </w:tcPr>
          <w:p w14:paraId="441DFC1C"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440" w:type="dxa"/>
            <w:tcBorders>
              <w:top w:val="single" w:sz="4" w:space="0" w:color="auto"/>
              <w:bottom w:val="single" w:sz="4" w:space="0" w:color="auto"/>
            </w:tcBorders>
            <w:shd w:val="clear" w:color="auto" w:fill="auto"/>
            <w:vAlign w:val="center"/>
          </w:tcPr>
          <w:p w14:paraId="1952EBA3"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440" w:type="dxa"/>
            <w:tcBorders>
              <w:top w:val="single" w:sz="4" w:space="0" w:color="auto"/>
              <w:bottom w:val="single" w:sz="4" w:space="0" w:color="auto"/>
            </w:tcBorders>
            <w:shd w:val="clear" w:color="auto" w:fill="auto"/>
            <w:vAlign w:val="center"/>
          </w:tcPr>
          <w:p w14:paraId="1D268CCE"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440" w:type="dxa"/>
            <w:tcBorders>
              <w:top w:val="single" w:sz="4" w:space="0" w:color="auto"/>
              <w:bottom w:val="single" w:sz="4" w:space="0" w:color="auto"/>
            </w:tcBorders>
            <w:shd w:val="clear" w:color="auto" w:fill="auto"/>
            <w:vAlign w:val="center"/>
          </w:tcPr>
          <w:p w14:paraId="6AF48457"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550" w:type="dxa"/>
            <w:tcBorders>
              <w:top w:val="single" w:sz="4" w:space="0" w:color="auto"/>
              <w:bottom w:val="single" w:sz="4" w:space="0" w:color="auto"/>
            </w:tcBorders>
            <w:shd w:val="clear" w:color="auto" w:fill="auto"/>
            <w:vAlign w:val="center"/>
          </w:tcPr>
          <w:p w14:paraId="4185DEB6"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550" w:type="dxa"/>
            <w:tcBorders>
              <w:top w:val="single" w:sz="4" w:space="0" w:color="auto"/>
              <w:bottom w:val="single" w:sz="4" w:space="0" w:color="auto"/>
            </w:tcBorders>
            <w:shd w:val="clear" w:color="auto" w:fill="auto"/>
            <w:vAlign w:val="center"/>
          </w:tcPr>
          <w:p w14:paraId="47BDD58B"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549" w:type="dxa"/>
            <w:tcBorders>
              <w:top w:val="single" w:sz="4" w:space="0" w:color="auto"/>
              <w:bottom w:val="single" w:sz="4" w:space="0" w:color="auto"/>
            </w:tcBorders>
            <w:shd w:val="clear" w:color="auto" w:fill="auto"/>
            <w:vAlign w:val="center"/>
          </w:tcPr>
          <w:p w14:paraId="58B5FEC6"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1541" w:type="dxa"/>
            <w:tcBorders>
              <w:top w:val="single" w:sz="4" w:space="0" w:color="auto"/>
              <w:bottom w:val="single" w:sz="4" w:space="0" w:color="auto"/>
            </w:tcBorders>
            <w:shd w:val="clear" w:color="auto" w:fill="auto"/>
            <w:vAlign w:val="center"/>
          </w:tcPr>
          <w:p w14:paraId="58FBE47E"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w:t>
            </w:r>
          </w:p>
        </w:tc>
        <w:tc>
          <w:tcPr>
            <w:tcW w:w="857" w:type="dxa"/>
            <w:tcBorders>
              <w:top w:val="single" w:sz="4" w:space="0" w:color="auto"/>
              <w:bottom w:val="single" w:sz="4" w:space="0" w:color="auto"/>
            </w:tcBorders>
            <w:shd w:val="clear" w:color="auto" w:fill="auto"/>
            <w:vAlign w:val="center"/>
          </w:tcPr>
          <w:p w14:paraId="5279AB8F" w14:textId="77777777" w:rsidR="00CA2D26" w:rsidRPr="00AF7A4B" w:rsidRDefault="00CA2D26" w:rsidP="00224D10">
            <w:pPr>
              <w:widowControl/>
              <w:jc w:val="center"/>
              <w:rPr>
                <w:rFonts w:ascii="Calibri" w:eastAsia="Times New Roman" w:hAnsi="Calibri" w:cstheme="minorHAnsi"/>
                <w:b/>
              </w:rPr>
            </w:pPr>
            <w:r w:rsidRPr="00AF7A4B">
              <w:rPr>
                <w:rFonts w:ascii="Calibri" w:eastAsia="Times New Roman" w:hAnsi="Calibri" w:cstheme="minorHAnsi"/>
                <w:b/>
              </w:rPr>
              <w:t>X</w:t>
            </w:r>
          </w:p>
        </w:tc>
      </w:tr>
      <w:tr w:rsidR="00937B48" w:rsidRPr="004602ED" w14:paraId="1E56A195" w14:textId="77777777" w:rsidTr="00937B48">
        <w:trPr>
          <w:cantSplit/>
          <w:trHeight w:hRule="exact" w:val="352"/>
          <w:jc w:val="center"/>
        </w:trPr>
        <w:tc>
          <w:tcPr>
            <w:tcW w:w="4727" w:type="dxa"/>
            <w:shd w:val="clear" w:color="auto" w:fill="D0CECE" w:themeFill="background2" w:themeFillShade="E6"/>
            <w:vAlign w:val="center"/>
          </w:tcPr>
          <w:p w14:paraId="61E47FAC" w14:textId="466D602C" w:rsidR="00CA2D26" w:rsidRPr="00AF7A4B" w:rsidRDefault="00CA2D26" w:rsidP="00937B48">
            <w:pPr>
              <w:widowControl/>
              <w:rPr>
                <w:rFonts w:ascii="Calibri" w:eastAsia="Times New Roman" w:hAnsi="Calibri" w:cs="Times New Roman"/>
                <w:b/>
              </w:rPr>
            </w:pPr>
            <w:r w:rsidRPr="00AF7A4B">
              <w:rPr>
                <w:rFonts w:ascii="Calibri" w:eastAsia="Times New Roman" w:hAnsi="Calibri" w:cs="Times New Roman"/>
                <w:b/>
              </w:rPr>
              <w:t xml:space="preserve">LABS </w:t>
            </w:r>
          </w:p>
        </w:tc>
        <w:tc>
          <w:tcPr>
            <w:tcW w:w="880" w:type="dxa"/>
            <w:shd w:val="clear" w:color="auto" w:fill="D0CECE" w:themeFill="background2" w:themeFillShade="E6"/>
          </w:tcPr>
          <w:p w14:paraId="1602DCE0" w14:textId="77777777" w:rsidR="00CA2D26" w:rsidRPr="00AF7A4B" w:rsidRDefault="00CA2D26" w:rsidP="00224D10">
            <w:pPr>
              <w:widowControl/>
              <w:jc w:val="center"/>
              <w:rPr>
                <w:rFonts w:ascii="Calibri" w:eastAsia="Times New Roman" w:hAnsi="Calibri" w:cs="Times New Roman"/>
                <w:b/>
              </w:rPr>
            </w:pPr>
          </w:p>
        </w:tc>
        <w:tc>
          <w:tcPr>
            <w:tcW w:w="770" w:type="dxa"/>
            <w:shd w:val="clear" w:color="auto" w:fill="D0CECE" w:themeFill="background2" w:themeFillShade="E6"/>
          </w:tcPr>
          <w:p w14:paraId="06E04CBA" w14:textId="77777777" w:rsidR="00CA2D26" w:rsidRPr="00AF7A4B" w:rsidRDefault="00CA2D26" w:rsidP="00224D10">
            <w:pPr>
              <w:widowControl/>
              <w:jc w:val="center"/>
              <w:rPr>
                <w:rFonts w:ascii="Calibri" w:eastAsia="Times New Roman" w:hAnsi="Calibri" w:cs="Times New Roman"/>
                <w:b/>
              </w:rPr>
            </w:pPr>
          </w:p>
        </w:tc>
        <w:tc>
          <w:tcPr>
            <w:tcW w:w="770" w:type="dxa"/>
            <w:shd w:val="clear" w:color="auto" w:fill="D0CECE" w:themeFill="background2" w:themeFillShade="E6"/>
          </w:tcPr>
          <w:p w14:paraId="65EC3CC2" w14:textId="77777777" w:rsidR="00CA2D26" w:rsidRPr="00AF7A4B" w:rsidRDefault="00CA2D26" w:rsidP="00224D10">
            <w:pPr>
              <w:widowControl/>
              <w:jc w:val="center"/>
              <w:rPr>
                <w:rFonts w:ascii="Calibri" w:eastAsia="Times New Roman" w:hAnsi="Calibri" w:cs="Times New Roman"/>
                <w:b/>
              </w:rPr>
            </w:pPr>
          </w:p>
        </w:tc>
        <w:tc>
          <w:tcPr>
            <w:tcW w:w="440" w:type="dxa"/>
            <w:shd w:val="clear" w:color="auto" w:fill="D0CECE" w:themeFill="background2" w:themeFillShade="E6"/>
          </w:tcPr>
          <w:p w14:paraId="32E3B95E" w14:textId="77777777" w:rsidR="00CA2D26" w:rsidRPr="00AF7A4B" w:rsidRDefault="00CA2D26" w:rsidP="00224D10">
            <w:pPr>
              <w:widowControl/>
              <w:jc w:val="center"/>
              <w:rPr>
                <w:rFonts w:ascii="Calibri" w:eastAsia="Times New Roman" w:hAnsi="Calibri" w:cs="Times New Roman"/>
                <w:b/>
              </w:rPr>
            </w:pPr>
          </w:p>
        </w:tc>
        <w:tc>
          <w:tcPr>
            <w:tcW w:w="440" w:type="dxa"/>
            <w:shd w:val="clear" w:color="auto" w:fill="D0CECE" w:themeFill="background2" w:themeFillShade="E6"/>
          </w:tcPr>
          <w:p w14:paraId="0AFCDBF2" w14:textId="77777777" w:rsidR="00CA2D26" w:rsidRPr="00AF7A4B" w:rsidRDefault="00CA2D26" w:rsidP="00224D10">
            <w:pPr>
              <w:widowControl/>
              <w:jc w:val="center"/>
              <w:rPr>
                <w:rFonts w:ascii="Calibri" w:eastAsia="Times New Roman" w:hAnsi="Calibri" w:cs="Times New Roman"/>
                <w:b/>
              </w:rPr>
            </w:pPr>
          </w:p>
        </w:tc>
        <w:tc>
          <w:tcPr>
            <w:tcW w:w="440" w:type="dxa"/>
            <w:shd w:val="clear" w:color="auto" w:fill="D0CECE" w:themeFill="background2" w:themeFillShade="E6"/>
          </w:tcPr>
          <w:p w14:paraId="218E8006" w14:textId="77777777" w:rsidR="00CA2D26" w:rsidRPr="00AF7A4B" w:rsidRDefault="00CA2D26" w:rsidP="00224D10">
            <w:pPr>
              <w:widowControl/>
              <w:jc w:val="center"/>
              <w:rPr>
                <w:rFonts w:ascii="Calibri" w:eastAsia="Times New Roman" w:hAnsi="Calibri" w:cs="Times New Roman"/>
                <w:b/>
              </w:rPr>
            </w:pPr>
          </w:p>
        </w:tc>
        <w:tc>
          <w:tcPr>
            <w:tcW w:w="440" w:type="dxa"/>
            <w:shd w:val="clear" w:color="auto" w:fill="D0CECE" w:themeFill="background2" w:themeFillShade="E6"/>
          </w:tcPr>
          <w:p w14:paraId="72D226FD" w14:textId="77777777" w:rsidR="00CA2D26" w:rsidRPr="00AF7A4B" w:rsidRDefault="00CA2D26" w:rsidP="00224D10">
            <w:pPr>
              <w:widowControl/>
              <w:jc w:val="center"/>
              <w:rPr>
                <w:rFonts w:ascii="Calibri" w:eastAsia="Times New Roman" w:hAnsi="Calibri" w:cs="Times New Roman"/>
                <w:b/>
              </w:rPr>
            </w:pPr>
          </w:p>
        </w:tc>
        <w:tc>
          <w:tcPr>
            <w:tcW w:w="550" w:type="dxa"/>
            <w:shd w:val="clear" w:color="auto" w:fill="D0CECE" w:themeFill="background2" w:themeFillShade="E6"/>
          </w:tcPr>
          <w:p w14:paraId="032EBCB0" w14:textId="77777777" w:rsidR="00CA2D26" w:rsidRPr="00AF7A4B" w:rsidRDefault="00CA2D26" w:rsidP="00224D10">
            <w:pPr>
              <w:widowControl/>
              <w:jc w:val="center"/>
              <w:rPr>
                <w:rFonts w:ascii="Calibri" w:eastAsia="Times New Roman" w:hAnsi="Calibri" w:cs="Times New Roman"/>
                <w:b/>
              </w:rPr>
            </w:pPr>
          </w:p>
        </w:tc>
        <w:tc>
          <w:tcPr>
            <w:tcW w:w="550" w:type="dxa"/>
            <w:shd w:val="clear" w:color="auto" w:fill="D0CECE" w:themeFill="background2" w:themeFillShade="E6"/>
          </w:tcPr>
          <w:p w14:paraId="33095A52" w14:textId="77777777" w:rsidR="00CA2D26" w:rsidRPr="00AF7A4B" w:rsidRDefault="00CA2D26" w:rsidP="00224D10">
            <w:pPr>
              <w:widowControl/>
              <w:jc w:val="center"/>
              <w:rPr>
                <w:rFonts w:ascii="Calibri" w:eastAsia="Times New Roman" w:hAnsi="Calibri" w:cs="Times New Roman"/>
                <w:b/>
              </w:rPr>
            </w:pPr>
          </w:p>
        </w:tc>
        <w:tc>
          <w:tcPr>
            <w:tcW w:w="549" w:type="dxa"/>
            <w:shd w:val="clear" w:color="auto" w:fill="D0CECE" w:themeFill="background2" w:themeFillShade="E6"/>
          </w:tcPr>
          <w:p w14:paraId="08DABFFB" w14:textId="77777777" w:rsidR="00CA2D26" w:rsidRPr="00AF7A4B" w:rsidRDefault="00CA2D26" w:rsidP="00224D10">
            <w:pPr>
              <w:widowControl/>
              <w:jc w:val="center"/>
              <w:rPr>
                <w:rFonts w:ascii="Calibri" w:eastAsia="Times New Roman" w:hAnsi="Calibri" w:cs="Times New Roman"/>
                <w:b/>
              </w:rPr>
            </w:pPr>
          </w:p>
        </w:tc>
        <w:tc>
          <w:tcPr>
            <w:tcW w:w="1541" w:type="dxa"/>
            <w:shd w:val="clear" w:color="auto" w:fill="D0CECE" w:themeFill="background2" w:themeFillShade="E6"/>
          </w:tcPr>
          <w:p w14:paraId="4B03AF8A" w14:textId="77777777" w:rsidR="00CA2D26" w:rsidRPr="00AF7A4B" w:rsidRDefault="00CA2D26" w:rsidP="00224D10">
            <w:pPr>
              <w:widowControl/>
              <w:jc w:val="center"/>
              <w:rPr>
                <w:rFonts w:ascii="Calibri" w:eastAsia="Times New Roman" w:hAnsi="Calibri" w:cs="Times New Roman"/>
                <w:b/>
              </w:rPr>
            </w:pPr>
          </w:p>
        </w:tc>
        <w:tc>
          <w:tcPr>
            <w:tcW w:w="857" w:type="dxa"/>
            <w:shd w:val="clear" w:color="auto" w:fill="D0CECE" w:themeFill="background2" w:themeFillShade="E6"/>
          </w:tcPr>
          <w:p w14:paraId="6772132D" w14:textId="77777777" w:rsidR="00CA2D26" w:rsidRPr="00AF7A4B" w:rsidRDefault="00CA2D26" w:rsidP="00224D10">
            <w:pPr>
              <w:widowControl/>
              <w:jc w:val="center"/>
              <w:rPr>
                <w:rFonts w:ascii="Calibri" w:eastAsia="Times New Roman" w:hAnsi="Calibri" w:cs="Times New Roman"/>
                <w:b/>
              </w:rPr>
            </w:pPr>
          </w:p>
        </w:tc>
      </w:tr>
      <w:tr w:rsidR="00937B48" w:rsidRPr="004602ED" w14:paraId="353D472B" w14:textId="77777777" w:rsidTr="00C6002E">
        <w:trPr>
          <w:cantSplit/>
          <w:trHeight w:hRule="exact" w:val="365"/>
          <w:jc w:val="center"/>
        </w:trPr>
        <w:tc>
          <w:tcPr>
            <w:tcW w:w="4727" w:type="dxa"/>
            <w:shd w:val="clear" w:color="auto" w:fill="auto"/>
            <w:vAlign w:val="center"/>
          </w:tcPr>
          <w:p w14:paraId="7C818ABF" w14:textId="5D3E9F99" w:rsidR="00CA2D26" w:rsidRPr="00AF7A4B" w:rsidRDefault="00CA2D26" w:rsidP="00937B48">
            <w:pPr>
              <w:widowControl/>
              <w:rPr>
                <w:rFonts w:ascii="Calibri" w:eastAsia="Times New Roman" w:hAnsi="Calibri" w:cs="Times New Roman"/>
              </w:rPr>
            </w:pPr>
            <w:r w:rsidRPr="00AF7A4B">
              <w:rPr>
                <w:rFonts w:ascii="Calibri" w:eastAsia="Times New Roman" w:hAnsi="Calibri" w:cs="Times New Roman"/>
              </w:rPr>
              <w:t>CBC</w:t>
            </w:r>
          </w:p>
        </w:tc>
        <w:tc>
          <w:tcPr>
            <w:tcW w:w="880" w:type="dxa"/>
            <w:shd w:val="clear" w:color="auto" w:fill="auto"/>
            <w:vAlign w:val="center"/>
          </w:tcPr>
          <w:p w14:paraId="10B4B561" w14:textId="6D0F642E"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r w:rsidR="009D14C7">
              <w:rPr>
                <w:rFonts w:ascii="Calibri" w:eastAsia="Times New Roman" w:hAnsi="Calibri" w:cstheme="minorHAnsi"/>
                <w:b/>
                <w:vertAlign w:val="superscript"/>
              </w:rPr>
              <w:t>2</w:t>
            </w:r>
          </w:p>
        </w:tc>
        <w:tc>
          <w:tcPr>
            <w:tcW w:w="770" w:type="dxa"/>
            <w:shd w:val="clear" w:color="auto" w:fill="auto"/>
            <w:vAlign w:val="center"/>
          </w:tcPr>
          <w:p w14:paraId="7F9F049B" w14:textId="6E375A3A"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r w:rsidR="009D14C7" w:rsidRPr="009D14C7">
              <w:rPr>
                <w:rFonts w:ascii="Calibri" w:eastAsia="Times New Roman" w:hAnsi="Calibri" w:cs="Times New Roman"/>
                <w:b/>
                <w:vertAlign w:val="superscript"/>
              </w:rPr>
              <w:t>2</w:t>
            </w:r>
          </w:p>
        </w:tc>
        <w:tc>
          <w:tcPr>
            <w:tcW w:w="770" w:type="dxa"/>
            <w:shd w:val="clear" w:color="auto" w:fill="auto"/>
            <w:vAlign w:val="center"/>
          </w:tcPr>
          <w:p w14:paraId="12809B42"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vAlign w:val="center"/>
          </w:tcPr>
          <w:p w14:paraId="6AD0EAA5"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vAlign w:val="center"/>
          </w:tcPr>
          <w:p w14:paraId="41F04BFB"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vAlign w:val="center"/>
          </w:tcPr>
          <w:p w14:paraId="3A9FA70A"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vAlign w:val="center"/>
          </w:tcPr>
          <w:p w14:paraId="19D7EFB8" w14:textId="355D267A"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p w14:paraId="359F0765" w14:textId="77777777" w:rsidR="00CA2D26" w:rsidRPr="00AF7A4B" w:rsidRDefault="00CA2D26" w:rsidP="00224D10">
            <w:pPr>
              <w:jc w:val="center"/>
              <w:rPr>
                <w:rFonts w:ascii="Calibri" w:eastAsia="Times New Roman" w:hAnsi="Calibri" w:cs="Times New Roman"/>
              </w:rPr>
            </w:pPr>
          </w:p>
          <w:p w14:paraId="5199D3D6" w14:textId="15609774" w:rsidR="00CA2D26" w:rsidRPr="00AF7A4B" w:rsidRDefault="00CA2D26" w:rsidP="00224D10">
            <w:pPr>
              <w:jc w:val="center"/>
              <w:rPr>
                <w:rFonts w:ascii="Calibri" w:eastAsia="Times New Roman" w:hAnsi="Calibri" w:cs="Times New Roman"/>
              </w:rPr>
            </w:pPr>
          </w:p>
        </w:tc>
        <w:tc>
          <w:tcPr>
            <w:tcW w:w="550" w:type="dxa"/>
            <w:shd w:val="clear" w:color="auto" w:fill="auto"/>
            <w:vAlign w:val="center"/>
          </w:tcPr>
          <w:p w14:paraId="0C142B75"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550" w:type="dxa"/>
            <w:shd w:val="clear" w:color="auto" w:fill="auto"/>
            <w:vAlign w:val="center"/>
          </w:tcPr>
          <w:p w14:paraId="7CD3D129"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549" w:type="dxa"/>
            <w:shd w:val="clear" w:color="auto" w:fill="auto"/>
            <w:vAlign w:val="center"/>
          </w:tcPr>
          <w:p w14:paraId="650C11CC"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1541" w:type="dxa"/>
            <w:shd w:val="clear" w:color="auto" w:fill="auto"/>
          </w:tcPr>
          <w:p w14:paraId="1B139B59"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857" w:type="dxa"/>
            <w:shd w:val="clear" w:color="auto" w:fill="auto"/>
          </w:tcPr>
          <w:p w14:paraId="5A3B6FCF" w14:textId="05EA4005" w:rsidR="00CA2D26" w:rsidRPr="00AF7A4B" w:rsidRDefault="00CA2D26" w:rsidP="00224D10">
            <w:pPr>
              <w:widowControl/>
              <w:jc w:val="center"/>
              <w:rPr>
                <w:rFonts w:ascii="Calibri" w:eastAsia="Times New Roman" w:hAnsi="Calibri" w:cs="Times New Roman"/>
                <w:b/>
              </w:rPr>
            </w:pPr>
          </w:p>
          <w:p w14:paraId="06A6C235" w14:textId="77777777" w:rsidR="00CA2D26" w:rsidRPr="00AF7A4B" w:rsidRDefault="00CA2D26" w:rsidP="00224D10">
            <w:pPr>
              <w:jc w:val="center"/>
              <w:rPr>
                <w:rFonts w:ascii="Calibri" w:eastAsia="Times New Roman" w:hAnsi="Calibri" w:cs="Times New Roman"/>
              </w:rPr>
            </w:pPr>
          </w:p>
        </w:tc>
      </w:tr>
      <w:tr w:rsidR="00E50512" w:rsidRPr="004602ED" w14:paraId="2CBB7BAB" w14:textId="77777777" w:rsidTr="00C6002E">
        <w:trPr>
          <w:cantSplit/>
          <w:trHeight w:hRule="exact" w:val="347"/>
          <w:jc w:val="center"/>
        </w:trPr>
        <w:tc>
          <w:tcPr>
            <w:tcW w:w="4727" w:type="dxa"/>
            <w:shd w:val="clear" w:color="auto" w:fill="auto"/>
            <w:vAlign w:val="center"/>
          </w:tcPr>
          <w:p w14:paraId="758346C8" w14:textId="68F4403A" w:rsidR="00E50512" w:rsidRPr="00AF7A4B" w:rsidRDefault="00E50512" w:rsidP="00937B48">
            <w:pPr>
              <w:widowControl/>
              <w:rPr>
                <w:rFonts w:ascii="Calibri" w:eastAsia="Times New Roman" w:hAnsi="Calibri" w:cs="Times New Roman"/>
              </w:rPr>
            </w:pPr>
            <w:r>
              <w:rPr>
                <w:rFonts w:ascii="Calibri" w:eastAsia="Times New Roman" w:hAnsi="Calibri" w:cs="Times New Roman"/>
              </w:rPr>
              <w:t>CMP</w:t>
            </w:r>
          </w:p>
        </w:tc>
        <w:tc>
          <w:tcPr>
            <w:tcW w:w="880" w:type="dxa"/>
            <w:shd w:val="clear" w:color="auto" w:fill="auto"/>
            <w:vAlign w:val="center"/>
          </w:tcPr>
          <w:p w14:paraId="483F58B2" w14:textId="20C70FD6"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r w:rsidRPr="00E50512">
              <w:rPr>
                <w:rFonts w:ascii="Calibri" w:eastAsia="Times New Roman" w:hAnsi="Calibri" w:cs="Times New Roman"/>
                <w:b/>
                <w:vertAlign w:val="superscript"/>
              </w:rPr>
              <w:t>2</w:t>
            </w:r>
          </w:p>
        </w:tc>
        <w:tc>
          <w:tcPr>
            <w:tcW w:w="770" w:type="dxa"/>
            <w:shd w:val="clear" w:color="auto" w:fill="auto"/>
            <w:vAlign w:val="center"/>
          </w:tcPr>
          <w:p w14:paraId="413A9030" w14:textId="7CDED0A3"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r w:rsidRPr="00E50512">
              <w:rPr>
                <w:rFonts w:ascii="Calibri" w:eastAsia="Times New Roman" w:hAnsi="Calibri" w:cs="Times New Roman"/>
                <w:b/>
                <w:vertAlign w:val="superscript"/>
              </w:rPr>
              <w:t>2</w:t>
            </w:r>
          </w:p>
        </w:tc>
        <w:tc>
          <w:tcPr>
            <w:tcW w:w="770" w:type="dxa"/>
            <w:shd w:val="clear" w:color="auto" w:fill="auto"/>
            <w:vAlign w:val="center"/>
          </w:tcPr>
          <w:p w14:paraId="7EBA4E03" w14:textId="40C95F2B"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440" w:type="dxa"/>
            <w:shd w:val="clear" w:color="auto" w:fill="auto"/>
            <w:vAlign w:val="center"/>
          </w:tcPr>
          <w:p w14:paraId="4C4FBB5B" w14:textId="4D655260"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440" w:type="dxa"/>
            <w:shd w:val="clear" w:color="auto" w:fill="auto"/>
            <w:vAlign w:val="center"/>
          </w:tcPr>
          <w:p w14:paraId="29D36C0D" w14:textId="4315F987"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440" w:type="dxa"/>
            <w:shd w:val="clear" w:color="auto" w:fill="auto"/>
            <w:vAlign w:val="center"/>
          </w:tcPr>
          <w:p w14:paraId="2EE4E7F8" w14:textId="3D1282EA"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440" w:type="dxa"/>
            <w:shd w:val="clear" w:color="auto" w:fill="auto"/>
            <w:vAlign w:val="center"/>
          </w:tcPr>
          <w:p w14:paraId="1EA3E63E" w14:textId="0A3520CE"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550" w:type="dxa"/>
            <w:shd w:val="clear" w:color="auto" w:fill="auto"/>
            <w:vAlign w:val="center"/>
          </w:tcPr>
          <w:p w14:paraId="10C4A780" w14:textId="3338317D"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550" w:type="dxa"/>
            <w:shd w:val="clear" w:color="auto" w:fill="auto"/>
            <w:vAlign w:val="center"/>
          </w:tcPr>
          <w:p w14:paraId="635A9E35" w14:textId="0DCF5A29"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549" w:type="dxa"/>
            <w:shd w:val="clear" w:color="auto" w:fill="auto"/>
            <w:vAlign w:val="center"/>
          </w:tcPr>
          <w:p w14:paraId="267446C0" w14:textId="66C290E3"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1541" w:type="dxa"/>
            <w:shd w:val="clear" w:color="auto" w:fill="auto"/>
          </w:tcPr>
          <w:p w14:paraId="55CAF204" w14:textId="513D44EE" w:rsidR="00E50512" w:rsidRPr="00AF7A4B" w:rsidRDefault="00E50512" w:rsidP="00224D10">
            <w:pPr>
              <w:widowControl/>
              <w:jc w:val="center"/>
              <w:rPr>
                <w:rFonts w:ascii="Calibri" w:eastAsia="Times New Roman" w:hAnsi="Calibri" w:cs="Times New Roman"/>
                <w:b/>
              </w:rPr>
            </w:pPr>
            <w:r>
              <w:rPr>
                <w:rFonts w:ascii="Calibri" w:eastAsia="Times New Roman" w:hAnsi="Calibri" w:cs="Times New Roman"/>
                <w:b/>
              </w:rPr>
              <w:t>X</w:t>
            </w:r>
          </w:p>
        </w:tc>
        <w:tc>
          <w:tcPr>
            <w:tcW w:w="857" w:type="dxa"/>
            <w:shd w:val="clear" w:color="auto" w:fill="auto"/>
          </w:tcPr>
          <w:p w14:paraId="65B35B1E" w14:textId="77777777" w:rsidR="00E50512" w:rsidRPr="00AF7A4B" w:rsidRDefault="00E50512" w:rsidP="00224D10">
            <w:pPr>
              <w:widowControl/>
              <w:jc w:val="center"/>
              <w:rPr>
                <w:rFonts w:ascii="Calibri" w:eastAsia="Times New Roman" w:hAnsi="Calibri" w:cs="Times New Roman"/>
                <w:b/>
              </w:rPr>
            </w:pPr>
          </w:p>
        </w:tc>
      </w:tr>
      <w:tr w:rsidR="009D14C7" w:rsidRPr="004602ED" w14:paraId="118C104B" w14:textId="77777777" w:rsidTr="00C6002E">
        <w:trPr>
          <w:cantSplit/>
          <w:trHeight w:hRule="exact" w:val="365"/>
          <w:jc w:val="center"/>
        </w:trPr>
        <w:tc>
          <w:tcPr>
            <w:tcW w:w="4727" w:type="dxa"/>
            <w:shd w:val="clear" w:color="auto" w:fill="auto"/>
            <w:vAlign w:val="center"/>
          </w:tcPr>
          <w:p w14:paraId="39C14CE6" w14:textId="642A0B2A" w:rsidR="009D14C7" w:rsidRPr="00AF7A4B" w:rsidRDefault="009D14C7" w:rsidP="00937B48">
            <w:pPr>
              <w:widowControl/>
              <w:rPr>
                <w:rFonts w:ascii="Calibri" w:eastAsia="Times New Roman" w:hAnsi="Calibri" w:cs="Times New Roman"/>
              </w:rPr>
            </w:pPr>
            <w:r>
              <w:rPr>
                <w:rFonts w:ascii="Calibri" w:eastAsia="Times New Roman" w:hAnsi="Calibri" w:cs="Times New Roman"/>
              </w:rPr>
              <w:t>General Serology Labs</w:t>
            </w:r>
            <w:r w:rsidRPr="009D14C7">
              <w:rPr>
                <w:rFonts w:ascii="Calibri" w:eastAsia="Times New Roman" w:hAnsi="Calibri" w:cs="Times New Roman"/>
                <w:vertAlign w:val="superscript"/>
              </w:rPr>
              <w:t>3</w:t>
            </w:r>
          </w:p>
        </w:tc>
        <w:tc>
          <w:tcPr>
            <w:tcW w:w="880" w:type="dxa"/>
            <w:shd w:val="clear" w:color="auto" w:fill="auto"/>
          </w:tcPr>
          <w:p w14:paraId="47AFF1F7" w14:textId="5E4F29B7" w:rsidR="009D14C7" w:rsidRPr="00AF7A4B" w:rsidRDefault="009D14C7" w:rsidP="00224D10">
            <w:pPr>
              <w:widowControl/>
              <w:jc w:val="center"/>
              <w:rPr>
                <w:rFonts w:ascii="Calibri" w:eastAsia="Times New Roman" w:hAnsi="Calibri" w:cs="Times New Roman"/>
                <w:b/>
              </w:rPr>
            </w:pPr>
            <w:r w:rsidRPr="00AF7A4B">
              <w:rPr>
                <w:rFonts w:ascii="Calibri" w:eastAsia="Times New Roman" w:hAnsi="Calibri" w:cs="Times New Roman"/>
                <w:b/>
              </w:rPr>
              <w:t>X</w:t>
            </w:r>
            <w:r w:rsidRPr="000F236B">
              <w:rPr>
                <w:rFonts w:ascii="Calibri" w:eastAsia="Times New Roman" w:hAnsi="Calibri" w:cs="Times New Roman"/>
                <w:b/>
                <w:vertAlign w:val="superscript"/>
              </w:rPr>
              <w:t>2</w:t>
            </w:r>
          </w:p>
        </w:tc>
        <w:tc>
          <w:tcPr>
            <w:tcW w:w="770" w:type="dxa"/>
            <w:shd w:val="clear" w:color="auto" w:fill="auto"/>
          </w:tcPr>
          <w:p w14:paraId="43E270F0" w14:textId="77777777" w:rsidR="009D14C7" w:rsidRPr="00AF7A4B" w:rsidRDefault="009D14C7" w:rsidP="00224D10">
            <w:pPr>
              <w:widowControl/>
              <w:jc w:val="center"/>
              <w:rPr>
                <w:rFonts w:ascii="Calibri" w:eastAsia="Times New Roman" w:hAnsi="Calibri" w:cs="Times New Roman"/>
                <w:b/>
              </w:rPr>
            </w:pPr>
          </w:p>
        </w:tc>
        <w:tc>
          <w:tcPr>
            <w:tcW w:w="770" w:type="dxa"/>
            <w:shd w:val="clear" w:color="auto" w:fill="auto"/>
          </w:tcPr>
          <w:p w14:paraId="611389B7" w14:textId="77777777" w:rsidR="009D14C7" w:rsidRPr="00AF7A4B" w:rsidRDefault="009D14C7" w:rsidP="00224D10">
            <w:pPr>
              <w:widowControl/>
              <w:jc w:val="center"/>
              <w:rPr>
                <w:rFonts w:ascii="Calibri" w:eastAsia="Times New Roman" w:hAnsi="Calibri" w:cs="Times New Roman"/>
                <w:b/>
              </w:rPr>
            </w:pPr>
          </w:p>
        </w:tc>
        <w:tc>
          <w:tcPr>
            <w:tcW w:w="440" w:type="dxa"/>
            <w:shd w:val="clear" w:color="auto" w:fill="auto"/>
          </w:tcPr>
          <w:p w14:paraId="45972C37" w14:textId="77777777" w:rsidR="009D14C7" w:rsidRPr="00AF7A4B" w:rsidRDefault="009D14C7" w:rsidP="00224D10">
            <w:pPr>
              <w:widowControl/>
              <w:jc w:val="center"/>
              <w:rPr>
                <w:rFonts w:ascii="Calibri" w:eastAsia="Times New Roman" w:hAnsi="Calibri" w:cs="Times New Roman"/>
                <w:b/>
              </w:rPr>
            </w:pPr>
          </w:p>
        </w:tc>
        <w:tc>
          <w:tcPr>
            <w:tcW w:w="440" w:type="dxa"/>
            <w:shd w:val="clear" w:color="auto" w:fill="auto"/>
          </w:tcPr>
          <w:p w14:paraId="538801B0" w14:textId="77777777" w:rsidR="009D14C7" w:rsidRPr="00AF7A4B" w:rsidRDefault="009D14C7" w:rsidP="00224D10">
            <w:pPr>
              <w:widowControl/>
              <w:jc w:val="center"/>
              <w:rPr>
                <w:rFonts w:ascii="Calibri" w:eastAsia="Times New Roman" w:hAnsi="Calibri" w:cs="Times New Roman"/>
                <w:b/>
              </w:rPr>
            </w:pPr>
          </w:p>
        </w:tc>
        <w:tc>
          <w:tcPr>
            <w:tcW w:w="440" w:type="dxa"/>
            <w:shd w:val="clear" w:color="auto" w:fill="auto"/>
          </w:tcPr>
          <w:p w14:paraId="23B59043" w14:textId="77777777" w:rsidR="009D14C7" w:rsidRPr="00AF7A4B" w:rsidRDefault="009D14C7" w:rsidP="00224D10">
            <w:pPr>
              <w:widowControl/>
              <w:jc w:val="center"/>
              <w:rPr>
                <w:rFonts w:ascii="Calibri" w:eastAsia="Times New Roman" w:hAnsi="Calibri" w:cs="Times New Roman"/>
                <w:b/>
              </w:rPr>
            </w:pPr>
          </w:p>
        </w:tc>
        <w:tc>
          <w:tcPr>
            <w:tcW w:w="440" w:type="dxa"/>
            <w:shd w:val="clear" w:color="auto" w:fill="auto"/>
          </w:tcPr>
          <w:p w14:paraId="076C0D38" w14:textId="77777777" w:rsidR="009D14C7" w:rsidRPr="00AF7A4B" w:rsidRDefault="009D14C7" w:rsidP="00224D10">
            <w:pPr>
              <w:widowControl/>
              <w:jc w:val="center"/>
              <w:rPr>
                <w:rFonts w:ascii="Calibri" w:eastAsia="Times New Roman" w:hAnsi="Calibri" w:cs="Times New Roman"/>
                <w:b/>
              </w:rPr>
            </w:pPr>
          </w:p>
        </w:tc>
        <w:tc>
          <w:tcPr>
            <w:tcW w:w="550" w:type="dxa"/>
            <w:shd w:val="clear" w:color="auto" w:fill="auto"/>
          </w:tcPr>
          <w:p w14:paraId="5743DDA2" w14:textId="77777777" w:rsidR="009D14C7" w:rsidRPr="00AF7A4B" w:rsidRDefault="009D14C7" w:rsidP="00224D10">
            <w:pPr>
              <w:widowControl/>
              <w:jc w:val="center"/>
              <w:rPr>
                <w:rFonts w:ascii="Calibri" w:eastAsia="Times New Roman" w:hAnsi="Calibri" w:cs="Times New Roman"/>
                <w:b/>
              </w:rPr>
            </w:pPr>
          </w:p>
        </w:tc>
        <w:tc>
          <w:tcPr>
            <w:tcW w:w="550" w:type="dxa"/>
            <w:shd w:val="clear" w:color="auto" w:fill="auto"/>
          </w:tcPr>
          <w:p w14:paraId="619A63D8" w14:textId="77777777" w:rsidR="009D14C7" w:rsidRPr="00AF7A4B" w:rsidRDefault="009D14C7" w:rsidP="00224D10">
            <w:pPr>
              <w:widowControl/>
              <w:jc w:val="center"/>
              <w:rPr>
                <w:rFonts w:ascii="Calibri" w:eastAsia="Times New Roman" w:hAnsi="Calibri" w:cs="Times New Roman"/>
                <w:b/>
              </w:rPr>
            </w:pPr>
          </w:p>
        </w:tc>
        <w:tc>
          <w:tcPr>
            <w:tcW w:w="549" w:type="dxa"/>
            <w:shd w:val="clear" w:color="auto" w:fill="auto"/>
          </w:tcPr>
          <w:p w14:paraId="7AF5470F" w14:textId="77777777" w:rsidR="009D14C7" w:rsidRPr="00AF7A4B" w:rsidRDefault="009D14C7" w:rsidP="00224D10">
            <w:pPr>
              <w:widowControl/>
              <w:jc w:val="center"/>
              <w:rPr>
                <w:rFonts w:ascii="Calibri" w:eastAsia="Times New Roman" w:hAnsi="Calibri" w:cs="Times New Roman"/>
                <w:b/>
              </w:rPr>
            </w:pPr>
          </w:p>
        </w:tc>
        <w:tc>
          <w:tcPr>
            <w:tcW w:w="1541" w:type="dxa"/>
            <w:shd w:val="clear" w:color="auto" w:fill="auto"/>
          </w:tcPr>
          <w:p w14:paraId="2EB3F260" w14:textId="77777777" w:rsidR="009D14C7" w:rsidRPr="00AF7A4B" w:rsidRDefault="009D14C7" w:rsidP="00224D10">
            <w:pPr>
              <w:widowControl/>
              <w:jc w:val="center"/>
              <w:rPr>
                <w:rFonts w:ascii="Calibri" w:eastAsia="Times New Roman" w:hAnsi="Calibri" w:cs="Times New Roman"/>
                <w:b/>
              </w:rPr>
            </w:pPr>
          </w:p>
        </w:tc>
        <w:tc>
          <w:tcPr>
            <w:tcW w:w="857" w:type="dxa"/>
            <w:shd w:val="clear" w:color="auto" w:fill="auto"/>
          </w:tcPr>
          <w:p w14:paraId="48662451" w14:textId="77777777" w:rsidR="009D14C7" w:rsidRPr="00AF7A4B" w:rsidRDefault="009D14C7" w:rsidP="00224D10">
            <w:pPr>
              <w:widowControl/>
              <w:jc w:val="center"/>
              <w:rPr>
                <w:rFonts w:ascii="Calibri" w:eastAsia="Times New Roman" w:hAnsi="Calibri" w:cs="Times New Roman"/>
                <w:b/>
              </w:rPr>
            </w:pPr>
          </w:p>
        </w:tc>
      </w:tr>
      <w:tr w:rsidR="00937B48" w:rsidRPr="004602ED" w14:paraId="29D3FE73" w14:textId="77777777" w:rsidTr="00C6002E">
        <w:trPr>
          <w:cantSplit/>
          <w:trHeight w:hRule="exact" w:val="365"/>
          <w:jc w:val="center"/>
        </w:trPr>
        <w:tc>
          <w:tcPr>
            <w:tcW w:w="4727" w:type="dxa"/>
            <w:shd w:val="clear" w:color="auto" w:fill="auto"/>
            <w:vAlign w:val="center"/>
          </w:tcPr>
          <w:p w14:paraId="31CBD1F6" w14:textId="05D69F56" w:rsidR="00CA2D26" w:rsidRPr="00AF7A4B" w:rsidRDefault="002F3952" w:rsidP="00937B48">
            <w:pPr>
              <w:widowControl/>
              <w:rPr>
                <w:rFonts w:ascii="Calibri" w:eastAsia="Times New Roman" w:hAnsi="Calibri" w:cs="Times New Roman"/>
              </w:rPr>
            </w:pPr>
            <w:r w:rsidRPr="3E803963">
              <w:rPr>
                <w:rFonts w:ascii="Calibri" w:eastAsia="Times New Roman" w:hAnsi="Calibri" w:cs="Times New Roman"/>
              </w:rPr>
              <w:t>Pulmonary or Cardiac Function Tests</w:t>
            </w:r>
          </w:p>
        </w:tc>
        <w:tc>
          <w:tcPr>
            <w:tcW w:w="880" w:type="dxa"/>
            <w:shd w:val="clear" w:color="auto" w:fill="auto"/>
            <w:vAlign w:val="center"/>
          </w:tcPr>
          <w:p w14:paraId="73428825" w14:textId="15AB59DF"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r w:rsidR="009D14C7">
              <w:rPr>
                <w:rFonts w:ascii="Calibri" w:eastAsia="Times New Roman" w:hAnsi="Calibri" w:cstheme="minorHAnsi"/>
                <w:b/>
                <w:vertAlign w:val="superscript"/>
              </w:rPr>
              <w:t>2</w:t>
            </w:r>
          </w:p>
        </w:tc>
        <w:tc>
          <w:tcPr>
            <w:tcW w:w="770" w:type="dxa"/>
            <w:shd w:val="clear" w:color="auto" w:fill="auto"/>
            <w:vAlign w:val="center"/>
          </w:tcPr>
          <w:p w14:paraId="5A6DD75B" w14:textId="51B6CE6A"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r w:rsidR="009D14C7" w:rsidRPr="009D14C7">
              <w:rPr>
                <w:rFonts w:ascii="Calibri" w:eastAsia="Times New Roman" w:hAnsi="Calibri" w:cs="Times New Roman"/>
                <w:b/>
                <w:vertAlign w:val="superscript"/>
              </w:rPr>
              <w:t>2</w:t>
            </w:r>
          </w:p>
        </w:tc>
        <w:tc>
          <w:tcPr>
            <w:tcW w:w="770" w:type="dxa"/>
            <w:shd w:val="clear" w:color="auto" w:fill="auto"/>
            <w:vAlign w:val="center"/>
          </w:tcPr>
          <w:p w14:paraId="42EBB379" w14:textId="5D9B3FF8" w:rsidR="00CA2D26" w:rsidRPr="00AF7A4B" w:rsidRDefault="002F3952" w:rsidP="00224D10">
            <w:pPr>
              <w:widowControl/>
              <w:jc w:val="center"/>
              <w:rPr>
                <w:rFonts w:ascii="Calibri" w:eastAsia="Times New Roman" w:hAnsi="Calibri" w:cs="Times New Roman"/>
                <w:b/>
              </w:rPr>
            </w:pPr>
            <w:r>
              <w:rPr>
                <w:rFonts w:ascii="Calibri" w:eastAsia="Times New Roman" w:hAnsi="Calibri" w:cs="Times New Roman"/>
                <w:b/>
              </w:rPr>
              <w:t>X</w:t>
            </w:r>
          </w:p>
        </w:tc>
        <w:tc>
          <w:tcPr>
            <w:tcW w:w="440" w:type="dxa"/>
            <w:shd w:val="clear" w:color="auto" w:fill="auto"/>
            <w:vAlign w:val="center"/>
          </w:tcPr>
          <w:p w14:paraId="6750F4A2" w14:textId="68C86909" w:rsidR="00CA2D26" w:rsidRPr="00AF7A4B" w:rsidRDefault="002F3952" w:rsidP="00224D10">
            <w:pPr>
              <w:widowControl/>
              <w:jc w:val="center"/>
              <w:rPr>
                <w:rFonts w:ascii="Calibri" w:eastAsia="Times New Roman" w:hAnsi="Calibri" w:cs="Times New Roman"/>
                <w:b/>
              </w:rPr>
            </w:pPr>
            <w:r>
              <w:rPr>
                <w:rFonts w:ascii="Calibri" w:eastAsia="Times New Roman" w:hAnsi="Calibri" w:cs="Times New Roman"/>
                <w:b/>
              </w:rPr>
              <w:t>X</w:t>
            </w:r>
          </w:p>
        </w:tc>
        <w:tc>
          <w:tcPr>
            <w:tcW w:w="440" w:type="dxa"/>
            <w:shd w:val="clear" w:color="auto" w:fill="auto"/>
            <w:vAlign w:val="center"/>
          </w:tcPr>
          <w:p w14:paraId="6BB82DB5" w14:textId="72F90AE4" w:rsidR="00CA2D26" w:rsidRPr="005A6FD2" w:rsidRDefault="002F3952" w:rsidP="00224D10">
            <w:pPr>
              <w:widowControl/>
              <w:jc w:val="center"/>
              <w:rPr>
                <w:rFonts w:ascii="Calibri" w:eastAsia="Times New Roman" w:hAnsi="Calibri" w:cs="Times New Roman"/>
                <w:b/>
              </w:rPr>
            </w:pPr>
            <w:r w:rsidRPr="005A6FD2">
              <w:rPr>
                <w:rFonts w:ascii="Calibri" w:eastAsia="Times New Roman" w:hAnsi="Calibri" w:cs="Times New Roman"/>
                <w:b/>
              </w:rPr>
              <w:t>X</w:t>
            </w:r>
          </w:p>
        </w:tc>
        <w:tc>
          <w:tcPr>
            <w:tcW w:w="440" w:type="dxa"/>
            <w:shd w:val="clear" w:color="auto" w:fill="auto"/>
            <w:vAlign w:val="center"/>
          </w:tcPr>
          <w:p w14:paraId="13BE7344" w14:textId="22422FCD" w:rsidR="00CA2D26" w:rsidRPr="005A6FD2" w:rsidRDefault="002F3952" w:rsidP="00224D10">
            <w:pPr>
              <w:widowControl/>
              <w:jc w:val="center"/>
              <w:rPr>
                <w:rFonts w:ascii="Calibri" w:eastAsia="Times New Roman" w:hAnsi="Calibri" w:cs="Times New Roman"/>
                <w:b/>
              </w:rPr>
            </w:pPr>
            <w:r w:rsidRPr="005A6FD2">
              <w:rPr>
                <w:rFonts w:ascii="Calibri" w:eastAsia="Times New Roman" w:hAnsi="Calibri" w:cs="Times New Roman"/>
                <w:b/>
              </w:rPr>
              <w:t>X</w:t>
            </w:r>
          </w:p>
        </w:tc>
        <w:tc>
          <w:tcPr>
            <w:tcW w:w="440" w:type="dxa"/>
            <w:shd w:val="clear" w:color="auto" w:fill="auto"/>
            <w:vAlign w:val="center"/>
          </w:tcPr>
          <w:p w14:paraId="0C58AA95" w14:textId="56BAC148" w:rsidR="00CA2D26" w:rsidRPr="005A6FD2" w:rsidRDefault="002F3952" w:rsidP="00224D10">
            <w:pPr>
              <w:widowControl/>
              <w:jc w:val="center"/>
              <w:rPr>
                <w:rFonts w:ascii="Calibri" w:eastAsia="Times New Roman" w:hAnsi="Calibri" w:cs="Times New Roman"/>
                <w:b/>
              </w:rPr>
            </w:pPr>
            <w:r w:rsidRPr="005A6FD2">
              <w:rPr>
                <w:rFonts w:ascii="Calibri" w:eastAsia="Times New Roman" w:hAnsi="Calibri" w:cs="Times New Roman"/>
                <w:b/>
              </w:rPr>
              <w:t>X</w:t>
            </w:r>
          </w:p>
        </w:tc>
        <w:tc>
          <w:tcPr>
            <w:tcW w:w="550" w:type="dxa"/>
            <w:shd w:val="clear" w:color="auto" w:fill="auto"/>
            <w:vAlign w:val="center"/>
          </w:tcPr>
          <w:p w14:paraId="4094D66B" w14:textId="4CE6A765" w:rsidR="00CA2D26" w:rsidRPr="005A6FD2" w:rsidRDefault="002F3952" w:rsidP="00224D10">
            <w:pPr>
              <w:widowControl/>
              <w:jc w:val="center"/>
              <w:rPr>
                <w:rFonts w:ascii="Calibri" w:eastAsia="Times New Roman" w:hAnsi="Calibri" w:cs="Times New Roman"/>
                <w:b/>
              </w:rPr>
            </w:pPr>
            <w:r w:rsidRPr="005A6FD2">
              <w:rPr>
                <w:rFonts w:ascii="Calibri" w:eastAsia="Times New Roman" w:hAnsi="Calibri" w:cs="Times New Roman"/>
                <w:b/>
              </w:rPr>
              <w:t>X</w:t>
            </w:r>
          </w:p>
        </w:tc>
        <w:tc>
          <w:tcPr>
            <w:tcW w:w="550" w:type="dxa"/>
            <w:shd w:val="clear" w:color="auto" w:fill="auto"/>
            <w:vAlign w:val="center"/>
          </w:tcPr>
          <w:p w14:paraId="28F29ADE" w14:textId="4AB737E2" w:rsidR="00CA2D26" w:rsidRPr="005A6FD2" w:rsidRDefault="002F3952" w:rsidP="00224D10">
            <w:pPr>
              <w:widowControl/>
              <w:jc w:val="center"/>
              <w:rPr>
                <w:rFonts w:ascii="Calibri" w:eastAsia="Times New Roman" w:hAnsi="Calibri" w:cs="Times New Roman"/>
                <w:b/>
              </w:rPr>
            </w:pPr>
            <w:r w:rsidRPr="005A6FD2">
              <w:rPr>
                <w:rFonts w:ascii="Calibri" w:eastAsia="Times New Roman" w:hAnsi="Calibri" w:cs="Times New Roman"/>
                <w:b/>
              </w:rPr>
              <w:t>X</w:t>
            </w:r>
          </w:p>
        </w:tc>
        <w:tc>
          <w:tcPr>
            <w:tcW w:w="549" w:type="dxa"/>
            <w:shd w:val="clear" w:color="auto" w:fill="auto"/>
            <w:vAlign w:val="center"/>
          </w:tcPr>
          <w:p w14:paraId="7E2C01DF" w14:textId="51EB5DFD"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1541" w:type="dxa"/>
            <w:shd w:val="clear" w:color="auto" w:fill="auto"/>
            <w:vAlign w:val="center"/>
          </w:tcPr>
          <w:p w14:paraId="7950D64C" w14:textId="4D7A4B1B" w:rsidR="00CA2D26" w:rsidRPr="00AF7A4B" w:rsidRDefault="00CA2D26" w:rsidP="00224D10">
            <w:pPr>
              <w:widowControl/>
              <w:jc w:val="center"/>
              <w:rPr>
                <w:rFonts w:ascii="Calibri" w:eastAsia="Times New Roman" w:hAnsi="Calibri" w:cs="Times New Roman"/>
                <w:b/>
                <w:vertAlign w:val="superscript"/>
              </w:rPr>
            </w:pPr>
            <w:r w:rsidRPr="00AF7A4B">
              <w:rPr>
                <w:rFonts w:ascii="Calibri" w:eastAsia="Times New Roman" w:hAnsi="Calibri" w:cs="Times New Roman"/>
                <w:b/>
              </w:rPr>
              <w:t>Y2</w:t>
            </w:r>
          </w:p>
        </w:tc>
        <w:tc>
          <w:tcPr>
            <w:tcW w:w="857" w:type="dxa"/>
            <w:shd w:val="clear" w:color="auto" w:fill="auto"/>
          </w:tcPr>
          <w:p w14:paraId="2D3A1F6A" w14:textId="77777777" w:rsidR="00CA2D26" w:rsidRPr="00AF7A4B" w:rsidRDefault="00CA2D26" w:rsidP="00224D10">
            <w:pPr>
              <w:widowControl/>
              <w:jc w:val="center"/>
              <w:rPr>
                <w:rFonts w:ascii="Calibri" w:eastAsia="Times New Roman" w:hAnsi="Calibri" w:cs="Times New Roman"/>
                <w:b/>
              </w:rPr>
            </w:pPr>
          </w:p>
        </w:tc>
      </w:tr>
      <w:tr w:rsidR="00937B48" w:rsidRPr="004602ED" w14:paraId="66A5B3AA" w14:textId="77777777" w:rsidTr="00C6002E">
        <w:trPr>
          <w:cantSplit/>
          <w:trHeight w:hRule="exact" w:val="365"/>
          <w:jc w:val="center"/>
        </w:trPr>
        <w:tc>
          <w:tcPr>
            <w:tcW w:w="4727" w:type="dxa"/>
            <w:shd w:val="clear" w:color="auto" w:fill="auto"/>
            <w:vAlign w:val="center"/>
          </w:tcPr>
          <w:p w14:paraId="27F2843D" w14:textId="77777777" w:rsidR="00CA2D26" w:rsidRPr="00AF7A4B" w:rsidRDefault="00CA2D26" w:rsidP="00937B48">
            <w:pPr>
              <w:widowControl/>
              <w:rPr>
                <w:rFonts w:ascii="Calibri" w:eastAsia="Times New Roman" w:hAnsi="Calibri" w:cs="Times New Roman"/>
              </w:rPr>
            </w:pPr>
            <w:r w:rsidRPr="00AF7A4B">
              <w:rPr>
                <w:rFonts w:ascii="Calibri" w:eastAsia="Times New Roman" w:hAnsi="Calibri" w:cs="Times New Roman"/>
              </w:rPr>
              <w:t>CD4+ T-cell Count</w:t>
            </w:r>
          </w:p>
        </w:tc>
        <w:tc>
          <w:tcPr>
            <w:tcW w:w="880" w:type="dxa"/>
            <w:shd w:val="clear" w:color="auto" w:fill="auto"/>
          </w:tcPr>
          <w:p w14:paraId="1DC7EC15" w14:textId="540F0E18"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r w:rsidR="003B2B6C">
              <w:rPr>
                <w:rFonts w:ascii="Calibri" w:eastAsia="Times New Roman" w:hAnsi="Calibri" w:cs="Times New Roman"/>
                <w:b/>
                <w:vertAlign w:val="superscript"/>
              </w:rPr>
              <w:t>4</w:t>
            </w:r>
          </w:p>
        </w:tc>
        <w:tc>
          <w:tcPr>
            <w:tcW w:w="770" w:type="dxa"/>
            <w:shd w:val="clear" w:color="auto" w:fill="auto"/>
          </w:tcPr>
          <w:p w14:paraId="19B8A5E4" w14:textId="4CE4E31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r w:rsidR="008804C6" w:rsidRPr="00B913A4">
              <w:rPr>
                <w:rFonts w:ascii="Calibri" w:eastAsia="Times New Roman" w:hAnsi="Calibri" w:cs="Times New Roman"/>
                <w:b/>
                <w:vertAlign w:val="superscript"/>
              </w:rPr>
              <w:t>4</w:t>
            </w:r>
          </w:p>
        </w:tc>
        <w:tc>
          <w:tcPr>
            <w:tcW w:w="770" w:type="dxa"/>
            <w:shd w:val="clear" w:color="auto" w:fill="auto"/>
          </w:tcPr>
          <w:p w14:paraId="5BC0E183" w14:textId="467DA9D1" w:rsidR="00CA2D26" w:rsidRPr="00AF7A4B" w:rsidRDefault="00CA2D26" w:rsidP="00224D10">
            <w:pPr>
              <w:widowControl/>
              <w:jc w:val="center"/>
              <w:rPr>
                <w:rFonts w:ascii="Calibri" w:eastAsia="Times New Roman" w:hAnsi="Calibri" w:cs="Times New Roman"/>
                <w:b/>
              </w:rPr>
            </w:pPr>
          </w:p>
        </w:tc>
        <w:tc>
          <w:tcPr>
            <w:tcW w:w="440" w:type="dxa"/>
            <w:shd w:val="clear" w:color="auto" w:fill="auto"/>
          </w:tcPr>
          <w:p w14:paraId="11983596" w14:textId="5DE88CB8" w:rsidR="00CA2D26" w:rsidRPr="00AF7A4B" w:rsidRDefault="00CA2D26" w:rsidP="00224D10">
            <w:pPr>
              <w:widowControl/>
              <w:jc w:val="center"/>
              <w:rPr>
                <w:rFonts w:ascii="Calibri" w:eastAsia="Times New Roman" w:hAnsi="Calibri" w:cs="Times New Roman"/>
                <w:b/>
              </w:rPr>
            </w:pPr>
          </w:p>
        </w:tc>
        <w:tc>
          <w:tcPr>
            <w:tcW w:w="440" w:type="dxa"/>
            <w:shd w:val="clear" w:color="auto" w:fill="auto"/>
          </w:tcPr>
          <w:p w14:paraId="69A05965"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tcPr>
          <w:p w14:paraId="47925E0B"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tcPr>
          <w:p w14:paraId="552EAA7B"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550" w:type="dxa"/>
            <w:shd w:val="clear" w:color="auto" w:fill="auto"/>
          </w:tcPr>
          <w:p w14:paraId="7A4F0C65" w14:textId="77777777" w:rsidR="00CA2D26" w:rsidRPr="00AF7A4B" w:rsidRDefault="00CA2D26" w:rsidP="00224D10">
            <w:pPr>
              <w:widowControl/>
              <w:jc w:val="center"/>
              <w:rPr>
                <w:rFonts w:ascii="Calibri" w:eastAsia="Times New Roman" w:hAnsi="Calibri" w:cs="Times New Roman"/>
                <w:b/>
                <w:vertAlign w:val="superscript"/>
              </w:rPr>
            </w:pPr>
            <w:r w:rsidRPr="00AF7A4B">
              <w:rPr>
                <w:rFonts w:ascii="Calibri" w:eastAsia="Times New Roman" w:hAnsi="Calibri" w:cs="Times New Roman"/>
                <w:b/>
              </w:rPr>
              <w:t>X</w:t>
            </w:r>
          </w:p>
        </w:tc>
        <w:tc>
          <w:tcPr>
            <w:tcW w:w="550" w:type="dxa"/>
            <w:shd w:val="clear" w:color="auto" w:fill="auto"/>
          </w:tcPr>
          <w:p w14:paraId="459B651E"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549" w:type="dxa"/>
            <w:shd w:val="clear" w:color="auto" w:fill="auto"/>
          </w:tcPr>
          <w:p w14:paraId="7583156C" w14:textId="77777777" w:rsidR="00CA2D26" w:rsidRPr="00AF7A4B" w:rsidRDefault="00CA2D26" w:rsidP="00224D10">
            <w:pPr>
              <w:widowControl/>
              <w:jc w:val="center"/>
              <w:rPr>
                <w:rFonts w:ascii="Calibri" w:eastAsia="Times New Roman" w:hAnsi="Calibri" w:cs="Times New Roman"/>
                <w:b/>
                <w:vertAlign w:val="superscript"/>
              </w:rPr>
            </w:pPr>
            <w:r w:rsidRPr="00AF7A4B">
              <w:rPr>
                <w:rFonts w:ascii="Calibri" w:eastAsia="Times New Roman" w:hAnsi="Calibri" w:cs="Times New Roman"/>
                <w:b/>
              </w:rPr>
              <w:t>X</w:t>
            </w:r>
          </w:p>
        </w:tc>
        <w:tc>
          <w:tcPr>
            <w:tcW w:w="1541" w:type="dxa"/>
            <w:shd w:val="clear" w:color="auto" w:fill="auto"/>
          </w:tcPr>
          <w:p w14:paraId="40D9D528"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857" w:type="dxa"/>
            <w:shd w:val="clear" w:color="auto" w:fill="auto"/>
          </w:tcPr>
          <w:p w14:paraId="7FD3425C" w14:textId="77777777" w:rsidR="00CA2D26" w:rsidRPr="00AF7A4B" w:rsidRDefault="00CA2D26" w:rsidP="00224D10">
            <w:pPr>
              <w:widowControl/>
              <w:jc w:val="center"/>
              <w:rPr>
                <w:rFonts w:ascii="Calibri" w:eastAsia="Times New Roman" w:hAnsi="Calibri" w:cs="Times New Roman"/>
                <w:b/>
              </w:rPr>
            </w:pPr>
          </w:p>
        </w:tc>
      </w:tr>
      <w:tr w:rsidR="00937B48" w:rsidRPr="004602ED" w14:paraId="687ACC96" w14:textId="77777777" w:rsidTr="00C6002E">
        <w:trPr>
          <w:cantSplit/>
          <w:trHeight w:hRule="exact" w:val="347"/>
          <w:jc w:val="center"/>
        </w:trPr>
        <w:tc>
          <w:tcPr>
            <w:tcW w:w="4727" w:type="dxa"/>
            <w:shd w:val="clear" w:color="auto" w:fill="auto"/>
            <w:vAlign w:val="center"/>
          </w:tcPr>
          <w:p w14:paraId="7DEA5E7D" w14:textId="77777777" w:rsidR="00CA2D26" w:rsidRPr="00AF7A4B" w:rsidRDefault="00CA2D26" w:rsidP="00937B48">
            <w:pPr>
              <w:widowControl/>
              <w:rPr>
                <w:rFonts w:ascii="Calibri" w:eastAsia="Times New Roman" w:hAnsi="Calibri" w:cs="Times New Roman"/>
              </w:rPr>
            </w:pPr>
            <w:r w:rsidRPr="00AF7A4B">
              <w:rPr>
                <w:rFonts w:ascii="Calibri" w:eastAsia="Times New Roman" w:hAnsi="Calibri" w:cs="Times New Roman"/>
              </w:rPr>
              <w:t>HIV-1 RNA (PCR)</w:t>
            </w:r>
          </w:p>
        </w:tc>
        <w:tc>
          <w:tcPr>
            <w:tcW w:w="880" w:type="dxa"/>
            <w:shd w:val="clear" w:color="auto" w:fill="auto"/>
          </w:tcPr>
          <w:p w14:paraId="2337EA88" w14:textId="609C8A5B"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r w:rsidR="00B913A4">
              <w:rPr>
                <w:rFonts w:ascii="Calibri" w:eastAsia="Times New Roman" w:hAnsi="Calibri" w:cs="Times New Roman"/>
                <w:b/>
                <w:vertAlign w:val="superscript"/>
              </w:rPr>
              <w:t>5</w:t>
            </w:r>
          </w:p>
        </w:tc>
        <w:tc>
          <w:tcPr>
            <w:tcW w:w="770" w:type="dxa"/>
            <w:shd w:val="clear" w:color="auto" w:fill="auto"/>
          </w:tcPr>
          <w:p w14:paraId="332D2678" w14:textId="4487A6E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r w:rsidR="00B913A4">
              <w:rPr>
                <w:rFonts w:ascii="Calibri" w:eastAsia="Times New Roman" w:hAnsi="Calibri" w:cs="Times New Roman"/>
                <w:b/>
                <w:vertAlign w:val="superscript"/>
              </w:rPr>
              <w:t>5</w:t>
            </w:r>
          </w:p>
        </w:tc>
        <w:tc>
          <w:tcPr>
            <w:tcW w:w="770" w:type="dxa"/>
            <w:shd w:val="clear" w:color="auto" w:fill="auto"/>
          </w:tcPr>
          <w:p w14:paraId="662992DF"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tcPr>
          <w:p w14:paraId="63F46793"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tcPr>
          <w:p w14:paraId="6C47E7F4"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tcPr>
          <w:p w14:paraId="1D9A78C6"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440" w:type="dxa"/>
            <w:shd w:val="clear" w:color="auto" w:fill="auto"/>
          </w:tcPr>
          <w:p w14:paraId="4A180498"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550" w:type="dxa"/>
            <w:shd w:val="clear" w:color="auto" w:fill="auto"/>
          </w:tcPr>
          <w:p w14:paraId="16750BB2"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550" w:type="dxa"/>
            <w:shd w:val="clear" w:color="auto" w:fill="auto"/>
          </w:tcPr>
          <w:p w14:paraId="234E624A"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549" w:type="dxa"/>
            <w:shd w:val="clear" w:color="auto" w:fill="auto"/>
            <w:vAlign w:val="center"/>
          </w:tcPr>
          <w:p w14:paraId="111D7452"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1541" w:type="dxa"/>
            <w:shd w:val="clear" w:color="auto" w:fill="auto"/>
          </w:tcPr>
          <w:p w14:paraId="3204338C" w14:textId="77777777" w:rsidR="00CA2D26" w:rsidRPr="00AF7A4B" w:rsidRDefault="00CA2D26" w:rsidP="00224D10">
            <w:pPr>
              <w:widowControl/>
              <w:jc w:val="center"/>
              <w:rPr>
                <w:rFonts w:ascii="Calibri" w:eastAsia="Times New Roman" w:hAnsi="Calibri" w:cs="Times New Roman"/>
                <w:b/>
              </w:rPr>
            </w:pPr>
            <w:r w:rsidRPr="00AF7A4B">
              <w:rPr>
                <w:rFonts w:ascii="Calibri" w:eastAsia="Times New Roman" w:hAnsi="Calibri" w:cs="Times New Roman"/>
                <w:b/>
              </w:rPr>
              <w:t>X</w:t>
            </w:r>
          </w:p>
        </w:tc>
        <w:tc>
          <w:tcPr>
            <w:tcW w:w="857" w:type="dxa"/>
            <w:shd w:val="clear" w:color="auto" w:fill="auto"/>
          </w:tcPr>
          <w:p w14:paraId="663A5FD1" w14:textId="77777777" w:rsidR="00CA2D26" w:rsidRPr="00AF7A4B" w:rsidRDefault="00CA2D26" w:rsidP="00224D10">
            <w:pPr>
              <w:widowControl/>
              <w:jc w:val="center"/>
              <w:rPr>
                <w:rFonts w:ascii="Calibri" w:eastAsia="Times New Roman" w:hAnsi="Calibri" w:cs="Times New Roman"/>
                <w:b/>
              </w:rPr>
            </w:pPr>
          </w:p>
        </w:tc>
      </w:tr>
    </w:tbl>
    <w:p w14:paraId="5D5BEC35" w14:textId="07AD77EF" w:rsidR="004B3834" w:rsidRPr="004B3834" w:rsidRDefault="004B3834" w:rsidP="00E645AA">
      <w:pPr>
        <w:numPr>
          <w:ilvl w:val="1"/>
          <w:numId w:val="1"/>
        </w:numPr>
        <w:ind w:left="720" w:hanging="288"/>
        <w:jc w:val="both"/>
        <w:rPr>
          <w:rFonts w:ascii="Calibri" w:eastAsia="Calibri" w:hAnsi="Calibri" w:cstheme="minorHAnsi"/>
          <w:sz w:val="18"/>
          <w:szCs w:val="18"/>
        </w:rPr>
      </w:pPr>
      <w:r>
        <w:rPr>
          <w:rFonts w:ascii="Calibri" w:eastAsia="Calibri" w:hAnsi="Calibri" w:cstheme="minorHAnsi"/>
          <w:sz w:val="18"/>
          <w:szCs w:val="18"/>
        </w:rPr>
        <w:t xml:space="preserve">As detailed </w:t>
      </w:r>
      <w:r w:rsidR="004C35F9">
        <w:rPr>
          <w:rFonts w:ascii="Calibri" w:eastAsia="Calibri" w:hAnsi="Calibri" w:cstheme="minorHAnsi"/>
          <w:sz w:val="18"/>
          <w:szCs w:val="18"/>
        </w:rPr>
        <w:t>in Section 5.1.</w:t>
      </w:r>
    </w:p>
    <w:p w14:paraId="5AFABDAB" w14:textId="06B6398C" w:rsidR="0003169E" w:rsidRPr="004C35F9" w:rsidRDefault="00F0781F" w:rsidP="00E645AA">
      <w:pPr>
        <w:numPr>
          <w:ilvl w:val="1"/>
          <w:numId w:val="1"/>
        </w:numPr>
        <w:ind w:left="720" w:hanging="288"/>
        <w:jc w:val="both"/>
        <w:rPr>
          <w:rFonts w:ascii="Calibri" w:eastAsia="Calibri" w:hAnsi="Calibri" w:cstheme="minorHAnsi"/>
          <w:sz w:val="18"/>
          <w:szCs w:val="18"/>
        </w:rPr>
      </w:pPr>
      <w:r w:rsidRPr="00ED4A11">
        <w:rPr>
          <w:rFonts w:ascii="Calibri" w:hAnsi="Calibri" w:cstheme="minorHAnsi"/>
          <w:sz w:val="18"/>
          <w:szCs w:val="18"/>
        </w:rPr>
        <w:t xml:space="preserve">Collect prior to transplant as standard of care and repeat according to </w:t>
      </w:r>
      <w:r w:rsidR="00210D7C" w:rsidRPr="00ED4A11">
        <w:rPr>
          <w:rFonts w:ascii="Calibri" w:hAnsi="Calibri" w:cstheme="minorHAnsi"/>
          <w:sz w:val="18"/>
          <w:szCs w:val="18"/>
        </w:rPr>
        <w:t>site-specific</w:t>
      </w:r>
      <w:r w:rsidRPr="00ED4A11">
        <w:rPr>
          <w:rFonts w:ascii="Calibri" w:hAnsi="Calibri" w:cstheme="minorHAnsi"/>
          <w:sz w:val="18"/>
          <w:szCs w:val="18"/>
        </w:rPr>
        <w:t xml:space="preserve"> clinical practice</w:t>
      </w:r>
      <w:r w:rsidR="002B78FE" w:rsidRPr="00ED4A11">
        <w:rPr>
          <w:rFonts w:ascii="Calibri" w:hAnsi="Calibri" w:cstheme="minorHAnsi"/>
          <w:sz w:val="18"/>
          <w:szCs w:val="18"/>
        </w:rPr>
        <w:t>.</w:t>
      </w:r>
    </w:p>
    <w:p w14:paraId="662211FF" w14:textId="0DD903B1" w:rsidR="000303F2" w:rsidRPr="002B3CFC" w:rsidRDefault="004C35F9" w:rsidP="00E645AA">
      <w:pPr>
        <w:numPr>
          <w:ilvl w:val="1"/>
          <w:numId w:val="1"/>
        </w:numPr>
        <w:ind w:left="720" w:hanging="288"/>
        <w:jc w:val="both"/>
        <w:rPr>
          <w:rFonts w:ascii="Calibri" w:eastAsia="Calibri" w:hAnsi="Calibri" w:cstheme="minorHAnsi"/>
          <w:sz w:val="18"/>
          <w:szCs w:val="18"/>
        </w:rPr>
      </w:pPr>
      <w:r>
        <w:rPr>
          <w:rFonts w:ascii="Calibri" w:eastAsia="Calibri" w:hAnsi="Calibri" w:cstheme="minorHAnsi"/>
          <w:sz w:val="18"/>
          <w:szCs w:val="18"/>
        </w:rPr>
        <w:t xml:space="preserve">General serology labs including </w:t>
      </w:r>
      <w:r w:rsidRPr="004C35F9">
        <w:rPr>
          <w:rFonts w:ascii="Calibri" w:eastAsia="Calibri" w:hAnsi="Calibri" w:cstheme="minorHAnsi"/>
          <w:sz w:val="18"/>
          <w:szCs w:val="18"/>
        </w:rPr>
        <w:t xml:space="preserve">CMV IgG, HBsAg, </w:t>
      </w:r>
      <w:proofErr w:type="spellStart"/>
      <w:r w:rsidRPr="004C35F9">
        <w:rPr>
          <w:rFonts w:ascii="Calibri" w:eastAsia="Calibri" w:hAnsi="Calibri" w:cstheme="minorHAnsi"/>
          <w:sz w:val="18"/>
          <w:szCs w:val="18"/>
        </w:rPr>
        <w:t>HBsAb</w:t>
      </w:r>
      <w:proofErr w:type="spellEnd"/>
      <w:r w:rsidRPr="004C35F9">
        <w:rPr>
          <w:rFonts w:ascii="Calibri" w:eastAsia="Calibri" w:hAnsi="Calibri" w:cstheme="minorHAnsi"/>
          <w:sz w:val="18"/>
          <w:szCs w:val="18"/>
        </w:rPr>
        <w:t xml:space="preserve">, </w:t>
      </w:r>
      <w:proofErr w:type="spellStart"/>
      <w:r w:rsidRPr="004C35F9">
        <w:rPr>
          <w:rFonts w:ascii="Calibri" w:eastAsia="Calibri" w:hAnsi="Calibri" w:cstheme="minorHAnsi"/>
          <w:sz w:val="18"/>
          <w:szCs w:val="18"/>
        </w:rPr>
        <w:t>HBcAb</w:t>
      </w:r>
      <w:proofErr w:type="spellEnd"/>
      <w:r w:rsidRPr="004C35F9">
        <w:rPr>
          <w:rFonts w:ascii="Calibri" w:eastAsia="Calibri" w:hAnsi="Calibri" w:cstheme="minorHAnsi"/>
          <w:sz w:val="18"/>
          <w:szCs w:val="18"/>
        </w:rPr>
        <w:t>, HBV DNA (if HBsAg+), HCV Ab, HCV RNA, EBV Ab, T. pallidum/RPR, and</w:t>
      </w:r>
      <w:r w:rsidRPr="004C35F9">
        <w:t xml:space="preserve"> </w:t>
      </w:r>
      <w:r w:rsidRPr="004C35F9">
        <w:rPr>
          <w:rFonts w:ascii="Calibri" w:eastAsia="Calibri" w:hAnsi="Calibri" w:cstheme="minorHAnsi"/>
          <w:sz w:val="18"/>
          <w:szCs w:val="18"/>
        </w:rPr>
        <w:t>Toxoplasmosis IgG</w:t>
      </w:r>
      <w:r>
        <w:rPr>
          <w:rFonts w:ascii="Calibri" w:eastAsia="Calibri" w:hAnsi="Calibri" w:cstheme="minorHAnsi"/>
          <w:sz w:val="18"/>
          <w:szCs w:val="18"/>
        </w:rPr>
        <w:t>.</w:t>
      </w:r>
    </w:p>
    <w:p w14:paraId="5BB53259" w14:textId="07453435" w:rsidR="00B913A4" w:rsidRPr="00B913A4" w:rsidRDefault="00B913A4" w:rsidP="00E645AA">
      <w:pPr>
        <w:numPr>
          <w:ilvl w:val="1"/>
          <w:numId w:val="1"/>
        </w:numPr>
        <w:ind w:left="720" w:hanging="288"/>
        <w:jc w:val="both"/>
        <w:rPr>
          <w:rFonts w:ascii="Calibri" w:eastAsia="Calibri" w:hAnsi="Calibri" w:cstheme="minorHAnsi"/>
          <w:sz w:val="18"/>
          <w:szCs w:val="18"/>
        </w:rPr>
      </w:pPr>
      <w:r w:rsidRPr="00224D10">
        <w:rPr>
          <w:sz w:val="18"/>
          <w:szCs w:val="18"/>
        </w:rPr>
        <w:t xml:space="preserve"> </w:t>
      </w:r>
      <w:r w:rsidR="00EB0A64" w:rsidRPr="00224D10">
        <w:rPr>
          <w:sz w:val="18"/>
          <w:szCs w:val="18"/>
        </w:rPr>
        <w:t xml:space="preserve">Reviewed every 26 weeks pre-transplant, if available. </w:t>
      </w:r>
      <w:r w:rsidRPr="00EB0A64">
        <w:rPr>
          <w:rFonts w:ascii="Calibri" w:hAnsi="Calibri" w:cstheme="minorHAnsi"/>
          <w:sz w:val="18"/>
          <w:szCs w:val="18"/>
        </w:rPr>
        <w:t>A repeat</w:t>
      </w:r>
      <w:r w:rsidRPr="00B913A4">
        <w:rPr>
          <w:rFonts w:ascii="Calibri" w:hAnsi="Calibri" w:cstheme="minorHAnsi"/>
          <w:sz w:val="18"/>
          <w:szCs w:val="18"/>
        </w:rPr>
        <w:t xml:space="preserve"> Day 0 draw is not necessary if not clinically indicated and there is an available result that within the prior 26 weeks.</w:t>
      </w:r>
    </w:p>
    <w:p w14:paraId="37861ACC" w14:textId="36B5538F" w:rsidR="0069110C" w:rsidRPr="00C6002E" w:rsidRDefault="00EB0A64" w:rsidP="00E645AA">
      <w:pPr>
        <w:pStyle w:val="ListParagraph"/>
        <w:numPr>
          <w:ilvl w:val="1"/>
          <w:numId w:val="1"/>
        </w:numPr>
        <w:ind w:left="720" w:hanging="288"/>
        <w:jc w:val="both"/>
        <w:rPr>
          <w:rFonts w:ascii="Calibri" w:eastAsia="Calibri" w:hAnsi="Calibri" w:cs="Calibri"/>
          <w:sz w:val="18"/>
          <w:szCs w:val="18"/>
        </w:rPr>
      </w:pPr>
      <w:r>
        <w:rPr>
          <w:rFonts w:ascii="Calibri" w:hAnsi="Calibri" w:cstheme="minorHAnsi"/>
          <w:sz w:val="18"/>
          <w:szCs w:val="18"/>
        </w:rPr>
        <w:t>Frequency per clinical team.</w:t>
      </w:r>
      <w:r w:rsidR="00B913A4" w:rsidRPr="00224D10">
        <w:rPr>
          <w:sz w:val="18"/>
          <w:szCs w:val="18"/>
        </w:rPr>
        <w:t xml:space="preserve"> </w:t>
      </w:r>
      <w:r w:rsidRPr="00224D10">
        <w:rPr>
          <w:sz w:val="18"/>
          <w:szCs w:val="18"/>
        </w:rPr>
        <w:t xml:space="preserve">Recipients unable to tolerate ART recent start may have detectable viral load if the study team is confident there will be effective ART post-transplant. </w:t>
      </w:r>
      <w:r w:rsidR="008804C6" w:rsidRPr="00EB0A64">
        <w:rPr>
          <w:rFonts w:ascii="Calibri" w:hAnsi="Calibri" w:cstheme="minorHAnsi"/>
          <w:sz w:val="18"/>
          <w:szCs w:val="18"/>
        </w:rPr>
        <w:t xml:space="preserve">A </w:t>
      </w:r>
      <w:r w:rsidR="008804C6" w:rsidRPr="00A04A06">
        <w:rPr>
          <w:rFonts w:ascii="Calibri" w:hAnsi="Calibri" w:cstheme="minorHAnsi"/>
          <w:sz w:val="18"/>
          <w:szCs w:val="18"/>
        </w:rPr>
        <w:t>repeat Day</w:t>
      </w:r>
      <w:r w:rsidR="008804C6" w:rsidRPr="008804C6">
        <w:rPr>
          <w:rFonts w:ascii="Calibri" w:hAnsi="Calibri" w:cstheme="minorHAnsi"/>
          <w:sz w:val="18"/>
          <w:szCs w:val="18"/>
        </w:rPr>
        <w:t xml:space="preserve"> 0 draw is not necessary if not clinically indicated and there is an available result</w:t>
      </w:r>
      <w:r w:rsidR="008804C6">
        <w:rPr>
          <w:rFonts w:ascii="Calibri" w:hAnsi="Calibri" w:cstheme="minorHAnsi"/>
          <w:sz w:val="18"/>
          <w:szCs w:val="18"/>
        </w:rPr>
        <w:t xml:space="preserve"> that meets eligibility criteria.</w:t>
      </w:r>
    </w:p>
    <w:sectPr w:rsidR="0069110C" w:rsidRPr="00C6002E" w:rsidSect="00E01D4B">
      <w:pgSz w:w="15840" w:h="12240" w:orient="landscape"/>
      <w:pgMar w:top="1440" w:right="1440" w:bottom="1440" w:left="1440" w:header="821"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FF1A" w14:textId="77777777" w:rsidR="005F2714" w:rsidRDefault="005F2714">
      <w:r>
        <w:separator/>
      </w:r>
    </w:p>
  </w:endnote>
  <w:endnote w:type="continuationSeparator" w:id="0">
    <w:p w14:paraId="615A67A0" w14:textId="77777777" w:rsidR="005F2714" w:rsidRDefault="005F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F6BF" w14:textId="619E8ABF" w:rsidR="00DF5986" w:rsidRDefault="00DF5986" w:rsidP="00A731E1">
    <w:pPr>
      <w:pStyle w:val="Footer"/>
    </w:pPr>
    <w:r>
      <w:t xml:space="preserve">HOPE Thoracic </w:t>
    </w:r>
    <w:r w:rsidR="00BF2E81">
      <w:t xml:space="preserve">Pilot </w:t>
    </w:r>
    <w:r>
      <w:t xml:space="preserve">Study </w:t>
    </w:r>
    <w:r>
      <w:ptab w:relativeTo="margin" w:alignment="center" w:leader="none"/>
    </w:r>
    <w:r>
      <w:t>Version 0.</w:t>
    </w:r>
    <w:r w:rsidR="0019766E">
      <w:t>9</w:t>
    </w:r>
    <w:r w:rsidR="00992B2B">
      <w:t>.</w:t>
    </w:r>
    <w:r w:rsidR="00AC7288">
      <w:t>2</w:t>
    </w:r>
    <w:r>
      <w:t xml:space="preserve"> </w:t>
    </w:r>
    <w:r>
      <w:tab/>
    </w:r>
    <w:r w:rsidR="005A78E5">
      <w:t>May</w:t>
    </w:r>
    <w:r w:rsidR="00BF2E81">
      <w:t xml:space="preserve"> </w:t>
    </w:r>
    <w:r w:rsidR="00AC7288">
      <w:t>27</w:t>
    </w:r>
    <w:r w:rsidR="00BF2E81">
      <w:t>,</w:t>
    </w:r>
    <w:r>
      <w:t xml:space="preserve"> 202</w:t>
    </w:r>
    <w:r w:rsidR="00BF2E81">
      <w:t>5</w:t>
    </w:r>
  </w:p>
  <w:p w14:paraId="0DBCA7D4" w14:textId="77777777" w:rsidR="00DF5986" w:rsidRDefault="00DF5986" w:rsidP="00A73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7BE9" w14:textId="77777777" w:rsidR="005F2714" w:rsidRDefault="005F2714">
      <w:r>
        <w:separator/>
      </w:r>
    </w:p>
  </w:footnote>
  <w:footnote w:type="continuationSeparator" w:id="0">
    <w:p w14:paraId="72F40780" w14:textId="77777777" w:rsidR="005F2714" w:rsidRDefault="005F2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03233"/>
      <w:docPartObj>
        <w:docPartGallery w:val="Page Numbers (Top of Page)"/>
        <w:docPartUnique/>
      </w:docPartObj>
    </w:sdtPr>
    <w:sdtEndPr/>
    <w:sdtContent>
      <w:p w14:paraId="375C8880" w14:textId="4E4D4DD7" w:rsidR="00956F1C" w:rsidRDefault="00956F1C" w:rsidP="00956F1C">
        <w:pPr>
          <w:pStyle w:val="Header"/>
          <w:jc w:val="right"/>
        </w:pPr>
        <w:r w:rsidRPr="00EF03B1">
          <w:t xml:space="preserve">Page </w:t>
        </w:r>
        <w:r w:rsidRPr="00EF03B1">
          <w:rPr>
            <w:bCs/>
            <w:sz w:val="24"/>
            <w:szCs w:val="24"/>
          </w:rPr>
          <w:fldChar w:fldCharType="begin"/>
        </w:r>
        <w:r w:rsidRPr="00EF03B1">
          <w:rPr>
            <w:bCs/>
          </w:rPr>
          <w:instrText xml:space="preserve"> PAGE </w:instrText>
        </w:r>
        <w:r w:rsidRPr="00EF03B1">
          <w:rPr>
            <w:bCs/>
            <w:sz w:val="24"/>
            <w:szCs w:val="24"/>
          </w:rPr>
          <w:fldChar w:fldCharType="separate"/>
        </w:r>
        <w:r>
          <w:rPr>
            <w:bCs/>
            <w:sz w:val="24"/>
            <w:szCs w:val="24"/>
          </w:rPr>
          <w:t>17</w:t>
        </w:r>
        <w:r w:rsidRPr="00EF03B1">
          <w:rPr>
            <w:bCs/>
            <w:sz w:val="24"/>
            <w:szCs w:val="24"/>
          </w:rPr>
          <w:fldChar w:fldCharType="end"/>
        </w:r>
        <w:r w:rsidRPr="00EF03B1">
          <w:t xml:space="preserve"> of </w:t>
        </w:r>
        <w:r w:rsidRPr="00EF03B1">
          <w:rPr>
            <w:bCs/>
            <w:sz w:val="24"/>
            <w:szCs w:val="24"/>
          </w:rPr>
          <w:fldChar w:fldCharType="begin"/>
        </w:r>
        <w:r w:rsidRPr="00EF03B1">
          <w:rPr>
            <w:bCs/>
          </w:rPr>
          <w:instrText xml:space="preserve"> NUMPAGES  </w:instrText>
        </w:r>
        <w:r w:rsidRPr="00EF03B1">
          <w:rPr>
            <w:bCs/>
            <w:sz w:val="24"/>
            <w:szCs w:val="24"/>
          </w:rPr>
          <w:fldChar w:fldCharType="separate"/>
        </w:r>
        <w:r>
          <w:rPr>
            <w:bCs/>
            <w:sz w:val="24"/>
            <w:szCs w:val="24"/>
          </w:rPr>
          <w:t>36</w:t>
        </w:r>
        <w:r w:rsidRPr="00EF03B1">
          <w:rPr>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9A8"/>
    <w:multiLevelType w:val="multilevel"/>
    <w:tmpl w:val="569059BC"/>
    <w:lvl w:ilvl="0">
      <w:start w:val="3"/>
      <w:numFmt w:val="decimal"/>
      <w:lvlText w:val="%1"/>
      <w:lvlJc w:val="left"/>
      <w:pPr>
        <w:ind w:left="435" w:hanging="435"/>
      </w:pPr>
      <w:rPr>
        <w:rFonts w:hint="default"/>
        <w:b/>
        <w:bCs/>
      </w:rPr>
    </w:lvl>
    <w:lvl w:ilvl="1">
      <w:start w:val="1"/>
      <w:numFmt w:val="decimal"/>
      <w:lvlText w:val="%1.%2"/>
      <w:lvlJc w:val="left"/>
      <w:pPr>
        <w:ind w:left="685" w:hanging="435"/>
      </w:pPr>
      <w:rPr>
        <w:rFonts w:hint="default"/>
        <w:b/>
        <w:bCs/>
      </w:rPr>
    </w:lvl>
    <w:lvl w:ilvl="2">
      <w:start w:val="2"/>
      <w:numFmt w:val="decimal"/>
      <w:lvlText w:val="%1.%2.%3"/>
      <w:lvlJc w:val="left"/>
      <w:pPr>
        <w:ind w:left="1220" w:hanging="720"/>
      </w:pPr>
      <w:rPr>
        <w:rFonts w:hint="default"/>
      </w:rPr>
    </w:lvl>
    <w:lvl w:ilvl="3">
      <w:start w:val="1"/>
      <w:numFmt w:val="decimal"/>
      <w:lvlText w:val="%1.%2.%3.%4"/>
      <w:lvlJc w:val="left"/>
      <w:pPr>
        <w:ind w:left="1470" w:hanging="720"/>
      </w:pPr>
      <w:rPr>
        <w:rFonts w:hint="default"/>
      </w:rPr>
    </w:lvl>
    <w:lvl w:ilvl="4">
      <w:start w:val="1"/>
      <w:numFmt w:val="decimal"/>
      <w:lvlText w:val="%1.%2.%3.%4.%5"/>
      <w:lvlJc w:val="left"/>
      <w:pPr>
        <w:ind w:left="2080" w:hanging="1080"/>
      </w:pPr>
      <w:rPr>
        <w:rFonts w:hint="default"/>
      </w:rPr>
    </w:lvl>
    <w:lvl w:ilvl="5">
      <w:start w:val="1"/>
      <w:numFmt w:val="decimal"/>
      <w:lvlText w:val="%1.%2.%3.%4.%5.%6"/>
      <w:lvlJc w:val="left"/>
      <w:pPr>
        <w:ind w:left="2330" w:hanging="1080"/>
      </w:pPr>
      <w:rPr>
        <w:rFonts w:hint="default"/>
      </w:rPr>
    </w:lvl>
    <w:lvl w:ilvl="6">
      <w:start w:val="1"/>
      <w:numFmt w:val="decimal"/>
      <w:lvlText w:val="%1.%2.%3.%4.%5.%6.%7"/>
      <w:lvlJc w:val="left"/>
      <w:pPr>
        <w:ind w:left="2940" w:hanging="1440"/>
      </w:pPr>
      <w:rPr>
        <w:rFonts w:hint="default"/>
      </w:rPr>
    </w:lvl>
    <w:lvl w:ilvl="7">
      <w:start w:val="1"/>
      <w:numFmt w:val="decimal"/>
      <w:lvlText w:val="%1.%2.%3.%4.%5.%6.%7.%8"/>
      <w:lvlJc w:val="left"/>
      <w:pPr>
        <w:ind w:left="3190" w:hanging="1440"/>
      </w:pPr>
      <w:rPr>
        <w:rFonts w:hint="default"/>
      </w:rPr>
    </w:lvl>
    <w:lvl w:ilvl="8">
      <w:start w:val="1"/>
      <w:numFmt w:val="decimal"/>
      <w:lvlText w:val="%1.%2.%3.%4.%5.%6.%7.%8.%9"/>
      <w:lvlJc w:val="left"/>
      <w:pPr>
        <w:ind w:left="3440" w:hanging="1440"/>
      </w:pPr>
      <w:rPr>
        <w:rFonts w:hint="default"/>
      </w:rPr>
    </w:lvl>
  </w:abstractNum>
  <w:abstractNum w:abstractNumId="1" w15:restartNumberingAfterBreak="0">
    <w:nsid w:val="018862D0"/>
    <w:multiLevelType w:val="hybridMultilevel"/>
    <w:tmpl w:val="FDD21CF2"/>
    <w:lvl w:ilvl="0" w:tplc="DC5EA1BE">
      <w:numFmt w:val="bullet"/>
      <w:lvlText w:val="•"/>
      <w:lvlJc w:val="left"/>
      <w:pPr>
        <w:ind w:left="990" w:hanging="360"/>
      </w:pPr>
      <w:rPr>
        <w:rFonts w:ascii="Calibri" w:eastAsia="Calibri" w:hAnsi="Calibri" w:cs="Calibri" w:hint="default"/>
        <w:w w:val="100"/>
        <w:sz w:val="22"/>
        <w:szCs w:val="22"/>
        <w:lang w:val="en-US" w:eastAsia="en-US" w:bidi="ar-SA"/>
      </w:rPr>
    </w:lvl>
    <w:lvl w:ilvl="1" w:tplc="9E722892">
      <w:numFmt w:val="bullet"/>
      <w:lvlText w:val=""/>
      <w:lvlJc w:val="left"/>
      <w:pPr>
        <w:ind w:left="991" w:hanging="361"/>
      </w:pPr>
      <w:rPr>
        <w:rFonts w:ascii="Symbol" w:eastAsia="Symbol" w:hAnsi="Symbol" w:cs="Symbol" w:hint="default"/>
        <w:w w:val="100"/>
        <w:sz w:val="22"/>
        <w:szCs w:val="22"/>
        <w:lang w:val="en-US" w:eastAsia="en-US" w:bidi="ar-SA"/>
      </w:rPr>
    </w:lvl>
    <w:lvl w:ilvl="2" w:tplc="E7A4345A">
      <w:numFmt w:val="bullet"/>
      <w:lvlText w:val="•"/>
      <w:lvlJc w:val="left"/>
      <w:pPr>
        <w:ind w:left="2900" w:hanging="361"/>
      </w:pPr>
      <w:rPr>
        <w:rFonts w:hint="default"/>
        <w:lang w:val="en-US" w:eastAsia="en-US" w:bidi="ar-SA"/>
      </w:rPr>
    </w:lvl>
    <w:lvl w:ilvl="3" w:tplc="D0A83D9A">
      <w:numFmt w:val="bullet"/>
      <w:lvlText w:val="•"/>
      <w:lvlJc w:val="left"/>
      <w:pPr>
        <w:ind w:left="4000" w:hanging="361"/>
      </w:pPr>
      <w:rPr>
        <w:rFonts w:hint="default"/>
        <w:lang w:val="en-US" w:eastAsia="en-US" w:bidi="ar-SA"/>
      </w:rPr>
    </w:lvl>
    <w:lvl w:ilvl="4" w:tplc="D05A8BCA">
      <w:numFmt w:val="bullet"/>
      <w:lvlText w:val="•"/>
      <w:lvlJc w:val="left"/>
      <w:pPr>
        <w:ind w:left="5100" w:hanging="361"/>
      </w:pPr>
      <w:rPr>
        <w:rFonts w:hint="default"/>
        <w:lang w:val="en-US" w:eastAsia="en-US" w:bidi="ar-SA"/>
      </w:rPr>
    </w:lvl>
    <w:lvl w:ilvl="5" w:tplc="53600DC2">
      <w:numFmt w:val="bullet"/>
      <w:lvlText w:val="•"/>
      <w:lvlJc w:val="left"/>
      <w:pPr>
        <w:ind w:left="6200" w:hanging="361"/>
      </w:pPr>
      <w:rPr>
        <w:rFonts w:hint="default"/>
        <w:lang w:val="en-US" w:eastAsia="en-US" w:bidi="ar-SA"/>
      </w:rPr>
    </w:lvl>
    <w:lvl w:ilvl="6" w:tplc="4D66C69E">
      <w:numFmt w:val="bullet"/>
      <w:lvlText w:val="•"/>
      <w:lvlJc w:val="left"/>
      <w:pPr>
        <w:ind w:left="7300" w:hanging="361"/>
      </w:pPr>
      <w:rPr>
        <w:rFonts w:hint="default"/>
        <w:lang w:val="en-US" w:eastAsia="en-US" w:bidi="ar-SA"/>
      </w:rPr>
    </w:lvl>
    <w:lvl w:ilvl="7" w:tplc="363E6F38">
      <w:numFmt w:val="bullet"/>
      <w:lvlText w:val="•"/>
      <w:lvlJc w:val="left"/>
      <w:pPr>
        <w:ind w:left="8400" w:hanging="361"/>
      </w:pPr>
      <w:rPr>
        <w:rFonts w:hint="default"/>
        <w:lang w:val="en-US" w:eastAsia="en-US" w:bidi="ar-SA"/>
      </w:rPr>
    </w:lvl>
    <w:lvl w:ilvl="8" w:tplc="41141E38">
      <w:numFmt w:val="bullet"/>
      <w:lvlText w:val="•"/>
      <w:lvlJc w:val="left"/>
      <w:pPr>
        <w:ind w:left="9500" w:hanging="361"/>
      </w:pPr>
      <w:rPr>
        <w:rFonts w:hint="default"/>
        <w:lang w:val="en-US" w:eastAsia="en-US" w:bidi="ar-SA"/>
      </w:rPr>
    </w:lvl>
  </w:abstractNum>
  <w:abstractNum w:abstractNumId="2" w15:restartNumberingAfterBreak="0">
    <w:nsid w:val="0D907D6E"/>
    <w:multiLevelType w:val="hybridMultilevel"/>
    <w:tmpl w:val="6198712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0E162746"/>
    <w:multiLevelType w:val="multilevel"/>
    <w:tmpl w:val="76F4D990"/>
    <w:lvl w:ilvl="0">
      <w:start w:val="1"/>
      <w:numFmt w:val="decimal"/>
      <w:lvlText w:val="%1."/>
      <w:lvlJc w:val="left"/>
      <w:pPr>
        <w:ind w:left="-1080" w:hanging="360"/>
      </w:pPr>
      <w:rPr>
        <w:rFonts w:cs="Times New Roman" w:hint="default"/>
        <w:color w:val="auto"/>
      </w:rPr>
    </w:lvl>
    <w:lvl w:ilvl="1">
      <w:start w:val="4"/>
      <w:numFmt w:val="decimal"/>
      <w:isLgl/>
      <w:lvlText w:val="%1.%2"/>
      <w:lvlJc w:val="left"/>
      <w:pPr>
        <w:ind w:left="36" w:hanging="504"/>
      </w:pPr>
      <w:rPr>
        <w:rFonts w:hint="default"/>
      </w:rPr>
    </w:lvl>
    <w:lvl w:ilvl="2">
      <w:start w:val="3"/>
      <w:numFmt w:val="decimal"/>
      <w:isLgl/>
      <w:lvlText w:val="%1.%2.%3"/>
      <w:lvlJc w:val="left"/>
      <w:pPr>
        <w:ind w:left="1224" w:hanging="720"/>
      </w:pPr>
      <w:rPr>
        <w:rFonts w:hint="default"/>
      </w:rPr>
    </w:lvl>
    <w:lvl w:ilvl="3">
      <w:start w:val="1"/>
      <w:numFmt w:val="decimal"/>
      <w:isLgl/>
      <w:lvlText w:val="%1.%2.%3.%4"/>
      <w:lvlJc w:val="left"/>
      <w:pPr>
        <w:ind w:left="2196" w:hanging="720"/>
      </w:pPr>
      <w:rPr>
        <w:rFonts w:hint="default"/>
      </w:rPr>
    </w:lvl>
    <w:lvl w:ilvl="4">
      <w:start w:val="1"/>
      <w:numFmt w:val="decimal"/>
      <w:isLgl/>
      <w:lvlText w:val="%1.%2.%3.%4.%5"/>
      <w:lvlJc w:val="left"/>
      <w:pPr>
        <w:ind w:left="3528" w:hanging="1080"/>
      </w:pPr>
      <w:rPr>
        <w:rFonts w:hint="default"/>
      </w:rPr>
    </w:lvl>
    <w:lvl w:ilvl="5">
      <w:start w:val="1"/>
      <w:numFmt w:val="decimal"/>
      <w:isLgl/>
      <w:lvlText w:val="%1.%2.%3.%4.%5.%6"/>
      <w:lvlJc w:val="left"/>
      <w:pPr>
        <w:ind w:left="4500" w:hanging="1080"/>
      </w:pPr>
      <w:rPr>
        <w:rFonts w:hint="default"/>
      </w:rPr>
    </w:lvl>
    <w:lvl w:ilvl="6">
      <w:start w:val="1"/>
      <w:numFmt w:val="decimal"/>
      <w:isLgl/>
      <w:lvlText w:val="%1.%2.%3.%4.%5.%6.%7"/>
      <w:lvlJc w:val="left"/>
      <w:pPr>
        <w:ind w:left="5832" w:hanging="1440"/>
      </w:pPr>
      <w:rPr>
        <w:rFonts w:hint="default"/>
      </w:rPr>
    </w:lvl>
    <w:lvl w:ilvl="7">
      <w:start w:val="1"/>
      <w:numFmt w:val="decimal"/>
      <w:isLgl/>
      <w:lvlText w:val="%1.%2.%3.%4.%5.%6.%7.%8"/>
      <w:lvlJc w:val="left"/>
      <w:pPr>
        <w:ind w:left="6804" w:hanging="1440"/>
      </w:pPr>
      <w:rPr>
        <w:rFonts w:hint="default"/>
      </w:rPr>
    </w:lvl>
    <w:lvl w:ilvl="8">
      <w:start w:val="1"/>
      <w:numFmt w:val="decimal"/>
      <w:isLgl/>
      <w:lvlText w:val="%1.%2.%3.%4.%5.%6.%7.%8.%9"/>
      <w:lvlJc w:val="left"/>
      <w:pPr>
        <w:ind w:left="8136" w:hanging="1800"/>
      </w:pPr>
      <w:rPr>
        <w:rFonts w:hint="default"/>
      </w:rPr>
    </w:lvl>
  </w:abstractNum>
  <w:abstractNum w:abstractNumId="4" w15:restartNumberingAfterBreak="0">
    <w:nsid w:val="0E2300F2"/>
    <w:multiLevelType w:val="multilevel"/>
    <w:tmpl w:val="BFD612FA"/>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94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0C87F05"/>
    <w:multiLevelType w:val="multilevel"/>
    <w:tmpl w:val="6ABC30A0"/>
    <w:lvl w:ilvl="0">
      <w:start w:val="1"/>
      <w:numFmt w:val="decimal"/>
      <w:lvlText w:val="%1."/>
      <w:lvlJc w:val="left"/>
      <w:pPr>
        <w:ind w:left="1380" w:hanging="360"/>
      </w:pPr>
      <w:rPr>
        <w:rFonts w:eastAsiaTheme="minorHAnsi" w:hint="default"/>
      </w:rPr>
    </w:lvl>
    <w:lvl w:ilvl="1">
      <w:start w:val="2"/>
      <w:numFmt w:val="decimal"/>
      <w:isLgl/>
      <w:lvlText w:val="%1.%2"/>
      <w:lvlJc w:val="left"/>
      <w:pPr>
        <w:ind w:left="1460" w:hanging="44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1740" w:hanging="72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460" w:hanging="1440"/>
      </w:pPr>
      <w:rPr>
        <w:rFonts w:hint="default"/>
      </w:rPr>
    </w:lvl>
    <w:lvl w:ilvl="8">
      <w:start w:val="1"/>
      <w:numFmt w:val="decimal"/>
      <w:isLgl/>
      <w:lvlText w:val="%1.%2.%3.%4.%5.%6.%7.%8.%9"/>
      <w:lvlJc w:val="left"/>
      <w:pPr>
        <w:ind w:left="2460" w:hanging="1440"/>
      </w:pPr>
      <w:rPr>
        <w:rFonts w:hint="default"/>
      </w:rPr>
    </w:lvl>
  </w:abstractNum>
  <w:abstractNum w:abstractNumId="6" w15:restartNumberingAfterBreak="0">
    <w:nsid w:val="10D61F74"/>
    <w:multiLevelType w:val="multilevel"/>
    <w:tmpl w:val="C6E263AA"/>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28677A"/>
    <w:multiLevelType w:val="hybridMultilevel"/>
    <w:tmpl w:val="5DCE423A"/>
    <w:lvl w:ilvl="0" w:tplc="B0820F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BD2AF6"/>
    <w:multiLevelType w:val="hybridMultilevel"/>
    <w:tmpl w:val="63CA9ECE"/>
    <w:lvl w:ilvl="0" w:tplc="2D14C50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1F425FF3"/>
    <w:multiLevelType w:val="hybridMultilevel"/>
    <w:tmpl w:val="5DCE423A"/>
    <w:lvl w:ilvl="0" w:tplc="B0820F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F77BC9"/>
    <w:multiLevelType w:val="multilevel"/>
    <w:tmpl w:val="1A2C6028"/>
    <w:lvl w:ilvl="0">
      <w:start w:val="3"/>
      <w:numFmt w:val="decimal"/>
      <w:lvlText w:val="%1"/>
      <w:lvlJc w:val="left"/>
      <w:pPr>
        <w:ind w:left="435" w:hanging="435"/>
      </w:pPr>
      <w:rPr>
        <w:rFonts w:hint="default"/>
        <w:b/>
        <w:bCs/>
      </w:rPr>
    </w:lvl>
    <w:lvl w:ilvl="1">
      <w:start w:val="2"/>
      <w:numFmt w:val="decimal"/>
      <w:lvlText w:val="%1.%2"/>
      <w:lvlJc w:val="left"/>
      <w:pPr>
        <w:ind w:left="685" w:hanging="435"/>
      </w:pPr>
      <w:rPr>
        <w:rFonts w:hint="default"/>
        <w:b/>
        <w:bCs/>
      </w:rPr>
    </w:lvl>
    <w:lvl w:ilvl="2">
      <w:start w:val="1"/>
      <w:numFmt w:val="decimal"/>
      <w:lvlText w:val="%1.%2.%3"/>
      <w:lvlJc w:val="left"/>
      <w:pPr>
        <w:ind w:left="1220" w:hanging="720"/>
      </w:pPr>
      <w:rPr>
        <w:rFonts w:hint="default"/>
      </w:rPr>
    </w:lvl>
    <w:lvl w:ilvl="3">
      <w:start w:val="1"/>
      <w:numFmt w:val="decimal"/>
      <w:lvlText w:val="%1.%2.%3.%4"/>
      <w:lvlJc w:val="left"/>
      <w:pPr>
        <w:ind w:left="1470" w:hanging="720"/>
      </w:pPr>
      <w:rPr>
        <w:rFonts w:hint="default"/>
      </w:rPr>
    </w:lvl>
    <w:lvl w:ilvl="4">
      <w:start w:val="1"/>
      <w:numFmt w:val="decimal"/>
      <w:lvlText w:val="%1.%2.%3.%4.%5"/>
      <w:lvlJc w:val="left"/>
      <w:pPr>
        <w:ind w:left="2080" w:hanging="1080"/>
      </w:pPr>
      <w:rPr>
        <w:rFonts w:hint="default"/>
      </w:rPr>
    </w:lvl>
    <w:lvl w:ilvl="5">
      <w:start w:val="1"/>
      <w:numFmt w:val="decimal"/>
      <w:lvlText w:val="%1.%2.%3.%4.%5.%6"/>
      <w:lvlJc w:val="left"/>
      <w:pPr>
        <w:ind w:left="2330" w:hanging="1080"/>
      </w:pPr>
      <w:rPr>
        <w:rFonts w:hint="default"/>
      </w:rPr>
    </w:lvl>
    <w:lvl w:ilvl="6">
      <w:start w:val="1"/>
      <w:numFmt w:val="decimal"/>
      <w:lvlText w:val="%1.%2.%3.%4.%5.%6.%7"/>
      <w:lvlJc w:val="left"/>
      <w:pPr>
        <w:ind w:left="2940" w:hanging="1440"/>
      </w:pPr>
      <w:rPr>
        <w:rFonts w:hint="default"/>
      </w:rPr>
    </w:lvl>
    <w:lvl w:ilvl="7">
      <w:start w:val="1"/>
      <w:numFmt w:val="decimal"/>
      <w:lvlText w:val="%1.%2.%3.%4.%5.%6.%7.%8"/>
      <w:lvlJc w:val="left"/>
      <w:pPr>
        <w:ind w:left="3190" w:hanging="1440"/>
      </w:pPr>
      <w:rPr>
        <w:rFonts w:hint="default"/>
      </w:rPr>
    </w:lvl>
    <w:lvl w:ilvl="8">
      <w:start w:val="1"/>
      <w:numFmt w:val="decimal"/>
      <w:lvlText w:val="%1.%2.%3.%4.%5.%6.%7.%8.%9"/>
      <w:lvlJc w:val="left"/>
      <w:pPr>
        <w:ind w:left="3440" w:hanging="1440"/>
      </w:pPr>
      <w:rPr>
        <w:rFonts w:hint="default"/>
      </w:rPr>
    </w:lvl>
  </w:abstractNum>
  <w:abstractNum w:abstractNumId="11" w15:restartNumberingAfterBreak="0">
    <w:nsid w:val="2268347F"/>
    <w:multiLevelType w:val="hybridMultilevel"/>
    <w:tmpl w:val="33BE90BC"/>
    <w:lvl w:ilvl="0" w:tplc="09C634BC">
      <w:numFmt w:val="bullet"/>
      <w:lvlText w:val="o"/>
      <w:lvlJc w:val="left"/>
      <w:pPr>
        <w:ind w:left="810" w:hanging="450"/>
      </w:pPr>
      <w:rPr>
        <w:rFonts w:ascii="Courier New" w:eastAsia="Courier New" w:hAnsi="Courier New" w:cs="Courier New" w:hint="default"/>
        <w:w w:val="100"/>
        <w:sz w:val="22"/>
        <w:szCs w:val="22"/>
        <w:lang w:val="en-US" w:eastAsia="en-US" w:bidi="ar-SA"/>
      </w:rPr>
    </w:lvl>
    <w:lvl w:ilvl="1" w:tplc="6E8428F4">
      <w:numFmt w:val="bullet"/>
      <w:lvlText w:val="•"/>
      <w:lvlJc w:val="left"/>
      <w:pPr>
        <w:ind w:left="1908" w:hanging="450"/>
      </w:pPr>
      <w:rPr>
        <w:rFonts w:hint="default"/>
        <w:lang w:val="en-US" w:eastAsia="en-US" w:bidi="ar-SA"/>
      </w:rPr>
    </w:lvl>
    <w:lvl w:ilvl="2" w:tplc="969C80B2">
      <w:numFmt w:val="bullet"/>
      <w:lvlText w:val="•"/>
      <w:lvlJc w:val="left"/>
      <w:pPr>
        <w:ind w:left="2996" w:hanging="450"/>
      </w:pPr>
      <w:rPr>
        <w:rFonts w:hint="default"/>
        <w:lang w:val="en-US" w:eastAsia="en-US" w:bidi="ar-SA"/>
      </w:rPr>
    </w:lvl>
    <w:lvl w:ilvl="3" w:tplc="AFCC9CDA">
      <w:numFmt w:val="bullet"/>
      <w:lvlText w:val="•"/>
      <w:lvlJc w:val="left"/>
      <w:pPr>
        <w:ind w:left="4084" w:hanging="450"/>
      </w:pPr>
      <w:rPr>
        <w:rFonts w:hint="default"/>
        <w:lang w:val="en-US" w:eastAsia="en-US" w:bidi="ar-SA"/>
      </w:rPr>
    </w:lvl>
    <w:lvl w:ilvl="4" w:tplc="CC624EE0">
      <w:numFmt w:val="bullet"/>
      <w:lvlText w:val="•"/>
      <w:lvlJc w:val="left"/>
      <w:pPr>
        <w:ind w:left="5172" w:hanging="450"/>
      </w:pPr>
      <w:rPr>
        <w:rFonts w:hint="default"/>
        <w:lang w:val="en-US" w:eastAsia="en-US" w:bidi="ar-SA"/>
      </w:rPr>
    </w:lvl>
    <w:lvl w:ilvl="5" w:tplc="7AA8DC40">
      <w:numFmt w:val="bullet"/>
      <w:lvlText w:val="•"/>
      <w:lvlJc w:val="left"/>
      <w:pPr>
        <w:ind w:left="6260" w:hanging="450"/>
      </w:pPr>
      <w:rPr>
        <w:rFonts w:hint="default"/>
        <w:lang w:val="en-US" w:eastAsia="en-US" w:bidi="ar-SA"/>
      </w:rPr>
    </w:lvl>
    <w:lvl w:ilvl="6" w:tplc="1C10EB1A">
      <w:numFmt w:val="bullet"/>
      <w:lvlText w:val="•"/>
      <w:lvlJc w:val="left"/>
      <w:pPr>
        <w:ind w:left="7348" w:hanging="450"/>
      </w:pPr>
      <w:rPr>
        <w:rFonts w:hint="default"/>
        <w:lang w:val="en-US" w:eastAsia="en-US" w:bidi="ar-SA"/>
      </w:rPr>
    </w:lvl>
    <w:lvl w:ilvl="7" w:tplc="D08404A8">
      <w:numFmt w:val="bullet"/>
      <w:lvlText w:val="•"/>
      <w:lvlJc w:val="left"/>
      <w:pPr>
        <w:ind w:left="8436" w:hanging="450"/>
      </w:pPr>
      <w:rPr>
        <w:rFonts w:hint="default"/>
        <w:lang w:val="en-US" w:eastAsia="en-US" w:bidi="ar-SA"/>
      </w:rPr>
    </w:lvl>
    <w:lvl w:ilvl="8" w:tplc="FAFA162C">
      <w:numFmt w:val="bullet"/>
      <w:lvlText w:val="•"/>
      <w:lvlJc w:val="left"/>
      <w:pPr>
        <w:ind w:left="9524" w:hanging="450"/>
      </w:pPr>
      <w:rPr>
        <w:rFonts w:hint="default"/>
        <w:lang w:val="en-US" w:eastAsia="en-US" w:bidi="ar-SA"/>
      </w:rPr>
    </w:lvl>
  </w:abstractNum>
  <w:abstractNum w:abstractNumId="12" w15:restartNumberingAfterBreak="0">
    <w:nsid w:val="24B72D9B"/>
    <w:multiLevelType w:val="multilevel"/>
    <w:tmpl w:val="6ABC30A0"/>
    <w:lvl w:ilvl="0">
      <w:start w:val="1"/>
      <w:numFmt w:val="decimal"/>
      <w:lvlText w:val="%1."/>
      <w:lvlJc w:val="left"/>
      <w:pPr>
        <w:ind w:left="1380" w:hanging="360"/>
      </w:pPr>
      <w:rPr>
        <w:rFonts w:eastAsiaTheme="minorHAnsi" w:hint="default"/>
      </w:rPr>
    </w:lvl>
    <w:lvl w:ilvl="1">
      <w:start w:val="2"/>
      <w:numFmt w:val="decimal"/>
      <w:isLgl/>
      <w:lvlText w:val="%1.%2"/>
      <w:lvlJc w:val="left"/>
      <w:pPr>
        <w:ind w:left="1460" w:hanging="44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1740" w:hanging="72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460" w:hanging="1440"/>
      </w:pPr>
      <w:rPr>
        <w:rFonts w:hint="default"/>
      </w:rPr>
    </w:lvl>
    <w:lvl w:ilvl="8">
      <w:start w:val="1"/>
      <w:numFmt w:val="decimal"/>
      <w:isLgl/>
      <w:lvlText w:val="%1.%2.%3.%4.%5.%6.%7.%8.%9"/>
      <w:lvlJc w:val="left"/>
      <w:pPr>
        <w:ind w:left="2460" w:hanging="1440"/>
      </w:pPr>
      <w:rPr>
        <w:rFonts w:hint="default"/>
      </w:rPr>
    </w:lvl>
  </w:abstractNum>
  <w:abstractNum w:abstractNumId="13" w15:restartNumberingAfterBreak="0">
    <w:nsid w:val="27B9309D"/>
    <w:multiLevelType w:val="multilevel"/>
    <w:tmpl w:val="5B32250E"/>
    <w:lvl w:ilvl="0">
      <w:start w:val="1"/>
      <w:numFmt w:val="decimal"/>
      <w:lvlText w:val="%1."/>
      <w:lvlJc w:val="left"/>
      <w:pPr>
        <w:ind w:left="1080" w:hanging="360"/>
      </w:pPr>
      <w:rPr>
        <w:rFonts w:eastAsiaTheme="minorHAnsi" w:hint="default"/>
      </w:rPr>
    </w:lvl>
    <w:lvl w:ilvl="1">
      <w:start w:val="2"/>
      <w:numFmt w:val="decimal"/>
      <w:isLgl/>
      <w:lvlText w:val="%1.%2"/>
      <w:lvlJc w:val="left"/>
      <w:pPr>
        <w:ind w:left="1224" w:hanging="504"/>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90E45D8"/>
    <w:multiLevelType w:val="hybridMultilevel"/>
    <w:tmpl w:val="6DEC6904"/>
    <w:lvl w:ilvl="0" w:tplc="04090001">
      <w:start w:val="1"/>
      <w:numFmt w:val="bullet"/>
      <w:lvlText w:val=""/>
      <w:lvlJc w:val="left"/>
      <w:pPr>
        <w:ind w:left="12" w:hanging="360"/>
      </w:pPr>
      <w:rPr>
        <w:rFonts w:ascii="Symbol" w:hAnsi="Symbol" w:hint="default"/>
      </w:rPr>
    </w:lvl>
    <w:lvl w:ilvl="1" w:tplc="04090003" w:tentative="1">
      <w:start w:val="1"/>
      <w:numFmt w:val="bullet"/>
      <w:lvlText w:val="o"/>
      <w:lvlJc w:val="left"/>
      <w:pPr>
        <w:ind w:left="732" w:hanging="360"/>
      </w:pPr>
      <w:rPr>
        <w:rFonts w:ascii="Courier New" w:hAnsi="Courier New" w:cs="Courier New" w:hint="default"/>
      </w:rPr>
    </w:lvl>
    <w:lvl w:ilvl="2" w:tplc="04090005" w:tentative="1">
      <w:start w:val="1"/>
      <w:numFmt w:val="bullet"/>
      <w:lvlText w:val=""/>
      <w:lvlJc w:val="left"/>
      <w:pPr>
        <w:ind w:left="1452" w:hanging="360"/>
      </w:pPr>
      <w:rPr>
        <w:rFonts w:ascii="Wingdings" w:hAnsi="Wingdings" w:hint="default"/>
      </w:rPr>
    </w:lvl>
    <w:lvl w:ilvl="3" w:tplc="04090001" w:tentative="1">
      <w:start w:val="1"/>
      <w:numFmt w:val="bullet"/>
      <w:lvlText w:val=""/>
      <w:lvlJc w:val="left"/>
      <w:pPr>
        <w:ind w:left="2172" w:hanging="360"/>
      </w:pPr>
      <w:rPr>
        <w:rFonts w:ascii="Symbol" w:hAnsi="Symbol" w:hint="default"/>
      </w:rPr>
    </w:lvl>
    <w:lvl w:ilvl="4" w:tplc="04090003" w:tentative="1">
      <w:start w:val="1"/>
      <w:numFmt w:val="bullet"/>
      <w:lvlText w:val="o"/>
      <w:lvlJc w:val="left"/>
      <w:pPr>
        <w:ind w:left="2892" w:hanging="360"/>
      </w:pPr>
      <w:rPr>
        <w:rFonts w:ascii="Courier New" w:hAnsi="Courier New" w:cs="Courier New" w:hint="default"/>
      </w:rPr>
    </w:lvl>
    <w:lvl w:ilvl="5" w:tplc="04090005" w:tentative="1">
      <w:start w:val="1"/>
      <w:numFmt w:val="bullet"/>
      <w:lvlText w:val=""/>
      <w:lvlJc w:val="left"/>
      <w:pPr>
        <w:ind w:left="3612" w:hanging="360"/>
      </w:pPr>
      <w:rPr>
        <w:rFonts w:ascii="Wingdings" w:hAnsi="Wingdings" w:hint="default"/>
      </w:rPr>
    </w:lvl>
    <w:lvl w:ilvl="6" w:tplc="04090001" w:tentative="1">
      <w:start w:val="1"/>
      <w:numFmt w:val="bullet"/>
      <w:lvlText w:val=""/>
      <w:lvlJc w:val="left"/>
      <w:pPr>
        <w:ind w:left="4332" w:hanging="360"/>
      </w:pPr>
      <w:rPr>
        <w:rFonts w:ascii="Symbol" w:hAnsi="Symbol" w:hint="default"/>
      </w:rPr>
    </w:lvl>
    <w:lvl w:ilvl="7" w:tplc="04090003" w:tentative="1">
      <w:start w:val="1"/>
      <w:numFmt w:val="bullet"/>
      <w:lvlText w:val="o"/>
      <w:lvlJc w:val="left"/>
      <w:pPr>
        <w:ind w:left="5052" w:hanging="360"/>
      </w:pPr>
      <w:rPr>
        <w:rFonts w:ascii="Courier New" w:hAnsi="Courier New" w:cs="Courier New" w:hint="default"/>
      </w:rPr>
    </w:lvl>
    <w:lvl w:ilvl="8" w:tplc="04090005" w:tentative="1">
      <w:start w:val="1"/>
      <w:numFmt w:val="bullet"/>
      <w:lvlText w:val=""/>
      <w:lvlJc w:val="left"/>
      <w:pPr>
        <w:ind w:left="5772" w:hanging="360"/>
      </w:pPr>
      <w:rPr>
        <w:rFonts w:ascii="Wingdings" w:hAnsi="Wingdings" w:hint="default"/>
      </w:rPr>
    </w:lvl>
  </w:abstractNum>
  <w:abstractNum w:abstractNumId="15" w15:restartNumberingAfterBreak="0">
    <w:nsid w:val="2ACE4C45"/>
    <w:multiLevelType w:val="hybridMultilevel"/>
    <w:tmpl w:val="7A965274"/>
    <w:lvl w:ilvl="0" w:tplc="865E37B4">
      <w:start w:val="1"/>
      <w:numFmt w:val="decimal"/>
      <w:lvlText w:val="%1."/>
      <w:lvlJc w:val="left"/>
      <w:pPr>
        <w:ind w:left="1170" w:hanging="360"/>
      </w:pPr>
      <w:rPr>
        <w:rFonts w:ascii="Calibri" w:eastAsia="Calibri" w:hAnsi="Calibri" w:cs="Calibri" w:hint="default"/>
        <w:spacing w:val="-2"/>
        <w:w w:val="100"/>
        <w:sz w:val="22"/>
        <w:szCs w:val="22"/>
        <w:lang w:val="en-US" w:eastAsia="en-US" w:bidi="ar-SA"/>
      </w:rPr>
    </w:lvl>
    <w:lvl w:ilvl="1" w:tplc="4F2A7FD2">
      <w:numFmt w:val="bullet"/>
      <w:lvlText w:val="•"/>
      <w:lvlJc w:val="left"/>
      <w:pPr>
        <w:ind w:left="2196" w:hanging="360"/>
      </w:pPr>
      <w:rPr>
        <w:rFonts w:hint="default"/>
        <w:lang w:val="en-US" w:eastAsia="en-US" w:bidi="ar-SA"/>
      </w:rPr>
    </w:lvl>
    <w:lvl w:ilvl="2" w:tplc="2542D4E8">
      <w:numFmt w:val="bullet"/>
      <w:lvlText w:val="•"/>
      <w:lvlJc w:val="left"/>
      <w:pPr>
        <w:ind w:left="3222" w:hanging="360"/>
      </w:pPr>
      <w:rPr>
        <w:rFonts w:hint="default"/>
        <w:lang w:val="en-US" w:eastAsia="en-US" w:bidi="ar-SA"/>
      </w:rPr>
    </w:lvl>
    <w:lvl w:ilvl="3" w:tplc="5604293A">
      <w:numFmt w:val="bullet"/>
      <w:lvlText w:val="•"/>
      <w:lvlJc w:val="left"/>
      <w:pPr>
        <w:ind w:left="4248" w:hanging="360"/>
      </w:pPr>
      <w:rPr>
        <w:rFonts w:hint="default"/>
        <w:lang w:val="en-US" w:eastAsia="en-US" w:bidi="ar-SA"/>
      </w:rPr>
    </w:lvl>
    <w:lvl w:ilvl="4" w:tplc="18F4A7CC">
      <w:numFmt w:val="bullet"/>
      <w:lvlText w:val="•"/>
      <w:lvlJc w:val="left"/>
      <w:pPr>
        <w:ind w:left="5274" w:hanging="360"/>
      </w:pPr>
      <w:rPr>
        <w:rFonts w:hint="default"/>
        <w:lang w:val="en-US" w:eastAsia="en-US" w:bidi="ar-SA"/>
      </w:rPr>
    </w:lvl>
    <w:lvl w:ilvl="5" w:tplc="B4FA5632">
      <w:numFmt w:val="bullet"/>
      <w:lvlText w:val="•"/>
      <w:lvlJc w:val="left"/>
      <w:pPr>
        <w:ind w:left="6300" w:hanging="360"/>
      </w:pPr>
      <w:rPr>
        <w:rFonts w:hint="default"/>
        <w:lang w:val="en-US" w:eastAsia="en-US" w:bidi="ar-SA"/>
      </w:rPr>
    </w:lvl>
    <w:lvl w:ilvl="6" w:tplc="22489458">
      <w:numFmt w:val="bullet"/>
      <w:lvlText w:val="•"/>
      <w:lvlJc w:val="left"/>
      <w:pPr>
        <w:ind w:left="7326" w:hanging="360"/>
      </w:pPr>
      <w:rPr>
        <w:rFonts w:hint="default"/>
        <w:lang w:val="en-US" w:eastAsia="en-US" w:bidi="ar-SA"/>
      </w:rPr>
    </w:lvl>
    <w:lvl w:ilvl="7" w:tplc="7D9A195A">
      <w:numFmt w:val="bullet"/>
      <w:lvlText w:val="•"/>
      <w:lvlJc w:val="left"/>
      <w:pPr>
        <w:ind w:left="8352" w:hanging="360"/>
      </w:pPr>
      <w:rPr>
        <w:rFonts w:hint="default"/>
        <w:lang w:val="en-US" w:eastAsia="en-US" w:bidi="ar-SA"/>
      </w:rPr>
    </w:lvl>
    <w:lvl w:ilvl="8" w:tplc="EBD00ED6">
      <w:numFmt w:val="bullet"/>
      <w:lvlText w:val="•"/>
      <w:lvlJc w:val="left"/>
      <w:pPr>
        <w:ind w:left="9378" w:hanging="360"/>
      </w:pPr>
      <w:rPr>
        <w:rFonts w:hint="default"/>
        <w:lang w:val="en-US" w:eastAsia="en-US" w:bidi="ar-SA"/>
      </w:rPr>
    </w:lvl>
  </w:abstractNum>
  <w:abstractNum w:abstractNumId="16" w15:restartNumberingAfterBreak="0">
    <w:nsid w:val="2E047F6B"/>
    <w:multiLevelType w:val="hybridMultilevel"/>
    <w:tmpl w:val="A1A00538"/>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329240DF"/>
    <w:multiLevelType w:val="hybridMultilevel"/>
    <w:tmpl w:val="C94E419C"/>
    <w:lvl w:ilvl="0" w:tplc="05E0C6D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8" w15:restartNumberingAfterBreak="0">
    <w:nsid w:val="3E0344E9"/>
    <w:multiLevelType w:val="multilevel"/>
    <w:tmpl w:val="6ABC30A0"/>
    <w:lvl w:ilvl="0">
      <w:start w:val="1"/>
      <w:numFmt w:val="decimal"/>
      <w:lvlText w:val="%1."/>
      <w:lvlJc w:val="left"/>
      <w:pPr>
        <w:ind w:left="1380" w:hanging="360"/>
      </w:pPr>
      <w:rPr>
        <w:rFonts w:eastAsiaTheme="minorHAnsi" w:hint="default"/>
      </w:rPr>
    </w:lvl>
    <w:lvl w:ilvl="1">
      <w:start w:val="2"/>
      <w:numFmt w:val="decimal"/>
      <w:isLgl/>
      <w:lvlText w:val="%1.%2"/>
      <w:lvlJc w:val="left"/>
      <w:pPr>
        <w:ind w:left="1460" w:hanging="44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1740" w:hanging="72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460" w:hanging="1440"/>
      </w:pPr>
      <w:rPr>
        <w:rFonts w:hint="default"/>
      </w:rPr>
    </w:lvl>
    <w:lvl w:ilvl="8">
      <w:start w:val="1"/>
      <w:numFmt w:val="decimal"/>
      <w:isLgl/>
      <w:lvlText w:val="%1.%2.%3.%4.%5.%6.%7.%8.%9"/>
      <w:lvlJc w:val="left"/>
      <w:pPr>
        <w:ind w:left="2460" w:hanging="1440"/>
      </w:pPr>
      <w:rPr>
        <w:rFonts w:hint="default"/>
      </w:rPr>
    </w:lvl>
  </w:abstractNum>
  <w:abstractNum w:abstractNumId="19" w15:restartNumberingAfterBreak="0">
    <w:nsid w:val="3E796135"/>
    <w:multiLevelType w:val="hybridMultilevel"/>
    <w:tmpl w:val="D7D22A22"/>
    <w:lvl w:ilvl="0" w:tplc="91363040">
      <w:start w:val="1"/>
      <w:numFmt w:val="decimal"/>
      <w:lvlText w:val="%1."/>
      <w:lvlJc w:val="left"/>
      <w:pPr>
        <w:ind w:left="-108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A3858"/>
    <w:multiLevelType w:val="multilevel"/>
    <w:tmpl w:val="0AF0ED78"/>
    <w:lvl w:ilvl="0">
      <w:start w:val="1"/>
      <w:numFmt w:val="decimal"/>
      <w:lvlText w:val="%1"/>
      <w:lvlJc w:val="left"/>
      <w:pPr>
        <w:ind w:left="421" w:hanging="421"/>
      </w:pPr>
      <w:rPr>
        <w:rFonts w:ascii="Calibri" w:eastAsia="Calibri" w:hAnsi="Calibri" w:cstheme="minorBidi"/>
        <w:b/>
        <w:bCs/>
        <w:spacing w:val="-1"/>
        <w:sz w:val="24"/>
        <w:szCs w:val="22"/>
      </w:rPr>
    </w:lvl>
    <w:lvl w:ilvl="1">
      <w:start w:val="1"/>
      <w:numFmt w:val="decimal"/>
      <w:lvlText w:val="%1.%2"/>
      <w:lvlJc w:val="left"/>
      <w:pPr>
        <w:ind w:left="461" w:hanging="420"/>
      </w:pPr>
      <w:rPr>
        <w:rFonts w:ascii="Calibri" w:eastAsia="Calibri" w:hAnsi="Calibri" w:hint="default"/>
        <w:b/>
        <w:bCs/>
        <w:spacing w:val="-1"/>
        <w:w w:val="95"/>
        <w:sz w:val="22"/>
        <w:szCs w:val="24"/>
      </w:rPr>
    </w:lvl>
    <w:lvl w:ilvl="2">
      <w:start w:val="1"/>
      <w:numFmt w:val="decimal"/>
      <w:lvlText w:val="%1.%2.%3"/>
      <w:lvlJc w:val="left"/>
      <w:pPr>
        <w:ind w:left="891" w:hanging="720"/>
      </w:pPr>
      <w:rPr>
        <w:rFonts w:ascii="Calibri" w:eastAsia="Calibri" w:hAnsi="Calibri" w:hint="default"/>
        <w:b/>
        <w:bCs/>
        <w:sz w:val="22"/>
        <w:szCs w:val="22"/>
      </w:rPr>
    </w:lvl>
    <w:lvl w:ilvl="3">
      <w:start w:val="1"/>
      <w:numFmt w:val="decimal"/>
      <w:suff w:val="nothing"/>
      <w:lvlText w:val="%40.7.1"/>
      <w:lvlJc w:val="left"/>
      <w:pPr>
        <w:ind w:left="1967" w:hanging="436"/>
      </w:pPr>
      <w:rPr>
        <w:rFonts w:ascii="Calibri" w:eastAsia="Calibri" w:hAnsi="Calibri" w:hint="default"/>
        <w:b/>
        <w:sz w:val="22"/>
        <w:szCs w:val="22"/>
      </w:rPr>
    </w:lvl>
    <w:lvl w:ilvl="4">
      <w:start w:val="1"/>
      <w:numFmt w:val="lowerLetter"/>
      <w:lvlText w:val="%5."/>
      <w:lvlJc w:val="left"/>
      <w:pPr>
        <w:ind w:left="2619" w:hanging="363"/>
      </w:pPr>
      <w:rPr>
        <w:rFonts w:ascii="Calibri" w:eastAsia="Calibri" w:hAnsi="Calibri" w:hint="default"/>
        <w:spacing w:val="-1"/>
        <w:sz w:val="22"/>
        <w:szCs w:val="22"/>
      </w:rPr>
    </w:lvl>
    <w:lvl w:ilvl="5">
      <w:start w:val="1"/>
      <w:numFmt w:val="bullet"/>
      <w:lvlText w:val="•"/>
      <w:lvlJc w:val="left"/>
      <w:pPr>
        <w:ind w:left="3661" w:hanging="363"/>
      </w:pPr>
      <w:rPr>
        <w:rFonts w:hint="default"/>
      </w:rPr>
    </w:lvl>
    <w:lvl w:ilvl="6">
      <w:start w:val="1"/>
      <w:numFmt w:val="bullet"/>
      <w:lvlText w:val="•"/>
      <w:lvlJc w:val="left"/>
      <w:pPr>
        <w:ind w:left="4703" w:hanging="363"/>
      </w:pPr>
      <w:rPr>
        <w:rFonts w:hint="default"/>
      </w:rPr>
    </w:lvl>
    <w:lvl w:ilvl="7">
      <w:start w:val="1"/>
      <w:numFmt w:val="bullet"/>
      <w:lvlText w:val="•"/>
      <w:lvlJc w:val="left"/>
      <w:pPr>
        <w:ind w:left="5745" w:hanging="363"/>
      </w:pPr>
      <w:rPr>
        <w:rFonts w:hint="default"/>
      </w:rPr>
    </w:lvl>
    <w:lvl w:ilvl="8">
      <w:start w:val="1"/>
      <w:numFmt w:val="bullet"/>
      <w:lvlText w:val="•"/>
      <w:lvlJc w:val="left"/>
      <w:pPr>
        <w:ind w:left="6787" w:hanging="363"/>
      </w:pPr>
      <w:rPr>
        <w:rFonts w:hint="default"/>
      </w:rPr>
    </w:lvl>
  </w:abstractNum>
  <w:abstractNum w:abstractNumId="21" w15:restartNumberingAfterBreak="0">
    <w:nsid w:val="49464736"/>
    <w:multiLevelType w:val="multilevel"/>
    <w:tmpl w:val="0AD4A252"/>
    <w:lvl w:ilvl="0">
      <w:start w:val="1"/>
      <w:numFmt w:val="decimal"/>
      <w:lvlText w:val="%1."/>
      <w:lvlJc w:val="left"/>
      <w:pPr>
        <w:ind w:left="1220" w:hanging="360"/>
      </w:pPr>
    </w:lvl>
    <w:lvl w:ilvl="1">
      <w:start w:val="4"/>
      <w:numFmt w:val="decimal"/>
      <w:isLgl/>
      <w:lvlText w:val="%1.%2"/>
      <w:lvlJc w:val="left"/>
      <w:pPr>
        <w:ind w:left="1364" w:hanging="504"/>
      </w:pPr>
      <w:rPr>
        <w:rFonts w:hint="default"/>
      </w:rPr>
    </w:lvl>
    <w:lvl w:ilvl="2">
      <w:start w:val="2"/>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660" w:hanging="1800"/>
      </w:pPr>
      <w:rPr>
        <w:rFonts w:hint="default"/>
      </w:rPr>
    </w:lvl>
  </w:abstractNum>
  <w:abstractNum w:abstractNumId="22" w15:restartNumberingAfterBreak="0">
    <w:nsid w:val="49823C34"/>
    <w:multiLevelType w:val="hybridMultilevel"/>
    <w:tmpl w:val="C44AD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45444"/>
    <w:multiLevelType w:val="multilevel"/>
    <w:tmpl w:val="51245170"/>
    <w:lvl w:ilvl="0">
      <w:start w:val="1"/>
      <w:numFmt w:val="decimal"/>
      <w:lvlText w:val="%1."/>
      <w:lvlJc w:val="left"/>
      <w:pPr>
        <w:ind w:left="1080" w:hanging="360"/>
      </w:pPr>
      <w:rPr>
        <w:rFonts w:eastAsiaTheme="minorHAnsi" w:hint="default"/>
      </w:rPr>
    </w:lvl>
    <w:lvl w:ilvl="1">
      <w:start w:val="3"/>
      <w:numFmt w:val="decimal"/>
      <w:isLgl/>
      <w:lvlText w:val="%1.%2"/>
      <w:lvlJc w:val="left"/>
      <w:pPr>
        <w:ind w:left="1410" w:hanging="540"/>
      </w:pPr>
      <w:rPr>
        <w:rFonts w:hint="default"/>
      </w:rPr>
    </w:lvl>
    <w:lvl w:ilvl="2">
      <w:start w:val="4"/>
      <w:numFmt w:val="decimal"/>
      <w:isLgl/>
      <w:lvlText w:val="%1.%2.%3"/>
      <w:lvlJc w:val="left"/>
      <w:pPr>
        <w:ind w:left="174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55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20" w:hanging="1800"/>
      </w:pPr>
      <w:rPr>
        <w:rFonts w:hint="default"/>
      </w:rPr>
    </w:lvl>
  </w:abstractNum>
  <w:abstractNum w:abstractNumId="24" w15:restartNumberingAfterBreak="0">
    <w:nsid w:val="4F570935"/>
    <w:multiLevelType w:val="hybridMultilevel"/>
    <w:tmpl w:val="0BA6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191A24"/>
    <w:multiLevelType w:val="multilevel"/>
    <w:tmpl w:val="8FEE4A22"/>
    <w:lvl w:ilvl="0">
      <w:start w:val="9"/>
      <w:numFmt w:val="decimal"/>
      <w:lvlText w:val="%1."/>
      <w:lvlJc w:val="left"/>
      <w:pPr>
        <w:ind w:left="360" w:hanging="360"/>
      </w:pPr>
      <w:rPr>
        <w:rFonts w:hint="default"/>
        <w:b/>
        <w:sz w:val="28"/>
        <w:szCs w:val="28"/>
      </w:rPr>
    </w:lvl>
    <w:lvl w:ilvl="1">
      <w:start w:val="1"/>
      <w:numFmt w:val="decimal"/>
      <w:isLgl/>
      <w:lvlText w:val="%1.%2"/>
      <w:lvlJc w:val="left"/>
      <w:pPr>
        <w:ind w:left="865" w:hanging="615"/>
      </w:pPr>
      <w:rPr>
        <w:rFonts w:hint="default"/>
      </w:rPr>
    </w:lvl>
    <w:lvl w:ilvl="2">
      <w:start w:val="3"/>
      <w:numFmt w:val="decimal"/>
      <w:isLgl/>
      <w:lvlText w:val="%1.%2.%3"/>
      <w:lvlJc w:val="left"/>
      <w:pPr>
        <w:ind w:left="122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33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3190" w:hanging="1440"/>
      </w:pPr>
      <w:rPr>
        <w:rFonts w:hint="default"/>
      </w:rPr>
    </w:lvl>
    <w:lvl w:ilvl="8">
      <w:start w:val="1"/>
      <w:numFmt w:val="decimal"/>
      <w:isLgl/>
      <w:lvlText w:val="%1.%2.%3.%4.%5.%6.%7.%8.%9"/>
      <w:lvlJc w:val="left"/>
      <w:pPr>
        <w:ind w:left="3800" w:hanging="1800"/>
      </w:pPr>
      <w:rPr>
        <w:rFonts w:hint="default"/>
      </w:rPr>
    </w:lvl>
  </w:abstractNum>
  <w:abstractNum w:abstractNumId="26" w15:restartNumberingAfterBreak="0">
    <w:nsid w:val="54F46A49"/>
    <w:multiLevelType w:val="multilevel"/>
    <w:tmpl w:val="06EAB2DE"/>
    <w:lvl w:ilvl="0">
      <w:start w:val="9"/>
      <w:numFmt w:val="decimal"/>
      <w:lvlText w:val="%1"/>
      <w:lvlJc w:val="left"/>
      <w:pPr>
        <w:ind w:left="790" w:hanging="430"/>
      </w:pPr>
      <w:rPr>
        <w:rFonts w:ascii="Calibri" w:eastAsia="Calibri" w:hAnsi="Calibri" w:cs="Calibri" w:hint="default"/>
        <w:b/>
        <w:bCs/>
        <w:w w:val="100"/>
        <w:sz w:val="28"/>
        <w:szCs w:val="28"/>
        <w:lang w:val="en-US" w:eastAsia="en-US" w:bidi="ar-SA"/>
      </w:rPr>
    </w:lvl>
    <w:lvl w:ilvl="1">
      <w:start w:val="1"/>
      <w:numFmt w:val="decimal"/>
      <w:lvlText w:val="%1.%2"/>
      <w:lvlJc w:val="left"/>
      <w:pPr>
        <w:ind w:left="575" w:hanging="575"/>
      </w:pPr>
      <w:rPr>
        <w:rFonts w:ascii="Calibri" w:eastAsia="Calibri" w:hAnsi="Calibri" w:cs="Calibri" w:hint="default"/>
        <w:b/>
        <w:bCs/>
        <w:spacing w:val="-2"/>
        <w:w w:val="100"/>
        <w:sz w:val="22"/>
        <w:szCs w:val="24"/>
        <w:lang w:val="en-US" w:eastAsia="en-US" w:bidi="ar-SA"/>
      </w:rPr>
    </w:lvl>
    <w:lvl w:ilvl="2">
      <w:start w:val="1"/>
      <w:numFmt w:val="decimal"/>
      <w:lvlText w:val="%1.%2.%3"/>
      <w:lvlJc w:val="left"/>
      <w:pPr>
        <w:ind w:left="1890" w:hanging="720"/>
      </w:pPr>
      <w:rPr>
        <w:rFonts w:ascii="Calibri" w:eastAsia="Calibri" w:hAnsi="Calibri" w:cs="Calibri" w:hint="default"/>
        <w:b/>
        <w:bCs/>
        <w:spacing w:val="-2"/>
        <w:w w:val="100"/>
        <w:sz w:val="22"/>
        <w:szCs w:val="24"/>
        <w:lang w:val="en-US" w:eastAsia="en-US" w:bidi="ar-SA"/>
      </w:rPr>
    </w:lvl>
    <w:lvl w:ilvl="3">
      <w:numFmt w:val="bullet"/>
      <w:lvlText w:val=""/>
      <w:lvlJc w:val="left"/>
      <w:pPr>
        <w:ind w:left="990" w:hanging="360"/>
      </w:pPr>
      <w:rPr>
        <w:rFonts w:hint="default"/>
        <w:w w:val="100"/>
        <w:lang w:val="en-US" w:eastAsia="en-US" w:bidi="ar-SA"/>
      </w:rPr>
    </w:lvl>
    <w:lvl w:ilvl="4">
      <w:numFmt w:val="bullet"/>
      <w:lvlText w:val="•"/>
      <w:lvlJc w:val="left"/>
      <w:pPr>
        <w:ind w:left="3762" w:hanging="360"/>
      </w:pPr>
      <w:rPr>
        <w:rFonts w:hint="default"/>
        <w:lang w:val="en-US" w:eastAsia="en-US" w:bidi="ar-SA"/>
      </w:rPr>
    </w:lvl>
    <w:lvl w:ilvl="5">
      <w:numFmt w:val="bullet"/>
      <w:lvlText w:val="•"/>
      <w:lvlJc w:val="left"/>
      <w:pPr>
        <w:ind w:left="5085" w:hanging="360"/>
      </w:pPr>
      <w:rPr>
        <w:rFonts w:hint="default"/>
        <w:lang w:val="en-US" w:eastAsia="en-US" w:bidi="ar-SA"/>
      </w:rPr>
    </w:lvl>
    <w:lvl w:ilvl="6">
      <w:numFmt w:val="bullet"/>
      <w:lvlText w:val="•"/>
      <w:lvlJc w:val="left"/>
      <w:pPr>
        <w:ind w:left="6408" w:hanging="360"/>
      </w:pPr>
      <w:rPr>
        <w:rFonts w:hint="default"/>
        <w:lang w:val="en-US" w:eastAsia="en-US" w:bidi="ar-SA"/>
      </w:rPr>
    </w:lvl>
    <w:lvl w:ilvl="7">
      <w:numFmt w:val="bullet"/>
      <w:lvlText w:val="•"/>
      <w:lvlJc w:val="left"/>
      <w:pPr>
        <w:ind w:left="7731" w:hanging="360"/>
      </w:pPr>
      <w:rPr>
        <w:rFonts w:hint="default"/>
        <w:lang w:val="en-US" w:eastAsia="en-US" w:bidi="ar-SA"/>
      </w:rPr>
    </w:lvl>
    <w:lvl w:ilvl="8">
      <w:numFmt w:val="bullet"/>
      <w:lvlText w:val="•"/>
      <w:lvlJc w:val="left"/>
      <w:pPr>
        <w:ind w:left="9054" w:hanging="360"/>
      </w:pPr>
      <w:rPr>
        <w:rFonts w:hint="default"/>
        <w:lang w:val="en-US" w:eastAsia="en-US" w:bidi="ar-SA"/>
      </w:rPr>
    </w:lvl>
  </w:abstractNum>
  <w:abstractNum w:abstractNumId="27" w15:restartNumberingAfterBreak="0">
    <w:nsid w:val="58D400DC"/>
    <w:multiLevelType w:val="multilevel"/>
    <w:tmpl w:val="34621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12C65"/>
    <w:multiLevelType w:val="multilevel"/>
    <w:tmpl w:val="4296C5F0"/>
    <w:lvl w:ilvl="0">
      <w:start w:val="1"/>
      <w:numFmt w:val="decimal"/>
      <w:lvlText w:val="%1"/>
      <w:lvlJc w:val="left"/>
      <w:pPr>
        <w:ind w:left="435" w:hanging="435"/>
      </w:pPr>
      <w:rPr>
        <w:rFonts w:hint="default"/>
        <w:b/>
        <w:bCs/>
      </w:rPr>
    </w:lvl>
    <w:lvl w:ilvl="1">
      <w:start w:val="2"/>
      <w:numFmt w:val="decimal"/>
      <w:lvlText w:val="%1.%2"/>
      <w:lvlJc w:val="left"/>
      <w:pPr>
        <w:ind w:left="685" w:hanging="435"/>
      </w:pPr>
      <w:rPr>
        <w:rFonts w:hint="default"/>
        <w:b/>
        <w:bCs/>
      </w:rPr>
    </w:lvl>
    <w:lvl w:ilvl="2">
      <w:start w:val="2"/>
      <w:numFmt w:val="decimal"/>
      <w:lvlText w:val="%1.%2.%3"/>
      <w:lvlJc w:val="left"/>
      <w:pPr>
        <w:ind w:left="1220" w:hanging="720"/>
      </w:pPr>
      <w:rPr>
        <w:rFonts w:hint="default"/>
      </w:rPr>
    </w:lvl>
    <w:lvl w:ilvl="3">
      <w:start w:val="1"/>
      <w:numFmt w:val="decimal"/>
      <w:lvlText w:val="%1.%2.%3.%4"/>
      <w:lvlJc w:val="left"/>
      <w:pPr>
        <w:ind w:left="1470" w:hanging="720"/>
      </w:pPr>
      <w:rPr>
        <w:rFonts w:hint="default"/>
      </w:rPr>
    </w:lvl>
    <w:lvl w:ilvl="4">
      <w:start w:val="1"/>
      <w:numFmt w:val="decimal"/>
      <w:lvlText w:val="%1.%2.%3.%4.%5"/>
      <w:lvlJc w:val="left"/>
      <w:pPr>
        <w:ind w:left="2080" w:hanging="1080"/>
      </w:pPr>
      <w:rPr>
        <w:rFonts w:hint="default"/>
      </w:rPr>
    </w:lvl>
    <w:lvl w:ilvl="5">
      <w:start w:val="1"/>
      <w:numFmt w:val="decimal"/>
      <w:lvlText w:val="%1.%2.%3.%4.%5.%6"/>
      <w:lvlJc w:val="left"/>
      <w:pPr>
        <w:ind w:left="2330" w:hanging="1080"/>
      </w:pPr>
      <w:rPr>
        <w:rFonts w:hint="default"/>
      </w:rPr>
    </w:lvl>
    <w:lvl w:ilvl="6">
      <w:start w:val="1"/>
      <w:numFmt w:val="decimal"/>
      <w:lvlText w:val="%1.%2.%3.%4.%5.%6.%7"/>
      <w:lvlJc w:val="left"/>
      <w:pPr>
        <w:ind w:left="2940" w:hanging="1440"/>
      </w:pPr>
      <w:rPr>
        <w:rFonts w:hint="default"/>
      </w:rPr>
    </w:lvl>
    <w:lvl w:ilvl="7">
      <w:start w:val="1"/>
      <w:numFmt w:val="decimal"/>
      <w:lvlText w:val="%1.%2.%3.%4.%5.%6.%7.%8"/>
      <w:lvlJc w:val="left"/>
      <w:pPr>
        <w:ind w:left="3190" w:hanging="1440"/>
      </w:pPr>
      <w:rPr>
        <w:rFonts w:hint="default"/>
      </w:rPr>
    </w:lvl>
    <w:lvl w:ilvl="8">
      <w:start w:val="1"/>
      <w:numFmt w:val="decimal"/>
      <w:lvlText w:val="%1.%2.%3.%4.%5.%6.%7.%8.%9"/>
      <w:lvlJc w:val="left"/>
      <w:pPr>
        <w:ind w:left="3440" w:hanging="1440"/>
      </w:pPr>
      <w:rPr>
        <w:rFonts w:hint="default"/>
      </w:rPr>
    </w:lvl>
  </w:abstractNum>
  <w:abstractNum w:abstractNumId="29" w15:restartNumberingAfterBreak="0">
    <w:nsid w:val="603E0383"/>
    <w:multiLevelType w:val="hybridMultilevel"/>
    <w:tmpl w:val="0A769DD8"/>
    <w:lvl w:ilvl="0" w:tplc="044897C6">
      <w:start w:val="1"/>
      <w:numFmt w:val="decimal"/>
      <w:lvlText w:val="%1."/>
      <w:lvlJc w:val="left"/>
      <w:pPr>
        <w:ind w:left="-1080" w:hanging="360"/>
      </w:pPr>
      <w:rPr>
        <w:rFonts w:cs="Times New Roman"/>
        <w:color w:val="auto"/>
      </w:rPr>
    </w:lvl>
    <w:lvl w:ilvl="1" w:tplc="04090019" w:tentative="1">
      <w:start w:val="1"/>
      <w:numFmt w:val="lowerLetter"/>
      <w:lvlText w:val="%2."/>
      <w:lvlJc w:val="left"/>
      <w:pPr>
        <w:ind w:left="-360" w:hanging="360"/>
      </w:pPr>
      <w:rPr>
        <w:rFonts w:cs="Times New Roman"/>
      </w:rPr>
    </w:lvl>
    <w:lvl w:ilvl="2" w:tplc="0409001B" w:tentative="1">
      <w:start w:val="1"/>
      <w:numFmt w:val="lowerRoman"/>
      <w:lvlText w:val="%3."/>
      <w:lvlJc w:val="right"/>
      <w:pPr>
        <w:ind w:left="360" w:hanging="180"/>
      </w:pPr>
      <w:rPr>
        <w:rFonts w:cs="Times New Roman"/>
      </w:rPr>
    </w:lvl>
    <w:lvl w:ilvl="3" w:tplc="0409000F" w:tentative="1">
      <w:start w:val="1"/>
      <w:numFmt w:val="decimal"/>
      <w:lvlText w:val="%4."/>
      <w:lvlJc w:val="left"/>
      <w:pPr>
        <w:ind w:left="1080" w:hanging="360"/>
      </w:pPr>
      <w:rPr>
        <w:rFonts w:cs="Times New Roman"/>
      </w:rPr>
    </w:lvl>
    <w:lvl w:ilvl="4" w:tplc="04090019" w:tentative="1">
      <w:start w:val="1"/>
      <w:numFmt w:val="lowerLetter"/>
      <w:lvlText w:val="%5."/>
      <w:lvlJc w:val="left"/>
      <w:pPr>
        <w:ind w:left="1800" w:hanging="360"/>
      </w:pPr>
      <w:rPr>
        <w:rFonts w:cs="Times New Roman"/>
      </w:rPr>
    </w:lvl>
    <w:lvl w:ilvl="5" w:tplc="0409001B" w:tentative="1">
      <w:start w:val="1"/>
      <w:numFmt w:val="lowerRoman"/>
      <w:lvlText w:val="%6."/>
      <w:lvlJc w:val="right"/>
      <w:pPr>
        <w:ind w:left="2520" w:hanging="180"/>
      </w:pPr>
      <w:rPr>
        <w:rFonts w:cs="Times New Roman"/>
      </w:rPr>
    </w:lvl>
    <w:lvl w:ilvl="6" w:tplc="0409000F" w:tentative="1">
      <w:start w:val="1"/>
      <w:numFmt w:val="decimal"/>
      <w:lvlText w:val="%7."/>
      <w:lvlJc w:val="left"/>
      <w:pPr>
        <w:ind w:left="3240" w:hanging="360"/>
      </w:pPr>
      <w:rPr>
        <w:rFonts w:cs="Times New Roman"/>
      </w:rPr>
    </w:lvl>
    <w:lvl w:ilvl="7" w:tplc="04090019" w:tentative="1">
      <w:start w:val="1"/>
      <w:numFmt w:val="lowerLetter"/>
      <w:lvlText w:val="%8."/>
      <w:lvlJc w:val="left"/>
      <w:pPr>
        <w:ind w:left="3960" w:hanging="360"/>
      </w:pPr>
      <w:rPr>
        <w:rFonts w:cs="Times New Roman"/>
      </w:rPr>
    </w:lvl>
    <w:lvl w:ilvl="8" w:tplc="0409001B" w:tentative="1">
      <w:start w:val="1"/>
      <w:numFmt w:val="lowerRoman"/>
      <w:lvlText w:val="%9."/>
      <w:lvlJc w:val="right"/>
      <w:pPr>
        <w:ind w:left="4680" w:hanging="180"/>
      </w:pPr>
      <w:rPr>
        <w:rFonts w:cs="Times New Roman"/>
      </w:rPr>
    </w:lvl>
  </w:abstractNum>
  <w:abstractNum w:abstractNumId="30" w15:restartNumberingAfterBreak="0">
    <w:nsid w:val="61D97B0C"/>
    <w:multiLevelType w:val="hybridMultilevel"/>
    <w:tmpl w:val="C888BEE2"/>
    <w:lvl w:ilvl="0" w:tplc="48962488">
      <w:numFmt w:val="bullet"/>
      <w:lvlText w:val=""/>
      <w:lvlJc w:val="left"/>
      <w:pPr>
        <w:ind w:left="990" w:hanging="360"/>
      </w:pPr>
      <w:rPr>
        <w:rFonts w:ascii="Symbol" w:eastAsia="Symbol" w:hAnsi="Symbol" w:cs="Symbol" w:hint="default"/>
        <w:w w:val="100"/>
        <w:sz w:val="22"/>
        <w:szCs w:val="22"/>
        <w:lang w:val="en-US" w:eastAsia="en-US" w:bidi="ar-SA"/>
      </w:rPr>
    </w:lvl>
    <w:lvl w:ilvl="1" w:tplc="C9C087B6">
      <w:numFmt w:val="bullet"/>
      <w:lvlText w:val="o"/>
      <w:lvlJc w:val="left"/>
      <w:pPr>
        <w:ind w:left="1711" w:hanging="360"/>
      </w:pPr>
      <w:rPr>
        <w:rFonts w:ascii="Courier New" w:eastAsia="Courier New" w:hAnsi="Courier New" w:cs="Courier New" w:hint="default"/>
        <w:w w:val="100"/>
        <w:sz w:val="22"/>
        <w:szCs w:val="22"/>
        <w:lang w:val="en-US" w:eastAsia="en-US" w:bidi="ar-SA"/>
      </w:rPr>
    </w:lvl>
    <w:lvl w:ilvl="2" w:tplc="F0CA1392">
      <w:numFmt w:val="bullet"/>
      <w:lvlText w:val="•"/>
      <w:lvlJc w:val="left"/>
      <w:pPr>
        <w:ind w:left="2770" w:hanging="360"/>
      </w:pPr>
      <w:rPr>
        <w:rFonts w:hint="default"/>
        <w:lang w:val="en-US" w:eastAsia="en-US" w:bidi="ar-SA"/>
      </w:rPr>
    </w:lvl>
    <w:lvl w:ilvl="3" w:tplc="39560F3C">
      <w:numFmt w:val="bullet"/>
      <w:lvlText w:val="•"/>
      <w:lvlJc w:val="left"/>
      <w:pPr>
        <w:ind w:left="3830" w:hanging="360"/>
      </w:pPr>
      <w:rPr>
        <w:rFonts w:hint="default"/>
        <w:lang w:val="en-US" w:eastAsia="en-US" w:bidi="ar-SA"/>
      </w:rPr>
    </w:lvl>
    <w:lvl w:ilvl="4" w:tplc="E33C0BD2">
      <w:numFmt w:val="bullet"/>
      <w:lvlText w:val="•"/>
      <w:lvlJc w:val="left"/>
      <w:pPr>
        <w:ind w:left="4890" w:hanging="360"/>
      </w:pPr>
      <w:rPr>
        <w:rFonts w:hint="default"/>
        <w:lang w:val="en-US" w:eastAsia="en-US" w:bidi="ar-SA"/>
      </w:rPr>
    </w:lvl>
    <w:lvl w:ilvl="5" w:tplc="EC588B74">
      <w:numFmt w:val="bullet"/>
      <w:lvlText w:val="•"/>
      <w:lvlJc w:val="left"/>
      <w:pPr>
        <w:ind w:left="5950" w:hanging="360"/>
      </w:pPr>
      <w:rPr>
        <w:rFonts w:hint="default"/>
        <w:lang w:val="en-US" w:eastAsia="en-US" w:bidi="ar-SA"/>
      </w:rPr>
    </w:lvl>
    <w:lvl w:ilvl="6" w:tplc="7124093E">
      <w:numFmt w:val="bullet"/>
      <w:lvlText w:val="•"/>
      <w:lvlJc w:val="left"/>
      <w:pPr>
        <w:ind w:left="7010" w:hanging="360"/>
      </w:pPr>
      <w:rPr>
        <w:rFonts w:hint="default"/>
        <w:lang w:val="en-US" w:eastAsia="en-US" w:bidi="ar-SA"/>
      </w:rPr>
    </w:lvl>
    <w:lvl w:ilvl="7" w:tplc="0AC45744">
      <w:numFmt w:val="bullet"/>
      <w:lvlText w:val="•"/>
      <w:lvlJc w:val="left"/>
      <w:pPr>
        <w:ind w:left="8070" w:hanging="360"/>
      </w:pPr>
      <w:rPr>
        <w:rFonts w:hint="default"/>
        <w:lang w:val="en-US" w:eastAsia="en-US" w:bidi="ar-SA"/>
      </w:rPr>
    </w:lvl>
    <w:lvl w:ilvl="8" w:tplc="5510A87E">
      <w:numFmt w:val="bullet"/>
      <w:lvlText w:val="•"/>
      <w:lvlJc w:val="left"/>
      <w:pPr>
        <w:ind w:left="9130" w:hanging="360"/>
      </w:pPr>
      <w:rPr>
        <w:rFonts w:hint="default"/>
        <w:lang w:val="en-US" w:eastAsia="en-US" w:bidi="ar-SA"/>
      </w:rPr>
    </w:lvl>
  </w:abstractNum>
  <w:abstractNum w:abstractNumId="31" w15:restartNumberingAfterBreak="0">
    <w:nsid w:val="62953895"/>
    <w:multiLevelType w:val="hybridMultilevel"/>
    <w:tmpl w:val="D27ED9EA"/>
    <w:lvl w:ilvl="0" w:tplc="C46E640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2" w15:restartNumberingAfterBreak="0">
    <w:nsid w:val="654E3B2F"/>
    <w:multiLevelType w:val="multilevel"/>
    <w:tmpl w:val="9D0A2EBE"/>
    <w:lvl w:ilvl="0">
      <w:start w:val="12"/>
      <w:numFmt w:val="decimal"/>
      <w:lvlText w:val="%1"/>
      <w:lvlJc w:val="left"/>
      <w:pPr>
        <w:ind w:left="1225" w:hanging="865"/>
      </w:pPr>
      <w:rPr>
        <w:rFonts w:hint="default"/>
        <w:lang w:val="en-US" w:eastAsia="en-US" w:bidi="ar-SA"/>
      </w:rPr>
    </w:lvl>
    <w:lvl w:ilvl="1">
      <w:start w:val="8"/>
      <w:numFmt w:val="decimal"/>
      <w:lvlText w:val="%1.%2"/>
      <w:lvlJc w:val="left"/>
      <w:pPr>
        <w:ind w:left="1225" w:hanging="865"/>
      </w:pPr>
      <w:rPr>
        <w:rFonts w:hint="default"/>
        <w:lang w:val="en-US" w:eastAsia="en-US" w:bidi="ar-SA"/>
      </w:rPr>
    </w:lvl>
    <w:lvl w:ilvl="2">
      <w:start w:val="2"/>
      <w:numFmt w:val="decimal"/>
      <w:lvlText w:val="%1.%2.%3"/>
      <w:lvlJc w:val="left"/>
      <w:pPr>
        <w:ind w:left="1225" w:hanging="865"/>
      </w:pPr>
      <w:rPr>
        <w:rFonts w:hint="default"/>
        <w:lang w:val="en-US" w:eastAsia="en-US" w:bidi="ar-SA"/>
      </w:rPr>
    </w:lvl>
    <w:lvl w:ilvl="3">
      <w:start w:val="1"/>
      <w:numFmt w:val="decimal"/>
      <w:lvlText w:val="%1.%2.%3.%4"/>
      <w:lvlJc w:val="left"/>
      <w:pPr>
        <w:ind w:left="1405" w:hanging="865"/>
      </w:pPr>
      <w:rPr>
        <w:rFonts w:ascii="Calibri" w:eastAsia="Calibri" w:hAnsi="Calibri" w:cs="Calibri" w:hint="default"/>
        <w:b/>
        <w:bCs/>
        <w:spacing w:val="-2"/>
        <w:w w:val="100"/>
        <w:sz w:val="22"/>
        <w:szCs w:val="22"/>
        <w:lang w:val="en-US" w:eastAsia="en-US" w:bidi="ar-SA"/>
      </w:rPr>
    </w:lvl>
    <w:lvl w:ilvl="4">
      <w:numFmt w:val="bullet"/>
      <w:lvlText w:val="o"/>
      <w:lvlJc w:val="left"/>
      <w:pPr>
        <w:ind w:left="2071" w:hanging="451"/>
      </w:pPr>
      <w:rPr>
        <w:rFonts w:ascii="Courier New" w:eastAsia="Courier New" w:hAnsi="Courier New" w:cs="Courier New" w:hint="default"/>
        <w:w w:val="100"/>
        <w:sz w:val="22"/>
        <w:szCs w:val="22"/>
        <w:lang w:val="en-US" w:eastAsia="en-US" w:bidi="ar-SA"/>
      </w:rPr>
    </w:lvl>
    <w:lvl w:ilvl="5">
      <w:numFmt w:val="bullet"/>
      <w:lvlText w:val="•"/>
      <w:lvlJc w:val="left"/>
      <w:pPr>
        <w:ind w:left="6055" w:hanging="451"/>
      </w:pPr>
      <w:rPr>
        <w:rFonts w:hint="default"/>
        <w:lang w:val="en-US" w:eastAsia="en-US" w:bidi="ar-SA"/>
      </w:rPr>
    </w:lvl>
    <w:lvl w:ilvl="6">
      <w:numFmt w:val="bullet"/>
      <w:lvlText w:val="•"/>
      <w:lvlJc w:val="left"/>
      <w:pPr>
        <w:ind w:left="7184" w:hanging="451"/>
      </w:pPr>
      <w:rPr>
        <w:rFonts w:hint="default"/>
        <w:lang w:val="en-US" w:eastAsia="en-US" w:bidi="ar-SA"/>
      </w:rPr>
    </w:lvl>
    <w:lvl w:ilvl="7">
      <w:numFmt w:val="bullet"/>
      <w:lvlText w:val="•"/>
      <w:lvlJc w:val="left"/>
      <w:pPr>
        <w:ind w:left="8313" w:hanging="451"/>
      </w:pPr>
      <w:rPr>
        <w:rFonts w:hint="default"/>
        <w:lang w:val="en-US" w:eastAsia="en-US" w:bidi="ar-SA"/>
      </w:rPr>
    </w:lvl>
    <w:lvl w:ilvl="8">
      <w:numFmt w:val="bullet"/>
      <w:lvlText w:val="•"/>
      <w:lvlJc w:val="left"/>
      <w:pPr>
        <w:ind w:left="9442" w:hanging="451"/>
      </w:pPr>
      <w:rPr>
        <w:rFonts w:hint="default"/>
        <w:lang w:val="en-US" w:eastAsia="en-US" w:bidi="ar-SA"/>
      </w:rPr>
    </w:lvl>
  </w:abstractNum>
  <w:abstractNum w:abstractNumId="33" w15:restartNumberingAfterBreak="0">
    <w:nsid w:val="66E40480"/>
    <w:multiLevelType w:val="hybridMultilevel"/>
    <w:tmpl w:val="30FC9FC6"/>
    <w:lvl w:ilvl="0" w:tplc="D842DFEE">
      <w:start w:val="6"/>
      <w:numFmt w:val="decimal"/>
      <w:lvlText w:val="%1."/>
      <w:lvlJc w:val="left"/>
      <w:pPr>
        <w:ind w:left="360" w:hanging="360"/>
      </w:pPr>
      <w:rPr>
        <w:rFonts w:hint="default"/>
        <w:b/>
        <w:sz w:val="28"/>
        <w:szCs w:val="28"/>
      </w:rPr>
    </w:lvl>
    <w:lvl w:ilvl="1" w:tplc="04090019">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4" w15:restartNumberingAfterBreak="0">
    <w:nsid w:val="6D26200B"/>
    <w:multiLevelType w:val="hybridMultilevel"/>
    <w:tmpl w:val="EFCCFE88"/>
    <w:lvl w:ilvl="0" w:tplc="35A0A9B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5254E"/>
    <w:multiLevelType w:val="hybridMultilevel"/>
    <w:tmpl w:val="D4E01FF0"/>
    <w:lvl w:ilvl="0" w:tplc="0409000F">
      <w:start w:val="1"/>
      <w:numFmt w:val="decimal"/>
      <w:lvlText w:val="%1."/>
      <w:lvlJc w:val="left"/>
      <w:pPr>
        <w:ind w:left="926" w:hanging="363"/>
      </w:pPr>
      <w:rPr>
        <w:rFonts w:hint="default"/>
        <w:sz w:val="22"/>
        <w:szCs w:val="22"/>
      </w:rPr>
    </w:lvl>
    <w:lvl w:ilvl="1" w:tplc="32D0BEEA">
      <w:start w:val="1"/>
      <w:numFmt w:val="bullet"/>
      <w:lvlText w:val="•"/>
      <w:lvlJc w:val="left"/>
      <w:pPr>
        <w:ind w:left="1725" w:hanging="363"/>
      </w:pPr>
      <w:rPr>
        <w:rFonts w:hint="default"/>
      </w:rPr>
    </w:lvl>
    <w:lvl w:ilvl="2" w:tplc="ADA088C0">
      <w:start w:val="1"/>
      <w:numFmt w:val="bullet"/>
      <w:lvlText w:val="•"/>
      <w:lvlJc w:val="left"/>
      <w:pPr>
        <w:ind w:left="2524" w:hanging="363"/>
      </w:pPr>
      <w:rPr>
        <w:rFonts w:hint="default"/>
      </w:rPr>
    </w:lvl>
    <w:lvl w:ilvl="3" w:tplc="BDD42404">
      <w:start w:val="1"/>
      <w:numFmt w:val="bullet"/>
      <w:lvlText w:val="•"/>
      <w:lvlJc w:val="left"/>
      <w:pPr>
        <w:ind w:left="3324" w:hanging="363"/>
      </w:pPr>
      <w:rPr>
        <w:rFonts w:hint="default"/>
      </w:rPr>
    </w:lvl>
    <w:lvl w:ilvl="4" w:tplc="0F7C6C94">
      <w:start w:val="1"/>
      <w:numFmt w:val="bullet"/>
      <w:lvlText w:val="•"/>
      <w:lvlJc w:val="left"/>
      <w:pPr>
        <w:ind w:left="4123" w:hanging="363"/>
      </w:pPr>
      <w:rPr>
        <w:rFonts w:hint="default"/>
      </w:rPr>
    </w:lvl>
    <w:lvl w:ilvl="5" w:tplc="F9C0BD9E">
      <w:start w:val="1"/>
      <w:numFmt w:val="bullet"/>
      <w:lvlText w:val="•"/>
      <w:lvlJc w:val="left"/>
      <w:pPr>
        <w:ind w:left="4923" w:hanging="363"/>
      </w:pPr>
      <w:rPr>
        <w:rFonts w:hint="default"/>
      </w:rPr>
    </w:lvl>
    <w:lvl w:ilvl="6" w:tplc="D436A7A2">
      <w:start w:val="1"/>
      <w:numFmt w:val="bullet"/>
      <w:lvlText w:val="•"/>
      <w:lvlJc w:val="left"/>
      <w:pPr>
        <w:ind w:left="5722" w:hanging="363"/>
      </w:pPr>
      <w:rPr>
        <w:rFonts w:hint="default"/>
      </w:rPr>
    </w:lvl>
    <w:lvl w:ilvl="7" w:tplc="762275FE">
      <w:start w:val="1"/>
      <w:numFmt w:val="bullet"/>
      <w:lvlText w:val="•"/>
      <w:lvlJc w:val="left"/>
      <w:pPr>
        <w:ind w:left="6521" w:hanging="363"/>
      </w:pPr>
      <w:rPr>
        <w:rFonts w:hint="default"/>
      </w:rPr>
    </w:lvl>
    <w:lvl w:ilvl="8" w:tplc="0E36A4F4">
      <w:start w:val="1"/>
      <w:numFmt w:val="bullet"/>
      <w:lvlText w:val="•"/>
      <w:lvlJc w:val="left"/>
      <w:pPr>
        <w:ind w:left="7321" w:hanging="363"/>
      </w:pPr>
      <w:rPr>
        <w:rFonts w:hint="default"/>
      </w:rPr>
    </w:lvl>
  </w:abstractNum>
  <w:abstractNum w:abstractNumId="36" w15:restartNumberingAfterBreak="0">
    <w:nsid w:val="77135904"/>
    <w:multiLevelType w:val="hybridMultilevel"/>
    <w:tmpl w:val="77D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66120"/>
    <w:multiLevelType w:val="hybridMultilevel"/>
    <w:tmpl w:val="9D6816C4"/>
    <w:lvl w:ilvl="0" w:tplc="A9BAE736">
      <w:start w:val="1"/>
      <w:numFmt w:val="decimal"/>
      <w:lvlText w:val="%1)"/>
      <w:lvlJc w:val="left"/>
      <w:pPr>
        <w:ind w:left="1440" w:hanging="360"/>
      </w:pPr>
      <w:rPr>
        <w:rFonts w:ascii="Calibri" w:eastAsia="Calibri" w:hAnsi="Calibri" w:cs="Calibri" w:hint="default"/>
        <w:spacing w:val="-2"/>
        <w:w w:val="100"/>
        <w:sz w:val="22"/>
        <w:szCs w:val="22"/>
        <w:lang w:val="en-US" w:eastAsia="en-US" w:bidi="ar-SA"/>
      </w:rPr>
    </w:lvl>
    <w:lvl w:ilvl="1" w:tplc="9D9043E8">
      <w:numFmt w:val="bullet"/>
      <w:lvlText w:val="•"/>
      <w:lvlJc w:val="left"/>
      <w:pPr>
        <w:ind w:left="2466" w:hanging="360"/>
      </w:pPr>
      <w:rPr>
        <w:rFonts w:hint="default"/>
        <w:lang w:val="en-US" w:eastAsia="en-US" w:bidi="ar-SA"/>
      </w:rPr>
    </w:lvl>
    <w:lvl w:ilvl="2" w:tplc="72C0C62C">
      <w:numFmt w:val="bullet"/>
      <w:lvlText w:val="•"/>
      <w:lvlJc w:val="left"/>
      <w:pPr>
        <w:ind w:left="3492" w:hanging="360"/>
      </w:pPr>
      <w:rPr>
        <w:rFonts w:hint="default"/>
        <w:lang w:val="en-US" w:eastAsia="en-US" w:bidi="ar-SA"/>
      </w:rPr>
    </w:lvl>
    <w:lvl w:ilvl="3" w:tplc="23467D5A">
      <w:numFmt w:val="bullet"/>
      <w:lvlText w:val="•"/>
      <w:lvlJc w:val="left"/>
      <w:pPr>
        <w:ind w:left="4518" w:hanging="360"/>
      </w:pPr>
      <w:rPr>
        <w:rFonts w:hint="default"/>
        <w:lang w:val="en-US" w:eastAsia="en-US" w:bidi="ar-SA"/>
      </w:rPr>
    </w:lvl>
    <w:lvl w:ilvl="4" w:tplc="4B3A7C54">
      <w:numFmt w:val="bullet"/>
      <w:lvlText w:val="•"/>
      <w:lvlJc w:val="left"/>
      <w:pPr>
        <w:ind w:left="5544" w:hanging="360"/>
      </w:pPr>
      <w:rPr>
        <w:rFonts w:hint="default"/>
        <w:lang w:val="en-US" w:eastAsia="en-US" w:bidi="ar-SA"/>
      </w:rPr>
    </w:lvl>
    <w:lvl w:ilvl="5" w:tplc="3AFADB98">
      <w:numFmt w:val="bullet"/>
      <w:lvlText w:val="•"/>
      <w:lvlJc w:val="left"/>
      <w:pPr>
        <w:ind w:left="6570" w:hanging="360"/>
      </w:pPr>
      <w:rPr>
        <w:rFonts w:hint="default"/>
        <w:lang w:val="en-US" w:eastAsia="en-US" w:bidi="ar-SA"/>
      </w:rPr>
    </w:lvl>
    <w:lvl w:ilvl="6" w:tplc="0422E9F0">
      <w:numFmt w:val="bullet"/>
      <w:lvlText w:val="•"/>
      <w:lvlJc w:val="left"/>
      <w:pPr>
        <w:ind w:left="7596" w:hanging="360"/>
      </w:pPr>
      <w:rPr>
        <w:rFonts w:hint="default"/>
        <w:lang w:val="en-US" w:eastAsia="en-US" w:bidi="ar-SA"/>
      </w:rPr>
    </w:lvl>
    <w:lvl w:ilvl="7" w:tplc="444A1D38">
      <w:numFmt w:val="bullet"/>
      <w:lvlText w:val="•"/>
      <w:lvlJc w:val="left"/>
      <w:pPr>
        <w:ind w:left="8622" w:hanging="360"/>
      </w:pPr>
      <w:rPr>
        <w:rFonts w:hint="default"/>
        <w:lang w:val="en-US" w:eastAsia="en-US" w:bidi="ar-SA"/>
      </w:rPr>
    </w:lvl>
    <w:lvl w:ilvl="8" w:tplc="477007A0">
      <w:numFmt w:val="bullet"/>
      <w:lvlText w:val="•"/>
      <w:lvlJc w:val="left"/>
      <w:pPr>
        <w:ind w:left="9648" w:hanging="360"/>
      </w:pPr>
      <w:rPr>
        <w:rFonts w:hint="default"/>
        <w:lang w:val="en-US" w:eastAsia="en-US" w:bidi="ar-SA"/>
      </w:rPr>
    </w:lvl>
  </w:abstractNum>
  <w:abstractNum w:abstractNumId="38" w15:restartNumberingAfterBreak="0">
    <w:nsid w:val="79B614E3"/>
    <w:multiLevelType w:val="hybridMultilevel"/>
    <w:tmpl w:val="6F7EBAD4"/>
    <w:lvl w:ilvl="0" w:tplc="DF3EF272">
      <w:start w:val="1"/>
      <w:numFmt w:val="decimal"/>
      <w:lvlText w:val="%1."/>
      <w:lvlJc w:val="left"/>
      <w:pPr>
        <w:ind w:left="140" w:firstLine="4"/>
      </w:pPr>
      <w:rPr>
        <w:rFonts w:ascii="Calibri" w:eastAsia="Calibri" w:hAnsi="Calibri" w:hint="default"/>
        <w:sz w:val="22"/>
        <w:szCs w:val="22"/>
      </w:rPr>
    </w:lvl>
    <w:lvl w:ilvl="1" w:tplc="E500AE0A">
      <w:start w:val="1"/>
      <w:numFmt w:val="decimal"/>
      <w:lvlText w:val="%2."/>
      <w:lvlJc w:val="left"/>
      <w:pPr>
        <w:ind w:left="860" w:hanging="360"/>
      </w:pPr>
      <w:rPr>
        <w:rFonts w:ascii="Calibri" w:eastAsia="Calibri" w:hAnsi="Calibri" w:hint="default"/>
        <w:spacing w:val="-4"/>
        <w:w w:val="91"/>
        <w:sz w:val="18"/>
        <w:szCs w:val="18"/>
      </w:rPr>
    </w:lvl>
    <w:lvl w:ilvl="2" w:tplc="D100A576">
      <w:start w:val="1"/>
      <w:numFmt w:val="bullet"/>
      <w:lvlText w:val="•"/>
      <w:lvlJc w:val="left"/>
      <w:pPr>
        <w:ind w:left="1755" w:hanging="360"/>
      </w:pPr>
      <w:rPr>
        <w:rFonts w:hint="default"/>
      </w:rPr>
    </w:lvl>
    <w:lvl w:ilvl="3" w:tplc="1BB8E1A8">
      <w:start w:val="1"/>
      <w:numFmt w:val="bullet"/>
      <w:lvlText w:val="•"/>
      <w:lvlJc w:val="left"/>
      <w:pPr>
        <w:ind w:left="2651" w:hanging="360"/>
      </w:pPr>
      <w:rPr>
        <w:rFonts w:hint="default"/>
      </w:rPr>
    </w:lvl>
    <w:lvl w:ilvl="4" w:tplc="81703E38">
      <w:start w:val="1"/>
      <w:numFmt w:val="bullet"/>
      <w:lvlText w:val="•"/>
      <w:lvlJc w:val="left"/>
      <w:pPr>
        <w:ind w:left="3546" w:hanging="360"/>
      </w:pPr>
      <w:rPr>
        <w:rFonts w:hint="default"/>
      </w:rPr>
    </w:lvl>
    <w:lvl w:ilvl="5" w:tplc="63BECF16">
      <w:start w:val="1"/>
      <w:numFmt w:val="bullet"/>
      <w:lvlText w:val="•"/>
      <w:lvlJc w:val="left"/>
      <w:pPr>
        <w:ind w:left="4442" w:hanging="360"/>
      </w:pPr>
      <w:rPr>
        <w:rFonts w:hint="default"/>
      </w:rPr>
    </w:lvl>
    <w:lvl w:ilvl="6" w:tplc="F5BCEAD0">
      <w:start w:val="1"/>
      <w:numFmt w:val="bullet"/>
      <w:lvlText w:val="•"/>
      <w:lvlJc w:val="left"/>
      <w:pPr>
        <w:ind w:left="5337" w:hanging="360"/>
      </w:pPr>
      <w:rPr>
        <w:rFonts w:hint="default"/>
      </w:rPr>
    </w:lvl>
    <w:lvl w:ilvl="7" w:tplc="C7E08054">
      <w:start w:val="1"/>
      <w:numFmt w:val="bullet"/>
      <w:lvlText w:val="•"/>
      <w:lvlJc w:val="left"/>
      <w:pPr>
        <w:ind w:left="6233" w:hanging="360"/>
      </w:pPr>
      <w:rPr>
        <w:rFonts w:hint="default"/>
      </w:rPr>
    </w:lvl>
    <w:lvl w:ilvl="8" w:tplc="9D2AF070">
      <w:start w:val="1"/>
      <w:numFmt w:val="bullet"/>
      <w:lvlText w:val="•"/>
      <w:lvlJc w:val="left"/>
      <w:pPr>
        <w:ind w:left="7128" w:hanging="360"/>
      </w:pPr>
      <w:rPr>
        <w:rFonts w:hint="default"/>
      </w:rPr>
    </w:lvl>
  </w:abstractNum>
  <w:num w:numId="1">
    <w:abstractNumId w:val="38"/>
  </w:num>
  <w:num w:numId="2">
    <w:abstractNumId w:val="20"/>
  </w:num>
  <w:num w:numId="3">
    <w:abstractNumId w:val="16"/>
  </w:num>
  <w:num w:numId="4">
    <w:abstractNumId w:val="18"/>
  </w:num>
  <w:num w:numId="5">
    <w:abstractNumId w:val="4"/>
  </w:num>
  <w:num w:numId="6">
    <w:abstractNumId w:val="6"/>
  </w:num>
  <w:num w:numId="7">
    <w:abstractNumId w:val="33"/>
  </w:num>
  <w:num w:numId="8">
    <w:abstractNumId w:val="13"/>
  </w:num>
  <w:num w:numId="9">
    <w:abstractNumId w:val="7"/>
  </w:num>
  <w:num w:numId="10">
    <w:abstractNumId w:val="23"/>
  </w:num>
  <w:num w:numId="11">
    <w:abstractNumId w:val="9"/>
  </w:num>
  <w:num w:numId="12">
    <w:abstractNumId w:val="25"/>
  </w:num>
  <w:num w:numId="13">
    <w:abstractNumId w:val="32"/>
  </w:num>
  <w:num w:numId="14">
    <w:abstractNumId w:val="11"/>
  </w:num>
  <w:num w:numId="15">
    <w:abstractNumId w:val="37"/>
  </w:num>
  <w:num w:numId="16">
    <w:abstractNumId w:val="1"/>
  </w:num>
  <w:num w:numId="17">
    <w:abstractNumId w:val="30"/>
  </w:num>
  <w:num w:numId="18">
    <w:abstractNumId w:val="15"/>
  </w:num>
  <w:num w:numId="19">
    <w:abstractNumId w:val="26"/>
  </w:num>
  <w:num w:numId="20">
    <w:abstractNumId w:val="14"/>
  </w:num>
  <w:num w:numId="21">
    <w:abstractNumId w:val="29"/>
  </w:num>
  <w:num w:numId="22">
    <w:abstractNumId w:val="21"/>
  </w:num>
  <w:num w:numId="23">
    <w:abstractNumId w:val="19"/>
  </w:num>
  <w:num w:numId="24">
    <w:abstractNumId w:val="3"/>
  </w:num>
  <w:num w:numId="25">
    <w:abstractNumId w:val="28"/>
  </w:num>
  <w:num w:numId="26">
    <w:abstractNumId w:val="8"/>
  </w:num>
  <w:num w:numId="27">
    <w:abstractNumId w:val="2"/>
  </w:num>
  <w:num w:numId="28">
    <w:abstractNumId w:val="12"/>
  </w:num>
  <w:num w:numId="29">
    <w:abstractNumId w:val="17"/>
  </w:num>
  <w:num w:numId="30">
    <w:abstractNumId w:val="5"/>
  </w:num>
  <w:num w:numId="31">
    <w:abstractNumId w:val="31"/>
  </w:num>
  <w:num w:numId="32">
    <w:abstractNumId w:val="34"/>
  </w:num>
  <w:num w:numId="33">
    <w:abstractNumId w:val="0"/>
  </w:num>
  <w:num w:numId="34">
    <w:abstractNumId w:val="10"/>
  </w:num>
  <w:num w:numId="35">
    <w:abstractNumId w:val="35"/>
  </w:num>
  <w:num w:numId="36">
    <w:abstractNumId w:val="27"/>
  </w:num>
  <w:num w:numId="37">
    <w:abstractNumId w:val="22"/>
  </w:num>
  <w:num w:numId="38">
    <w:abstractNumId w:val="36"/>
  </w:num>
  <w:num w:numId="39">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F93"/>
    <w:rsid w:val="00000D67"/>
    <w:rsid w:val="00000F40"/>
    <w:rsid w:val="000012E3"/>
    <w:rsid w:val="0000137E"/>
    <w:rsid w:val="00001579"/>
    <w:rsid w:val="0000240E"/>
    <w:rsid w:val="00002909"/>
    <w:rsid w:val="00002A28"/>
    <w:rsid w:val="00003536"/>
    <w:rsid w:val="00004556"/>
    <w:rsid w:val="00006D9F"/>
    <w:rsid w:val="00010164"/>
    <w:rsid w:val="000112D8"/>
    <w:rsid w:val="00012064"/>
    <w:rsid w:val="00017325"/>
    <w:rsid w:val="00022108"/>
    <w:rsid w:val="00024DDC"/>
    <w:rsid w:val="00025C60"/>
    <w:rsid w:val="000260C9"/>
    <w:rsid w:val="0002753A"/>
    <w:rsid w:val="00027E3C"/>
    <w:rsid w:val="000303F2"/>
    <w:rsid w:val="0003169E"/>
    <w:rsid w:val="00031C55"/>
    <w:rsid w:val="00031DDF"/>
    <w:rsid w:val="00032367"/>
    <w:rsid w:val="0003365A"/>
    <w:rsid w:val="00034AFB"/>
    <w:rsid w:val="00035664"/>
    <w:rsid w:val="0003582C"/>
    <w:rsid w:val="000370D3"/>
    <w:rsid w:val="00037E83"/>
    <w:rsid w:val="00040166"/>
    <w:rsid w:val="00040571"/>
    <w:rsid w:val="00040B1F"/>
    <w:rsid w:val="0004459E"/>
    <w:rsid w:val="00044C9D"/>
    <w:rsid w:val="00044E78"/>
    <w:rsid w:val="0004591F"/>
    <w:rsid w:val="000465A2"/>
    <w:rsid w:val="00047511"/>
    <w:rsid w:val="00050224"/>
    <w:rsid w:val="00050A52"/>
    <w:rsid w:val="00050D08"/>
    <w:rsid w:val="000514A2"/>
    <w:rsid w:val="000519A1"/>
    <w:rsid w:val="0005350F"/>
    <w:rsid w:val="00053793"/>
    <w:rsid w:val="000542FA"/>
    <w:rsid w:val="00055AC5"/>
    <w:rsid w:val="00056822"/>
    <w:rsid w:val="00056D01"/>
    <w:rsid w:val="00057595"/>
    <w:rsid w:val="000604F6"/>
    <w:rsid w:val="00063301"/>
    <w:rsid w:val="0006414F"/>
    <w:rsid w:val="000657CF"/>
    <w:rsid w:val="00066033"/>
    <w:rsid w:val="0006611A"/>
    <w:rsid w:val="00066353"/>
    <w:rsid w:val="000666A6"/>
    <w:rsid w:val="0006678D"/>
    <w:rsid w:val="00066C42"/>
    <w:rsid w:val="000677E0"/>
    <w:rsid w:val="000679C5"/>
    <w:rsid w:val="00067C4E"/>
    <w:rsid w:val="00070086"/>
    <w:rsid w:val="0007086B"/>
    <w:rsid w:val="00070F7B"/>
    <w:rsid w:val="00071D33"/>
    <w:rsid w:val="00072E47"/>
    <w:rsid w:val="00074BC8"/>
    <w:rsid w:val="00074C81"/>
    <w:rsid w:val="00075AA1"/>
    <w:rsid w:val="00076441"/>
    <w:rsid w:val="00076DEE"/>
    <w:rsid w:val="000772E7"/>
    <w:rsid w:val="00080049"/>
    <w:rsid w:val="00080777"/>
    <w:rsid w:val="0008256B"/>
    <w:rsid w:val="00082589"/>
    <w:rsid w:val="0008342B"/>
    <w:rsid w:val="00085C67"/>
    <w:rsid w:val="00087FDA"/>
    <w:rsid w:val="00090D2F"/>
    <w:rsid w:val="00091401"/>
    <w:rsid w:val="00091ED1"/>
    <w:rsid w:val="00092691"/>
    <w:rsid w:val="0009289C"/>
    <w:rsid w:val="00093D2F"/>
    <w:rsid w:val="0009432A"/>
    <w:rsid w:val="0009468C"/>
    <w:rsid w:val="0009543C"/>
    <w:rsid w:val="000A2034"/>
    <w:rsid w:val="000A3002"/>
    <w:rsid w:val="000A30A8"/>
    <w:rsid w:val="000A3F27"/>
    <w:rsid w:val="000A5C75"/>
    <w:rsid w:val="000A7EFD"/>
    <w:rsid w:val="000B0388"/>
    <w:rsid w:val="000B0733"/>
    <w:rsid w:val="000B124A"/>
    <w:rsid w:val="000B403D"/>
    <w:rsid w:val="000B5507"/>
    <w:rsid w:val="000B56E6"/>
    <w:rsid w:val="000B59A2"/>
    <w:rsid w:val="000B5A66"/>
    <w:rsid w:val="000C2100"/>
    <w:rsid w:val="000C2ABE"/>
    <w:rsid w:val="000C400D"/>
    <w:rsid w:val="000C705F"/>
    <w:rsid w:val="000C7220"/>
    <w:rsid w:val="000D02E1"/>
    <w:rsid w:val="000D0FD6"/>
    <w:rsid w:val="000D1034"/>
    <w:rsid w:val="000D5413"/>
    <w:rsid w:val="000D5907"/>
    <w:rsid w:val="000D6A67"/>
    <w:rsid w:val="000E1B5D"/>
    <w:rsid w:val="000E1E92"/>
    <w:rsid w:val="000E20E9"/>
    <w:rsid w:val="000E29D2"/>
    <w:rsid w:val="000E5495"/>
    <w:rsid w:val="000E61D3"/>
    <w:rsid w:val="000F0D34"/>
    <w:rsid w:val="000F1BAE"/>
    <w:rsid w:val="000F2F3A"/>
    <w:rsid w:val="000F3BC3"/>
    <w:rsid w:val="000F3C20"/>
    <w:rsid w:val="000F7256"/>
    <w:rsid w:val="000F7495"/>
    <w:rsid w:val="00101590"/>
    <w:rsid w:val="00105FD6"/>
    <w:rsid w:val="00110F87"/>
    <w:rsid w:val="00111006"/>
    <w:rsid w:val="0011178A"/>
    <w:rsid w:val="00113B48"/>
    <w:rsid w:val="00113E46"/>
    <w:rsid w:val="00114C1A"/>
    <w:rsid w:val="00116253"/>
    <w:rsid w:val="001201DA"/>
    <w:rsid w:val="001206B0"/>
    <w:rsid w:val="00121630"/>
    <w:rsid w:val="00121B73"/>
    <w:rsid w:val="00121CFB"/>
    <w:rsid w:val="00122C67"/>
    <w:rsid w:val="00123F71"/>
    <w:rsid w:val="00124636"/>
    <w:rsid w:val="0012492B"/>
    <w:rsid w:val="00127459"/>
    <w:rsid w:val="001274D9"/>
    <w:rsid w:val="00130ADF"/>
    <w:rsid w:val="00130AE2"/>
    <w:rsid w:val="0013223E"/>
    <w:rsid w:val="001323CF"/>
    <w:rsid w:val="00133265"/>
    <w:rsid w:val="001359CC"/>
    <w:rsid w:val="00136A23"/>
    <w:rsid w:val="00136F9B"/>
    <w:rsid w:val="00140166"/>
    <w:rsid w:val="00140B39"/>
    <w:rsid w:val="00140DDD"/>
    <w:rsid w:val="00141BCA"/>
    <w:rsid w:val="00143317"/>
    <w:rsid w:val="00143984"/>
    <w:rsid w:val="001443F6"/>
    <w:rsid w:val="0014526C"/>
    <w:rsid w:val="0014673D"/>
    <w:rsid w:val="00146BAB"/>
    <w:rsid w:val="0014781D"/>
    <w:rsid w:val="001542F4"/>
    <w:rsid w:val="00155235"/>
    <w:rsid w:val="00156A40"/>
    <w:rsid w:val="00156F17"/>
    <w:rsid w:val="001574DC"/>
    <w:rsid w:val="001576C1"/>
    <w:rsid w:val="0015784B"/>
    <w:rsid w:val="001610AE"/>
    <w:rsid w:val="001619E9"/>
    <w:rsid w:val="00161C22"/>
    <w:rsid w:val="00162A3E"/>
    <w:rsid w:val="00162A8A"/>
    <w:rsid w:val="00165166"/>
    <w:rsid w:val="001653CF"/>
    <w:rsid w:val="0016590F"/>
    <w:rsid w:val="0017082C"/>
    <w:rsid w:val="00171A4A"/>
    <w:rsid w:val="00174FB1"/>
    <w:rsid w:val="00175726"/>
    <w:rsid w:val="0017688C"/>
    <w:rsid w:val="00176DC3"/>
    <w:rsid w:val="00177852"/>
    <w:rsid w:val="00177D2D"/>
    <w:rsid w:val="00180A97"/>
    <w:rsid w:val="00181040"/>
    <w:rsid w:val="001815E5"/>
    <w:rsid w:val="00187976"/>
    <w:rsid w:val="00187D60"/>
    <w:rsid w:val="00190A36"/>
    <w:rsid w:val="00192653"/>
    <w:rsid w:val="00193921"/>
    <w:rsid w:val="0019419D"/>
    <w:rsid w:val="001952C3"/>
    <w:rsid w:val="00195E2E"/>
    <w:rsid w:val="001967C8"/>
    <w:rsid w:val="001968C9"/>
    <w:rsid w:val="0019766E"/>
    <w:rsid w:val="001A2E12"/>
    <w:rsid w:val="001A32DE"/>
    <w:rsid w:val="001A381B"/>
    <w:rsid w:val="001A4E21"/>
    <w:rsid w:val="001A527A"/>
    <w:rsid w:val="001A626F"/>
    <w:rsid w:val="001A689A"/>
    <w:rsid w:val="001A6919"/>
    <w:rsid w:val="001A6B0D"/>
    <w:rsid w:val="001A6CB5"/>
    <w:rsid w:val="001A7EB1"/>
    <w:rsid w:val="001B10F4"/>
    <w:rsid w:val="001B237D"/>
    <w:rsid w:val="001B3DE9"/>
    <w:rsid w:val="001B6BA6"/>
    <w:rsid w:val="001B6BB2"/>
    <w:rsid w:val="001B6E18"/>
    <w:rsid w:val="001B750D"/>
    <w:rsid w:val="001B7569"/>
    <w:rsid w:val="001C1480"/>
    <w:rsid w:val="001C158E"/>
    <w:rsid w:val="001C3395"/>
    <w:rsid w:val="001C381E"/>
    <w:rsid w:val="001C67EE"/>
    <w:rsid w:val="001C6D56"/>
    <w:rsid w:val="001D060E"/>
    <w:rsid w:val="001D077C"/>
    <w:rsid w:val="001D1307"/>
    <w:rsid w:val="001D3CDF"/>
    <w:rsid w:val="001D43F6"/>
    <w:rsid w:val="001D4AF4"/>
    <w:rsid w:val="001D5069"/>
    <w:rsid w:val="001D5ABC"/>
    <w:rsid w:val="001D6468"/>
    <w:rsid w:val="001D753D"/>
    <w:rsid w:val="001E0588"/>
    <w:rsid w:val="001E3254"/>
    <w:rsid w:val="001E379B"/>
    <w:rsid w:val="001E4C4E"/>
    <w:rsid w:val="001E5F1A"/>
    <w:rsid w:val="001F15C0"/>
    <w:rsid w:val="001F255A"/>
    <w:rsid w:val="001F36B4"/>
    <w:rsid w:val="001F3FD6"/>
    <w:rsid w:val="001F4DBE"/>
    <w:rsid w:val="001F515E"/>
    <w:rsid w:val="001F531F"/>
    <w:rsid w:val="001F600E"/>
    <w:rsid w:val="001F7EC4"/>
    <w:rsid w:val="002000E9"/>
    <w:rsid w:val="002021FE"/>
    <w:rsid w:val="00203CDE"/>
    <w:rsid w:val="0020436B"/>
    <w:rsid w:val="00207620"/>
    <w:rsid w:val="0021089F"/>
    <w:rsid w:val="00210D7C"/>
    <w:rsid w:val="00210EF8"/>
    <w:rsid w:val="0021285D"/>
    <w:rsid w:val="00212D04"/>
    <w:rsid w:val="002137A2"/>
    <w:rsid w:val="00213EE0"/>
    <w:rsid w:val="00214C71"/>
    <w:rsid w:val="00215C63"/>
    <w:rsid w:val="00216083"/>
    <w:rsid w:val="00216494"/>
    <w:rsid w:val="00217175"/>
    <w:rsid w:val="00220BE2"/>
    <w:rsid w:val="00221543"/>
    <w:rsid w:val="00221678"/>
    <w:rsid w:val="00221750"/>
    <w:rsid w:val="00222BB8"/>
    <w:rsid w:val="00222D43"/>
    <w:rsid w:val="00224929"/>
    <w:rsid w:val="00224D10"/>
    <w:rsid w:val="00227F28"/>
    <w:rsid w:val="00230E53"/>
    <w:rsid w:val="002328E2"/>
    <w:rsid w:val="002332B6"/>
    <w:rsid w:val="002337DE"/>
    <w:rsid w:val="0023408F"/>
    <w:rsid w:val="00234544"/>
    <w:rsid w:val="00234A6E"/>
    <w:rsid w:val="002352C4"/>
    <w:rsid w:val="00235407"/>
    <w:rsid w:val="0023618E"/>
    <w:rsid w:val="00236503"/>
    <w:rsid w:val="0023697A"/>
    <w:rsid w:val="002377EA"/>
    <w:rsid w:val="00237BDF"/>
    <w:rsid w:val="0024011A"/>
    <w:rsid w:val="00242168"/>
    <w:rsid w:val="00243696"/>
    <w:rsid w:val="002447E9"/>
    <w:rsid w:val="00245927"/>
    <w:rsid w:val="00251F3D"/>
    <w:rsid w:val="0025226E"/>
    <w:rsid w:val="0025385E"/>
    <w:rsid w:val="002538DE"/>
    <w:rsid w:val="00254D23"/>
    <w:rsid w:val="00254E17"/>
    <w:rsid w:val="00255921"/>
    <w:rsid w:val="00256AB8"/>
    <w:rsid w:val="002602C9"/>
    <w:rsid w:val="002606DF"/>
    <w:rsid w:val="002619C4"/>
    <w:rsid w:val="00262654"/>
    <w:rsid w:val="00262891"/>
    <w:rsid w:val="002628FE"/>
    <w:rsid w:val="0026651B"/>
    <w:rsid w:val="002667F4"/>
    <w:rsid w:val="002677E1"/>
    <w:rsid w:val="00270EF3"/>
    <w:rsid w:val="002723D5"/>
    <w:rsid w:val="00272D7A"/>
    <w:rsid w:val="00272FE7"/>
    <w:rsid w:val="00273673"/>
    <w:rsid w:val="00274CE6"/>
    <w:rsid w:val="00275A4A"/>
    <w:rsid w:val="00275D63"/>
    <w:rsid w:val="0027750A"/>
    <w:rsid w:val="00280B4B"/>
    <w:rsid w:val="00281266"/>
    <w:rsid w:val="002815B8"/>
    <w:rsid w:val="002815F9"/>
    <w:rsid w:val="002849A3"/>
    <w:rsid w:val="00285C42"/>
    <w:rsid w:val="00285FAA"/>
    <w:rsid w:val="002864DC"/>
    <w:rsid w:val="0028767B"/>
    <w:rsid w:val="00291949"/>
    <w:rsid w:val="00294802"/>
    <w:rsid w:val="00295B7A"/>
    <w:rsid w:val="00296AA4"/>
    <w:rsid w:val="00297285"/>
    <w:rsid w:val="00297761"/>
    <w:rsid w:val="002A03B7"/>
    <w:rsid w:val="002A0A95"/>
    <w:rsid w:val="002A1867"/>
    <w:rsid w:val="002A467C"/>
    <w:rsid w:val="002A4BD8"/>
    <w:rsid w:val="002A6A84"/>
    <w:rsid w:val="002B0153"/>
    <w:rsid w:val="002B0875"/>
    <w:rsid w:val="002B0949"/>
    <w:rsid w:val="002B184D"/>
    <w:rsid w:val="002B3116"/>
    <w:rsid w:val="002B352B"/>
    <w:rsid w:val="002B3BC9"/>
    <w:rsid w:val="002B3CFC"/>
    <w:rsid w:val="002B49AD"/>
    <w:rsid w:val="002B570B"/>
    <w:rsid w:val="002B74A1"/>
    <w:rsid w:val="002B7596"/>
    <w:rsid w:val="002B78FE"/>
    <w:rsid w:val="002C2A29"/>
    <w:rsid w:val="002C396C"/>
    <w:rsid w:val="002C427D"/>
    <w:rsid w:val="002C6395"/>
    <w:rsid w:val="002C7830"/>
    <w:rsid w:val="002D0613"/>
    <w:rsid w:val="002D2CEB"/>
    <w:rsid w:val="002D4DA4"/>
    <w:rsid w:val="002E1304"/>
    <w:rsid w:val="002E184E"/>
    <w:rsid w:val="002E2229"/>
    <w:rsid w:val="002E2B44"/>
    <w:rsid w:val="002E6EED"/>
    <w:rsid w:val="002E722C"/>
    <w:rsid w:val="002E76A2"/>
    <w:rsid w:val="002F0D9A"/>
    <w:rsid w:val="002F0F5A"/>
    <w:rsid w:val="002F0F81"/>
    <w:rsid w:val="002F2611"/>
    <w:rsid w:val="002F379F"/>
    <w:rsid w:val="002F3952"/>
    <w:rsid w:val="002F3E73"/>
    <w:rsid w:val="002F4E06"/>
    <w:rsid w:val="00300163"/>
    <w:rsid w:val="00300278"/>
    <w:rsid w:val="003018FF"/>
    <w:rsid w:val="003034C8"/>
    <w:rsid w:val="00303C45"/>
    <w:rsid w:val="00303C5E"/>
    <w:rsid w:val="00305615"/>
    <w:rsid w:val="00305951"/>
    <w:rsid w:val="00305B45"/>
    <w:rsid w:val="00305F08"/>
    <w:rsid w:val="00306469"/>
    <w:rsid w:val="00306610"/>
    <w:rsid w:val="003068CB"/>
    <w:rsid w:val="003069A6"/>
    <w:rsid w:val="00307178"/>
    <w:rsid w:val="00307AA2"/>
    <w:rsid w:val="003118F0"/>
    <w:rsid w:val="0031287B"/>
    <w:rsid w:val="00313FEA"/>
    <w:rsid w:val="003148A5"/>
    <w:rsid w:val="00316C3E"/>
    <w:rsid w:val="0032029E"/>
    <w:rsid w:val="0032136D"/>
    <w:rsid w:val="00323B6D"/>
    <w:rsid w:val="00324C14"/>
    <w:rsid w:val="00324D07"/>
    <w:rsid w:val="003251B6"/>
    <w:rsid w:val="00326768"/>
    <w:rsid w:val="00326D1A"/>
    <w:rsid w:val="00330B84"/>
    <w:rsid w:val="00330F2D"/>
    <w:rsid w:val="003325B5"/>
    <w:rsid w:val="00332AE1"/>
    <w:rsid w:val="00332C6B"/>
    <w:rsid w:val="003337DB"/>
    <w:rsid w:val="00335742"/>
    <w:rsid w:val="00336A4F"/>
    <w:rsid w:val="00336D76"/>
    <w:rsid w:val="00337369"/>
    <w:rsid w:val="00337C49"/>
    <w:rsid w:val="00341B69"/>
    <w:rsid w:val="00341CE6"/>
    <w:rsid w:val="0034601B"/>
    <w:rsid w:val="00347A4C"/>
    <w:rsid w:val="00350057"/>
    <w:rsid w:val="00350DE1"/>
    <w:rsid w:val="00352018"/>
    <w:rsid w:val="00352970"/>
    <w:rsid w:val="00353903"/>
    <w:rsid w:val="003550BE"/>
    <w:rsid w:val="00356117"/>
    <w:rsid w:val="00361C94"/>
    <w:rsid w:val="00361EDC"/>
    <w:rsid w:val="0036213A"/>
    <w:rsid w:val="003627F9"/>
    <w:rsid w:val="00363642"/>
    <w:rsid w:val="0036391C"/>
    <w:rsid w:val="00363A84"/>
    <w:rsid w:val="00363E79"/>
    <w:rsid w:val="0036531A"/>
    <w:rsid w:val="003660AA"/>
    <w:rsid w:val="003665F4"/>
    <w:rsid w:val="00366D36"/>
    <w:rsid w:val="00367E49"/>
    <w:rsid w:val="003702C7"/>
    <w:rsid w:val="003706ED"/>
    <w:rsid w:val="00370F42"/>
    <w:rsid w:val="003713B8"/>
    <w:rsid w:val="003738F5"/>
    <w:rsid w:val="00373A24"/>
    <w:rsid w:val="00373B8A"/>
    <w:rsid w:val="00374666"/>
    <w:rsid w:val="00376376"/>
    <w:rsid w:val="00377020"/>
    <w:rsid w:val="003771C0"/>
    <w:rsid w:val="003772EC"/>
    <w:rsid w:val="003800C3"/>
    <w:rsid w:val="003806B3"/>
    <w:rsid w:val="003822D3"/>
    <w:rsid w:val="0038521D"/>
    <w:rsid w:val="00385AEA"/>
    <w:rsid w:val="0038681C"/>
    <w:rsid w:val="00386B4B"/>
    <w:rsid w:val="00386BB2"/>
    <w:rsid w:val="0039013A"/>
    <w:rsid w:val="00391473"/>
    <w:rsid w:val="00392845"/>
    <w:rsid w:val="00393AA5"/>
    <w:rsid w:val="00394918"/>
    <w:rsid w:val="0039526B"/>
    <w:rsid w:val="00396B08"/>
    <w:rsid w:val="0039726C"/>
    <w:rsid w:val="003A2177"/>
    <w:rsid w:val="003A2EFD"/>
    <w:rsid w:val="003A36A8"/>
    <w:rsid w:val="003A6FC0"/>
    <w:rsid w:val="003B08B2"/>
    <w:rsid w:val="003B2B6C"/>
    <w:rsid w:val="003B3D29"/>
    <w:rsid w:val="003B4036"/>
    <w:rsid w:val="003B73C2"/>
    <w:rsid w:val="003B7AF6"/>
    <w:rsid w:val="003C1440"/>
    <w:rsid w:val="003C4953"/>
    <w:rsid w:val="003C6C7C"/>
    <w:rsid w:val="003C768F"/>
    <w:rsid w:val="003C7DCE"/>
    <w:rsid w:val="003D04F4"/>
    <w:rsid w:val="003D0B66"/>
    <w:rsid w:val="003D243F"/>
    <w:rsid w:val="003D32C4"/>
    <w:rsid w:val="003D3677"/>
    <w:rsid w:val="003D451E"/>
    <w:rsid w:val="003D462F"/>
    <w:rsid w:val="003D4DEB"/>
    <w:rsid w:val="003D5E31"/>
    <w:rsid w:val="003D60C2"/>
    <w:rsid w:val="003D7432"/>
    <w:rsid w:val="003E20B9"/>
    <w:rsid w:val="003E2FA1"/>
    <w:rsid w:val="003E3059"/>
    <w:rsid w:val="003E325D"/>
    <w:rsid w:val="003E491B"/>
    <w:rsid w:val="003E5E9C"/>
    <w:rsid w:val="003E6C0A"/>
    <w:rsid w:val="003F1013"/>
    <w:rsid w:val="003F1922"/>
    <w:rsid w:val="003F19B2"/>
    <w:rsid w:val="003F1D1A"/>
    <w:rsid w:val="003F209C"/>
    <w:rsid w:val="003F21D2"/>
    <w:rsid w:val="003F2BA6"/>
    <w:rsid w:val="003F2CDA"/>
    <w:rsid w:val="003F32AB"/>
    <w:rsid w:val="003F36A8"/>
    <w:rsid w:val="003F39E4"/>
    <w:rsid w:val="003F3F7F"/>
    <w:rsid w:val="003F43D6"/>
    <w:rsid w:val="003F4A8E"/>
    <w:rsid w:val="003F4BD1"/>
    <w:rsid w:val="003F4D5D"/>
    <w:rsid w:val="003F6CAE"/>
    <w:rsid w:val="003F77CE"/>
    <w:rsid w:val="004008E2"/>
    <w:rsid w:val="004025D6"/>
    <w:rsid w:val="0040267F"/>
    <w:rsid w:val="00403783"/>
    <w:rsid w:val="004039AD"/>
    <w:rsid w:val="0040423D"/>
    <w:rsid w:val="00404A81"/>
    <w:rsid w:val="00404F41"/>
    <w:rsid w:val="00405C7B"/>
    <w:rsid w:val="004062EC"/>
    <w:rsid w:val="004077A9"/>
    <w:rsid w:val="0041171B"/>
    <w:rsid w:val="00412DC0"/>
    <w:rsid w:val="0041367C"/>
    <w:rsid w:val="00414322"/>
    <w:rsid w:val="004172A8"/>
    <w:rsid w:val="00420217"/>
    <w:rsid w:val="00420889"/>
    <w:rsid w:val="0042164C"/>
    <w:rsid w:val="00421777"/>
    <w:rsid w:val="00422E66"/>
    <w:rsid w:val="004232A6"/>
    <w:rsid w:val="0042386D"/>
    <w:rsid w:val="0042432B"/>
    <w:rsid w:val="00424BBF"/>
    <w:rsid w:val="00424F6B"/>
    <w:rsid w:val="00425185"/>
    <w:rsid w:val="0042588D"/>
    <w:rsid w:val="004258DF"/>
    <w:rsid w:val="0042615A"/>
    <w:rsid w:val="00426F1A"/>
    <w:rsid w:val="0042711E"/>
    <w:rsid w:val="0042736F"/>
    <w:rsid w:val="00430D8E"/>
    <w:rsid w:val="00432330"/>
    <w:rsid w:val="00432903"/>
    <w:rsid w:val="00432C89"/>
    <w:rsid w:val="00432CFA"/>
    <w:rsid w:val="0043372E"/>
    <w:rsid w:val="00433FEA"/>
    <w:rsid w:val="00434680"/>
    <w:rsid w:val="00434F93"/>
    <w:rsid w:val="0043509F"/>
    <w:rsid w:val="00435155"/>
    <w:rsid w:val="00437600"/>
    <w:rsid w:val="00437888"/>
    <w:rsid w:val="00437CD1"/>
    <w:rsid w:val="004422E9"/>
    <w:rsid w:val="00442EEE"/>
    <w:rsid w:val="00444B28"/>
    <w:rsid w:val="00444B80"/>
    <w:rsid w:val="00447772"/>
    <w:rsid w:val="00453774"/>
    <w:rsid w:val="00453EE9"/>
    <w:rsid w:val="00454F27"/>
    <w:rsid w:val="00456AEF"/>
    <w:rsid w:val="004602ED"/>
    <w:rsid w:val="004605DC"/>
    <w:rsid w:val="00460700"/>
    <w:rsid w:val="004609E9"/>
    <w:rsid w:val="00461A34"/>
    <w:rsid w:val="00461B9E"/>
    <w:rsid w:val="00462086"/>
    <w:rsid w:val="0046446D"/>
    <w:rsid w:val="0046497B"/>
    <w:rsid w:val="004670F7"/>
    <w:rsid w:val="00467405"/>
    <w:rsid w:val="004700C1"/>
    <w:rsid w:val="00470DDB"/>
    <w:rsid w:val="00472036"/>
    <w:rsid w:val="00472174"/>
    <w:rsid w:val="004733B6"/>
    <w:rsid w:val="00473F02"/>
    <w:rsid w:val="00474562"/>
    <w:rsid w:val="00475F44"/>
    <w:rsid w:val="00475F55"/>
    <w:rsid w:val="00476605"/>
    <w:rsid w:val="0047747C"/>
    <w:rsid w:val="004826EA"/>
    <w:rsid w:val="00482A0F"/>
    <w:rsid w:val="00482AEC"/>
    <w:rsid w:val="004833DF"/>
    <w:rsid w:val="00484B8C"/>
    <w:rsid w:val="004851BA"/>
    <w:rsid w:val="00486291"/>
    <w:rsid w:val="004917EC"/>
    <w:rsid w:val="00492970"/>
    <w:rsid w:val="0049383C"/>
    <w:rsid w:val="00493E40"/>
    <w:rsid w:val="004946AB"/>
    <w:rsid w:val="004948C1"/>
    <w:rsid w:val="004948E8"/>
    <w:rsid w:val="0049505F"/>
    <w:rsid w:val="00495604"/>
    <w:rsid w:val="00496880"/>
    <w:rsid w:val="004971F7"/>
    <w:rsid w:val="004A2516"/>
    <w:rsid w:val="004A2951"/>
    <w:rsid w:val="004A3DEF"/>
    <w:rsid w:val="004A4632"/>
    <w:rsid w:val="004A53B8"/>
    <w:rsid w:val="004A6CD2"/>
    <w:rsid w:val="004A6F3D"/>
    <w:rsid w:val="004B0130"/>
    <w:rsid w:val="004B2525"/>
    <w:rsid w:val="004B2672"/>
    <w:rsid w:val="004B295F"/>
    <w:rsid w:val="004B2F51"/>
    <w:rsid w:val="004B3834"/>
    <w:rsid w:val="004B3A3F"/>
    <w:rsid w:val="004B4D8D"/>
    <w:rsid w:val="004B5035"/>
    <w:rsid w:val="004B5753"/>
    <w:rsid w:val="004B654E"/>
    <w:rsid w:val="004B7D2C"/>
    <w:rsid w:val="004C2747"/>
    <w:rsid w:val="004C2D43"/>
    <w:rsid w:val="004C35F9"/>
    <w:rsid w:val="004C39A1"/>
    <w:rsid w:val="004C4AB4"/>
    <w:rsid w:val="004C59EF"/>
    <w:rsid w:val="004D181F"/>
    <w:rsid w:val="004D2BC6"/>
    <w:rsid w:val="004D44CF"/>
    <w:rsid w:val="004D4EA9"/>
    <w:rsid w:val="004D5045"/>
    <w:rsid w:val="004D619A"/>
    <w:rsid w:val="004D73B0"/>
    <w:rsid w:val="004D76CC"/>
    <w:rsid w:val="004D7E5C"/>
    <w:rsid w:val="004E04F3"/>
    <w:rsid w:val="004E06FF"/>
    <w:rsid w:val="004E0DC5"/>
    <w:rsid w:val="004E122F"/>
    <w:rsid w:val="004E312E"/>
    <w:rsid w:val="004E5019"/>
    <w:rsid w:val="004E50D5"/>
    <w:rsid w:val="004E565F"/>
    <w:rsid w:val="004E6DC7"/>
    <w:rsid w:val="004E7F5F"/>
    <w:rsid w:val="004F02A7"/>
    <w:rsid w:val="004F12E3"/>
    <w:rsid w:val="004F1FB3"/>
    <w:rsid w:val="004F281A"/>
    <w:rsid w:val="004F2D64"/>
    <w:rsid w:val="004F30C6"/>
    <w:rsid w:val="004F48F2"/>
    <w:rsid w:val="004F6545"/>
    <w:rsid w:val="00500DE8"/>
    <w:rsid w:val="00501541"/>
    <w:rsid w:val="00501BEC"/>
    <w:rsid w:val="0050214D"/>
    <w:rsid w:val="00504B41"/>
    <w:rsid w:val="00505E2D"/>
    <w:rsid w:val="005062BF"/>
    <w:rsid w:val="00507218"/>
    <w:rsid w:val="00507B78"/>
    <w:rsid w:val="00510B4A"/>
    <w:rsid w:val="00512287"/>
    <w:rsid w:val="005125F4"/>
    <w:rsid w:val="00512732"/>
    <w:rsid w:val="005132F9"/>
    <w:rsid w:val="005143A1"/>
    <w:rsid w:val="00515560"/>
    <w:rsid w:val="0051639E"/>
    <w:rsid w:val="00516B90"/>
    <w:rsid w:val="0051711B"/>
    <w:rsid w:val="00517D7B"/>
    <w:rsid w:val="00523971"/>
    <w:rsid w:val="005246CE"/>
    <w:rsid w:val="005252B8"/>
    <w:rsid w:val="00527163"/>
    <w:rsid w:val="00531657"/>
    <w:rsid w:val="00532BF5"/>
    <w:rsid w:val="00537809"/>
    <w:rsid w:val="0054277D"/>
    <w:rsid w:val="00543C85"/>
    <w:rsid w:val="005447A1"/>
    <w:rsid w:val="005451E3"/>
    <w:rsid w:val="00545E99"/>
    <w:rsid w:val="00546274"/>
    <w:rsid w:val="00546516"/>
    <w:rsid w:val="00546763"/>
    <w:rsid w:val="00547F36"/>
    <w:rsid w:val="00550117"/>
    <w:rsid w:val="00550661"/>
    <w:rsid w:val="00550E2C"/>
    <w:rsid w:val="005513B5"/>
    <w:rsid w:val="005516B0"/>
    <w:rsid w:val="00551FE3"/>
    <w:rsid w:val="0055276B"/>
    <w:rsid w:val="00554BA0"/>
    <w:rsid w:val="00554CD1"/>
    <w:rsid w:val="00554E58"/>
    <w:rsid w:val="0055598A"/>
    <w:rsid w:val="00556DA5"/>
    <w:rsid w:val="00557696"/>
    <w:rsid w:val="00557F84"/>
    <w:rsid w:val="00560367"/>
    <w:rsid w:val="00560DA9"/>
    <w:rsid w:val="00560E0F"/>
    <w:rsid w:val="00561713"/>
    <w:rsid w:val="005617FA"/>
    <w:rsid w:val="005620B8"/>
    <w:rsid w:val="00563036"/>
    <w:rsid w:val="00563044"/>
    <w:rsid w:val="00564C2F"/>
    <w:rsid w:val="00564F93"/>
    <w:rsid w:val="0056506A"/>
    <w:rsid w:val="0057121A"/>
    <w:rsid w:val="005712FB"/>
    <w:rsid w:val="00572700"/>
    <w:rsid w:val="005729C5"/>
    <w:rsid w:val="00573054"/>
    <w:rsid w:val="005731FC"/>
    <w:rsid w:val="00574585"/>
    <w:rsid w:val="00576ED2"/>
    <w:rsid w:val="00576EED"/>
    <w:rsid w:val="0058068E"/>
    <w:rsid w:val="00581DC4"/>
    <w:rsid w:val="00581F91"/>
    <w:rsid w:val="00582E2B"/>
    <w:rsid w:val="0058315A"/>
    <w:rsid w:val="00586B3C"/>
    <w:rsid w:val="00587282"/>
    <w:rsid w:val="00587A3A"/>
    <w:rsid w:val="00587D7C"/>
    <w:rsid w:val="0059172B"/>
    <w:rsid w:val="00591815"/>
    <w:rsid w:val="005922C1"/>
    <w:rsid w:val="005926C1"/>
    <w:rsid w:val="00595CC2"/>
    <w:rsid w:val="00595CCB"/>
    <w:rsid w:val="00597195"/>
    <w:rsid w:val="00597C60"/>
    <w:rsid w:val="005A002F"/>
    <w:rsid w:val="005A062B"/>
    <w:rsid w:val="005A094D"/>
    <w:rsid w:val="005A125B"/>
    <w:rsid w:val="005A4397"/>
    <w:rsid w:val="005A4949"/>
    <w:rsid w:val="005A4E00"/>
    <w:rsid w:val="005A50C2"/>
    <w:rsid w:val="005A60CE"/>
    <w:rsid w:val="005A6FD2"/>
    <w:rsid w:val="005A78E5"/>
    <w:rsid w:val="005B1715"/>
    <w:rsid w:val="005B1D47"/>
    <w:rsid w:val="005B1F9E"/>
    <w:rsid w:val="005B245A"/>
    <w:rsid w:val="005B2BD0"/>
    <w:rsid w:val="005B43CC"/>
    <w:rsid w:val="005B4655"/>
    <w:rsid w:val="005C0CEB"/>
    <w:rsid w:val="005C1714"/>
    <w:rsid w:val="005C1F05"/>
    <w:rsid w:val="005C2096"/>
    <w:rsid w:val="005C2D23"/>
    <w:rsid w:val="005C3396"/>
    <w:rsid w:val="005C4ADB"/>
    <w:rsid w:val="005C4ADD"/>
    <w:rsid w:val="005C5543"/>
    <w:rsid w:val="005C580F"/>
    <w:rsid w:val="005C6A47"/>
    <w:rsid w:val="005D136A"/>
    <w:rsid w:val="005D3078"/>
    <w:rsid w:val="005D3384"/>
    <w:rsid w:val="005D355D"/>
    <w:rsid w:val="005D6DC4"/>
    <w:rsid w:val="005D7007"/>
    <w:rsid w:val="005D7A5F"/>
    <w:rsid w:val="005E3060"/>
    <w:rsid w:val="005E36F8"/>
    <w:rsid w:val="005E4665"/>
    <w:rsid w:val="005E528F"/>
    <w:rsid w:val="005E6B00"/>
    <w:rsid w:val="005E721B"/>
    <w:rsid w:val="005E7531"/>
    <w:rsid w:val="005F0F87"/>
    <w:rsid w:val="005F1554"/>
    <w:rsid w:val="005F2521"/>
    <w:rsid w:val="005F2714"/>
    <w:rsid w:val="005F5004"/>
    <w:rsid w:val="005F56FB"/>
    <w:rsid w:val="005F7F7A"/>
    <w:rsid w:val="006000C9"/>
    <w:rsid w:val="00600B37"/>
    <w:rsid w:val="0060248B"/>
    <w:rsid w:val="00602FB8"/>
    <w:rsid w:val="006032DA"/>
    <w:rsid w:val="00611906"/>
    <w:rsid w:val="0061191D"/>
    <w:rsid w:val="006120D9"/>
    <w:rsid w:val="0061248A"/>
    <w:rsid w:val="00614A03"/>
    <w:rsid w:val="00614D87"/>
    <w:rsid w:val="00615C40"/>
    <w:rsid w:val="00617EE0"/>
    <w:rsid w:val="006201D7"/>
    <w:rsid w:val="006204A4"/>
    <w:rsid w:val="00621CE9"/>
    <w:rsid w:val="00626551"/>
    <w:rsid w:val="0062676B"/>
    <w:rsid w:val="00626AA0"/>
    <w:rsid w:val="00627EA0"/>
    <w:rsid w:val="0063382B"/>
    <w:rsid w:val="00634179"/>
    <w:rsid w:val="0063534C"/>
    <w:rsid w:val="00635F7D"/>
    <w:rsid w:val="006377E4"/>
    <w:rsid w:val="00640C12"/>
    <w:rsid w:val="00640D9C"/>
    <w:rsid w:val="006419D1"/>
    <w:rsid w:val="00641F6A"/>
    <w:rsid w:val="00643B44"/>
    <w:rsid w:val="00643C25"/>
    <w:rsid w:val="00643C30"/>
    <w:rsid w:val="00643DCC"/>
    <w:rsid w:val="0064688E"/>
    <w:rsid w:val="006470BB"/>
    <w:rsid w:val="00647A4C"/>
    <w:rsid w:val="0065262B"/>
    <w:rsid w:val="006528FF"/>
    <w:rsid w:val="00652A6D"/>
    <w:rsid w:val="00652BB5"/>
    <w:rsid w:val="00653699"/>
    <w:rsid w:val="00653740"/>
    <w:rsid w:val="00653756"/>
    <w:rsid w:val="0065412A"/>
    <w:rsid w:val="00654E5F"/>
    <w:rsid w:val="0065585E"/>
    <w:rsid w:val="00655C44"/>
    <w:rsid w:val="006572B4"/>
    <w:rsid w:val="00657928"/>
    <w:rsid w:val="0066110D"/>
    <w:rsid w:val="006622B4"/>
    <w:rsid w:val="00662CD4"/>
    <w:rsid w:val="006637C5"/>
    <w:rsid w:val="00665BF2"/>
    <w:rsid w:val="0066697A"/>
    <w:rsid w:val="006669FA"/>
    <w:rsid w:val="006672C5"/>
    <w:rsid w:val="00671008"/>
    <w:rsid w:val="00672D89"/>
    <w:rsid w:val="00674454"/>
    <w:rsid w:val="00674D3C"/>
    <w:rsid w:val="006755B3"/>
    <w:rsid w:val="00675C07"/>
    <w:rsid w:val="00675CA0"/>
    <w:rsid w:val="00675DBA"/>
    <w:rsid w:val="00676363"/>
    <w:rsid w:val="006809B3"/>
    <w:rsid w:val="00680BC4"/>
    <w:rsid w:val="006819C1"/>
    <w:rsid w:val="0068219A"/>
    <w:rsid w:val="006824EC"/>
    <w:rsid w:val="006829C6"/>
    <w:rsid w:val="00682E69"/>
    <w:rsid w:val="00683B9B"/>
    <w:rsid w:val="006842CA"/>
    <w:rsid w:val="006856F4"/>
    <w:rsid w:val="006864A3"/>
    <w:rsid w:val="006876FC"/>
    <w:rsid w:val="0069110C"/>
    <w:rsid w:val="00691617"/>
    <w:rsid w:val="0069212E"/>
    <w:rsid w:val="00693323"/>
    <w:rsid w:val="00693AED"/>
    <w:rsid w:val="00694231"/>
    <w:rsid w:val="006946CD"/>
    <w:rsid w:val="00695CF6"/>
    <w:rsid w:val="006972B6"/>
    <w:rsid w:val="006975F3"/>
    <w:rsid w:val="006A1658"/>
    <w:rsid w:val="006A2A2C"/>
    <w:rsid w:val="006A3A4A"/>
    <w:rsid w:val="006A46B5"/>
    <w:rsid w:val="006A4D0F"/>
    <w:rsid w:val="006A4D1E"/>
    <w:rsid w:val="006A511E"/>
    <w:rsid w:val="006A5BB2"/>
    <w:rsid w:val="006A613E"/>
    <w:rsid w:val="006A651D"/>
    <w:rsid w:val="006A691D"/>
    <w:rsid w:val="006B0694"/>
    <w:rsid w:val="006B0C79"/>
    <w:rsid w:val="006B1C9C"/>
    <w:rsid w:val="006B2007"/>
    <w:rsid w:val="006B3616"/>
    <w:rsid w:val="006B3F0F"/>
    <w:rsid w:val="006B61B9"/>
    <w:rsid w:val="006B73D0"/>
    <w:rsid w:val="006B7A01"/>
    <w:rsid w:val="006C16D9"/>
    <w:rsid w:val="006C1E1F"/>
    <w:rsid w:val="006C373B"/>
    <w:rsid w:val="006C44D4"/>
    <w:rsid w:val="006C4869"/>
    <w:rsid w:val="006C50FA"/>
    <w:rsid w:val="006C57D4"/>
    <w:rsid w:val="006D0458"/>
    <w:rsid w:val="006D0D9C"/>
    <w:rsid w:val="006D2780"/>
    <w:rsid w:val="006D2AFC"/>
    <w:rsid w:val="006D357B"/>
    <w:rsid w:val="006D35DA"/>
    <w:rsid w:val="006D36A1"/>
    <w:rsid w:val="006D50DB"/>
    <w:rsid w:val="006D5A8E"/>
    <w:rsid w:val="006E1409"/>
    <w:rsid w:val="006E446E"/>
    <w:rsid w:val="006E4E18"/>
    <w:rsid w:val="006F006D"/>
    <w:rsid w:val="006F110B"/>
    <w:rsid w:val="006F1327"/>
    <w:rsid w:val="006F1469"/>
    <w:rsid w:val="006F3915"/>
    <w:rsid w:val="006F3E18"/>
    <w:rsid w:val="006F3F34"/>
    <w:rsid w:val="006F48B4"/>
    <w:rsid w:val="006F6AA6"/>
    <w:rsid w:val="00701059"/>
    <w:rsid w:val="00701966"/>
    <w:rsid w:val="0070233A"/>
    <w:rsid w:val="00702559"/>
    <w:rsid w:val="00704195"/>
    <w:rsid w:val="00704BF8"/>
    <w:rsid w:val="00705214"/>
    <w:rsid w:val="00706A3B"/>
    <w:rsid w:val="007100D9"/>
    <w:rsid w:val="00710B8D"/>
    <w:rsid w:val="00712F18"/>
    <w:rsid w:val="00713619"/>
    <w:rsid w:val="00714853"/>
    <w:rsid w:val="00715064"/>
    <w:rsid w:val="007172EC"/>
    <w:rsid w:val="007178A7"/>
    <w:rsid w:val="007213EC"/>
    <w:rsid w:val="00722473"/>
    <w:rsid w:val="00722937"/>
    <w:rsid w:val="00722991"/>
    <w:rsid w:val="00723D29"/>
    <w:rsid w:val="007247E9"/>
    <w:rsid w:val="00724F8B"/>
    <w:rsid w:val="007258BB"/>
    <w:rsid w:val="00725DC7"/>
    <w:rsid w:val="007312A2"/>
    <w:rsid w:val="00732C86"/>
    <w:rsid w:val="00734BC7"/>
    <w:rsid w:val="007353DD"/>
    <w:rsid w:val="00735862"/>
    <w:rsid w:val="00737020"/>
    <w:rsid w:val="00740459"/>
    <w:rsid w:val="0074239B"/>
    <w:rsid w:val="00744177"/>
    <w:rsid w:val="007442C3"/>
    <w:rsid w:val="00745C83"/>
    <w:rsid w:val="00746005"/>
    <w:rsid w:val="0074751A"/>
    <w:rsid w:val="00750CEF"/>
    <w:rsid w:val="00751F25"/>
    <w:rsid w:val="00753BCB"/>
    <w:rsid w:val="007545B4"/>
    <w:rsid w:val="00754BAA"/>
    <w:rsid w:val="00755BC5"/>
    <w:rsid w:val="0075630F"/>
    <w:rsid w:val="00760420"/>
    <w:rsid w:val="00761AC7"/>
    <w:rsid w:val="00761E79"/>
    <w:rsid w:val="00762123"/>
    <w:rsid w:val="00764D18"/>
    <w:rsid w:val="0076591C"/>
    <w:rsid w:val="00765FC8"/>
    <w:rsid w:val="00766239"/>
    <w:rsid w:val="00766430"/>
    <w:rsid w:val="0076664D"/>
    <w:rsid w:val="00766E8D"/>
    <w:rsid w:val="007677BF"/>
    <w:rsid w:val="0077224D"/>
    <w:rsid w:val="00773119"/>
    <w:rsid w:val="007736E8"/>
    <w:rsid w:val="00773D0A"/>
    <w:rsid w:val="0077504C"/>
    <w:rsid w:val="007759BB"/>
    <w:rsid w:val="00776722"/>
    <w:rsid w:val="00776AC2"/>
    <w:rsid w:val="00777683"/>
    <w:rsid w:val="0078066C"/>
    <w:rsid w:val="007816AA"/>
    <w:rsid w:val="00782325"/>
    <w:rsid w:val="00783999"/>
    <w:rsid w:val="00784A18"/>
    <w:rsid w:val="00784CB2"/>
    <w:rsid w:val="007868E6"/>
    <w:rsid w:val="00786C2D"/>
    <w:rsid w:val="007909A5"/>
    <w:rsid w:val="00791367"/>
    <w:rsid w:val="0079177A"/>
    <w:rsid w:val="00792E03"/>
    <w:rsid w:val="0079342B"/>
    <w:rsid w:val="0079350E"/>
    <w:rsid w:val="00794A0C"/>
    <w:rsid w:val="00794E5F"/>
    <w:rsid w:val="0079685B"/>
    <w:rsid w:val="00797451"/>
    <w:rsid w:val="007A38EB"/>
    <w:rsid w:val="007A3BF2"/>
    <w:rsid w:val="007A49D6"/>
    <w:rsid w:val="007A675E"/>
    <w:rsid w:val="007A6FFB"/>
    <w:rsid w:val="007B096E"/>
    <w:rsid w:val="007B13F8"/>
    <w:rsid w:val="007B3959"/>
    <w:rsid w:val="007B608A"/>
    <w:rsid w:val="007B6F54"/>
    <w:rsid w:val="007B76E8"/>
    <w:rsid w:val="007C1ECC"/>
    <w:rsid w:val="007C3344"/>
    <w:rsid w:val="007C5317"/>
    <w:rsid w:val="007C561C"/>
    <w:rsid w:val="007D04DC"/>
    <w:rsid w:val="007D2324"/>
    <w:rsid w:val="007D2420"/>
    <w:rsid w:val="007D25D6"/>
    <w:rsid w:val="007D3CF9"/>
    <w:rsid w:val="007D402D"/>
    <w:rsid w:val="007D5548"/>
    <w:rsid w:val="007D5D8D"/>
    <w:rsid w:val="007D7E02"/>
    <w:rsid w:val="007E0C7E"/>
    <w:rsid w:val="007E2168"/>
    <w:rsid w:val="007E2483"/>
    <w:rsid w:val="007E2823"/>
    <w:rsid w:val="007E42C0"/>
    <w:rsid w:val="007E49A7"/>
    <w:rsid w:val="007E6194"/>
    <w:rsid w:val="007F0215"/>
    <w:rsid w:val="007F3083"/>
    <w:rsid w:val="007F367B"/>
    <w:rsid w:val="007F43E3"/>
    <w:rsid w:val="007F5711"/>
    <w:rsid w:val="007F6E7E"/>
    <w:rsid w:val="007F6F46"/>
    <w:rsid w:val="00800B25"/>
    <w:rsid w:val="00800F1A"/>
    <w:rsid w:val="008010B7"/>
    <w:rsid w:val="0080250F"/>
    <w:rsid w:val="00803BFF"/>
    <w:rsid w:val="00805A0B"/>
    <w:rsid w:val="00805AFE"/>
    <w:rsid w:val="00805D39"/>
    <w:rsid w:val="00807835"/>
    <w:rsid w:val="00807BC3"/>
    <w:rsid w:val="00807E48"/>
    <w:rsid w:val="008104F2"/>
    <w:rsid w:val="00810C43"/>
    <w:rsid w:val="0081245E"/>
    <w:rsid w:val="00813A81"/>
    <w:rsid w:val="00814C8D"/>
    <w:rsid w:val="00816727"/>
    <w:rsid w:val="00820451"/>
    <w:rsid w:val="008213C6"/>
    <w:rsid w:val="00821CA8"/>
    <w:rsid w:val="00821CB2"/>
    <w:rsid w:val="0082426F"/>
    <w:rsid w:val="00824A6E"/>
    <w:rsid w:val="00832192"/>
    <w:rsid w:val="0083275A"/>
    <w:rsid w:val="0083326A"/>
    <w:rsid w:val="008338B6"/>
    <w:rsid w:val="00833C6F"/>
    <w:rsid w:val="00833D89"/>
    <w:rsid w:val="0083426C"/>
    <w:rsid w:val="0083493B"/>
    <w:rsid w:val="00834A68"/>
    <w:rsid w:val="00835619"/>
    <w:rsid w:val="00836F2D"/>
    <w:rsid w:val="008377AC"/>
    <w:rsid w:val="008401F9"/>
    <w:rsid w:val="00840399"/>
    <w:rsid w:val="008408C1"/>
    <w:rsid w:val="00841DA1"/>
    <w:rsid w:val="00841ED1"/>
    <w:rsid w:val="00842529"/>
    <w:rsid w:val="00843E90"/>
    <w:rsid w:val="00844BC4"/>
    <w:rsid w:val="00844D04"/>
    <w:rsid w:val="00845B08"/>
    <w:rsid w:val="00846264"/>
    <w:rsid w:val="00846E39"/>
    <w:rsid w:val="00847000"/>
    <w:rsid w:val="00847BEE"/>
    <w:rsid w:val="00850915"/>
    <w:rsid w:val="0085272A"/>
    <w:rsid w:val="00854ECD"/>
    <w:rsid w:val="00855984"/>
    <w:rsid w:val="008616BC"/>
    <w:rsid w:val="00861825"/>
    <w:rsid w:val="00863245"/>
    <w:rsid w:val="00863EFA"/>
    <w:rsid w:val="00864938"/>
    <w:rsid w:val="00864E83"/>
    <w:rsid w:val="00865BAF"/>
    <w:rsid w:val="00866F1D"/>
    <w:rsid w:val="00870622"/>
    <w:rsid w:val="0087082E"/>
    <w:rsid w:val="00870831"/>
    <w:rsid w:val="0087341E"/>
    <w:rsid w:val="008744C6"/>
    <w:rsid w:val="00875481"/>
    <w:rsid w:val="008755AB"/>
    <w:rsid w:val="0087594D"/>
    <w:rsid w:val="00876193"/>
    <w:rsid w:val="00876BC7"/>
    <w:rsid w:val="00876C6D"/>
    <w:rsid w:val="00877DC3"/>
    <w:rsid w:val="008804C6"/>
    <w:rsid w:val="00880F14"/>
    <w:rsid w:val="008826E0"/>
    <w:rsid w:val="008841B2"/>
    <w:rsid w:val="00884978"/>
    <w:rsid w:val="0088558D"/>
    <w:rsid w:val="00885BFE"/>
    <w:rsid w:val="00885E5F"/>
    <w:rsid w:val="00887068"/>
    <w:rsid w:val="0089130D"/>
    <w:rsid w:val="00891A27"/>
    <w:rsid w:val="00891AD9"/>
    <w:rsid w:val="00891B54"/>
    <w:rsid w:val="00892984"/>
    <w:rsid w:val="00893CA0"/>
    <w:rsid w:val="00894396"/>
    <w:rsid w:val="00894599"/>
    <w:rsid w:val="008949A4"/>
    <w:rsid w:val="0089549F"/>
    <w:rsid w:val="00896B26"/>
    <w:rsid w:val="008A098B"/>
    <w:rsid w:val="008A2874"/>
    <w:rsid w:val="008A41D3"/>
    <w:rsid w:val="008A6921"/>
    <w:rsid w:val="008A6FC1"/>
    <w:rsid w:val="008A73C2"/>
    <w:rsid w:val="008B055E"/>
    <w:rsid w:val="008B12D6"/>
    <w:rsid w:val="008B2955"/>
    <w:rsid w:val="008B37CD"/>
    <w:rsid w:val="008B4F5C"/>
    <w:rsid w:val="008B5419"/>
    <w:rsid w:val="008C4217"/>
    <w:rsid w:val="008C43E0"/>
    <w:rsid w:val="008C6FB2"/>
    <w:rsid w:val="008C7390"/>
    <w:rsid w:val="008C7CF6"/>
    <w:rsid w:val="008D02DE"/>
    <w:rsid w:val="008D1BFC"/>
    <w:rsid w:val="008D20A5"/>
    <w:rsid w:val="008D2F9C"/>
    <w:rsid w:val="008D4762"/>
    <w:rsid w:val="008E0CF6"/>
    <w:rsid w:val="008E1ACB"/>
    <w:rsid w:val="008E36AD"/>
    <w:rsid w:val="008E3A3A"/>
    <w:rsid w:val="008E3D35"/>
    <w:rsid w:val="008E4E9E"/>
    <w:rsid w:val="008E73DE"/>
    <w:rsid w:val="008F0166"/>
    <w:rsid w:val="008F2269"/>
    <w:rsid w:val="008F3412"/>
    <w:rsid w:val="008F4BBF"/>
    <w:rsid w:val="008F69CA"/>
    <w:rsid w:val="008F7543"/>
    <w:rsid w:val="008F78BF"/>
    <w:rsid w:val="0090002E"/>
    <w:rsid w:val="0090158C"/>
    <w:rsid w:val="00902D97"/>
    <w:rsid w:val="00904129"/>
    <w:rsid w:val="00904B76"/>
    <w:rsid w:val="00905097"/>
    <w:rsid w:val="00905F09"/>
    <w:rsid w:val="00907B41"/>
    <w:rsid w:val="00907F8D"/>
    <w:rsid w:val="00911931"/>
    <w:rsid w:val="00911DF2"/>
    <w:rsid w:val="00915744"/>
    <w:rsid w:val="00916F57"/>
    <w:rsid w:val="00917BCC"/>
    <w:rsid w:val="00920F0D"/>
    <w:rsid w:val="00921154"/>
    <w:rsid w:val="00925BD3"/>
    <w:rsid w:val="0092766E"/>
    <w:rsid w:val="00927C18"/>
    <w:rsid w:val="00927DDB"/>
    <w:rsid w:val="00930785"/>
    <w:rsid w:val="009317B3"/>
    <w:rsid w:val="00932FDA"/>
    <w:rsid w:val="009336A5"/>
    <w:rsid w:val="00933964"/>
    <w:rsid w:val="00933F5D"/>
    <w:rsid w:val="00935D11"/>
    <w:rsid w:val="00937ABF"/>
    <w:rsid w:val="00937B48"/>
    <w:rsid w:val="00940E9B"/>
    <w:rsid w:val="0094109A"/>
    <w:rsid w:val="00941F9D"/>
    <w:rsid w:val="00942050"/>
    <w:rsid w:val="009442E2"/>
    <w:rsid w:val="00945FDE"/>
    <w:rsid w:val="00946563"/>
    <w:rsid w:val="00950417"/>
    <w:rsid w:val="00950D81"/>
    <w:rsid w:val="00951D33"/>
    <w:rsid w:val="00951EBF"/>
    <w:rsid w:val="00954773"/>
    <w:rsid w:val="009567BE"/>
    <w:rsid w:val="00956F1C"/>
    <w:rsid w:val="00957DF0"/>
    <w:rsid w:val="0096054A"/>
    <w:rsid w:val="00961D77"/>
    <w:rsid w:val="00962026"/>
    <w:rsid w:val="009629F9"/>
    <w:rsid w:val="009637CD"/>
    <w:rsid w:val="00966E38"/>
    <w:rsid w:val="0097048C"/>
    <w:rsid w:val="009717E5"/>
    <w:rsid w:val="00972E3D"/>
    <w:rsid w:val="00975523"/>
    <w:rsid w:val="00977F5F"/>
    <w:rsid w:val="009800A2"/>
    <w:rsid w:val="009800CA"/>
    <w:rsid w:val="00981DEB"/>
    <w:rsid w:val="00981F1E"/>
    <w:rsid w:val="00983709"/>
    <w:rsid w:val="0098389F"/>
    <w:rsid w:val="0098390F"/>
    <w:rsid w:val="009849F9"/>
    <w:rsid w:val="009853EB"/>
    <w:rsid w:val="00985F4A"/>
    <w:rsid w:val="00986099"/>
    <w:rsid w:val="00987B65"/>
    <w:rsid w:val="00992174"/>
    <w:rsid w:val="00992B2B"/>
    <w:rsid w:val="00993871"/>
    <w:rsid w:val="0099429D"/>
    <w:rsid w:val="0099429F"/>
    <w:rsid w:val="00994EAF"/>
    <w:rsid w:val="00994F0A"/>
    <w:rsid w:val="00995201"/>
    <w:rsid w:val="00995EF8"/>
    <w:rsid w:val="0099676E"/>
    <w:rsid w:val="009971D9"/>
    <w:rsid w:val="00997363"/>
    <w:rsid w:val="009A05A0"/>
    <w:rsid w:val="009A061E"/>
    <w:rsid w:val="009A064B"/>
    <w:rsid w:val="009A1152"/>
    <w:rsid w:val="009A1880"/>
    <w:rsid w:val="009A1B4D"/>
    <w:rsid w:val="009A1E0A"/>
    <w:rsid w:val="009A3FCB"/>
    <w:rsid w:val="009A41EA"/>
    <w:rsid w:val="009A438A"/>
    <w:rsid w:val="009A4798"/>
    <w:rsid w:val="009A5078"/>
    <w:rsid w:val="009A50A8"/>
    <w:rsid w:val="009A6842"/>
    <w:rsid w:val="009A6D0C"/>
    <w:rsid w:val="009B29D0"/>
    <w:rsid w:val="009B485A"/>
    <w:rsid w:val="009B4AFC"/>
    <w:rsid w:val="009B7106"/>
    <w:rsid w:val="009B7CDD"/>
    <w:rsid w:val="009B7F0B"/>
    <w:rsid w:val="009C08A5"/>
    <w:rsid w:val="009C0A57"/>
    <w:rsid w:val="009C2AAA"/>
    <w:rsid w:val="009C2F1A"/>
    <w:rsid w:val="009C3456"/>
    <w:rsid w:val="009C4736"/>
    <w:rsid w:val="009C533D"/>
    <w:rsid w:val="009D070A"/>
    <w:rsid w:val="009D0B5B"/>
    <w:rsid w:val="009D14C7"/>
    <w:rsid w:val="009D27BB"/>
    <w:rsid w:val="009D3DC5"/>
    <w:rsid w:val="009D52BD"/>
    <w:rsid w:val="009D72F2"/>
    <w:rsid w:val="009E08C3"/>
    <w:rsid w:val="009E2ECF"/>
    <w:rsid w:val="009E325D"/>
    <w:rsid w:val="009E3A10"/>
    <w:rsid w:val="009E5644"/>
    <w:rsid w:val="009E6C8D"/>
    <w:rsid w:val="009E6CEA"/>
    <w:rsid w:val="009E6DC3"/>
    <w:rsid w:val="009E7329"/>
    <w:rsid w:val="009E77C7"/>
    <w:rsid w:val="009F04ED"/>
    <w:rsid w:val="009F1108"/>
    <w:rsid w:val="009F1C9D"/>
    <w:rsid w:val="009F2B41"/>
    <w:rsid w:val="009F3411"/>
    <w:rsid w:val="009F3D62"/>
    <w:rsid w:val="009F41F4"/>
    <w:rsid w:val="009F4AC2"/>
    <w:rsid w:val="009F55CE"/>
    <w:rsid w:val="009F59D1"/>
    <w:rsid w:val="009F5F48"/>
    <w:rsid w:val="00A00024"/>
    <w:rsid w:val="00A00A89"/>
    <w:rsid w:val="00A00B5D"/>
    <w:rsid w:val="00A021E3"/>
    <w:rsid w:val="00A03822"/>
    <w:rsid w:val="00A04A06"/>
    <w:rsid w:val="00A0556D"/>
    <w:rsid w:val="00A05687"/>
    <w:rsid w:val="00A05BAD"/>
    <w:rsid w:val="00A05FD0"/>
    <w:rsid w:val="00A07407"/>
    <w:rsid w:val="00A10350"/>
    <w:rsid w:val="00A11963"/>
    <w:rsid w:val="00A11F05"/>
    <w:rsid w:val="00A12062"/>
    <w:rsid w:val="00A124C0"/>
    <w:rsid w:val="00A12C06"/>
    <w:rsid w:val="00A135CE"/>
    <w:rsid w:val="00A1397B"/>
    <w:rsid w:val="00A15842"/>
    <w:rsid w:val="00A16BCB"/>
    <w:rsid w:val="00A21442"/>
    <w:rsid w:val="00A22B2E"/>
    <w:rsid w:val="00A233A8"/>
    <w:rsid w:val="00A23DAC"/>
    <w:rsid w:val="00A2656F"/>
    <w:rsid w:val="00A273CE"/>
    <w:rsid w:val="00A301FE"/>
    <w:rsid w:val="00A31294"/>
    <w:rsid w:val="00A31F4B"/>
    <w:rsid w:val="00A325D1"/>
    <w:rsid w:val="00A329DA"/>
    <w:rsid w:val="00A33790"/>
    <w:rsid w:val="00A337E5"/>
    <w:rsid w:val="00A34933"/>
    <w:rsid w:val="00A34DBA"/>
    <w:rsid w:val="00A35D56"/>
    <w:rsid w:val="00A363E0"/>
    <w:rsid w:val="00A373E2"/>
    <w:rsid w:val="00A3769D"/>
    <w:rsid w:val="00A40841"/>
    <w:rsid w:val="00A40F6D"/>
    <w:rsid w:val="00A41122"/>
    <w:rsid w:val="00A411C6"/>
    <w:rsid w:val="00A43122"/>
    <w:rsid w:val="00A43247"/>
    <w:rsid w:val="00A457EC"/>
    <w:rsid w:val="00A45811"/>
    <w:rsid w:val="00A46BAB"/>
    <w:rsid w:val="00A50775"/>
    <w:rsid w:val="00A50C28"/>
    <w:rsid w:val="00A52303"/>
    <w:rsid w:val="00A52BAF"/>
    <w:rsid w:val="00A540B7"/>
    <w:rsid w:val="00A5518C"/>
    <w:rsid w:val="00A55E21"/>
    <w:rsid w:val="00A56743"/>
    <w:rsid w:val="00A57391"/>
    <w:rsid w:val="00A576B9"/>
    <w:rsid w:val="00A57963"/>
    <w:rsid w:val="00A61143"/>
    <w:rsid w:val="00A627C7"/>
    <w:rsid w:val="00A62AF7"/>
    <w:rsid w:val="00A638CC"/>
    <w:rsid w:val="00A64C7E"/>
    <w:rsid w:val="00A67108"/>
    <w:rsid w:val="00A708E4"/>
    <w:rsid w:val="00A71A1E"/>
    <w:rsid w:val="00A728C4"/>
    <w:rsid w:val="00A731E1"/>
    <w:rsid w:val="00A73490"/>
    <w:rsid w:val="00A74C5D"/>
    <w:rsid w:val="00A76759"/>
    <w:rsid w:val="00A81664"/>
    <w:rsid w:val="00A81E0C"/>
    <w:rsid w:val="00A8304B"/>
    <w:rsid w:val="00A840AD"/>
    <w:rsid w:val="00A8477A"/>
    <w:rsid w:val="00A8517A"/>
    <w:rsid w:val="00A87DE1"/>
    <w:rsid w:val="00A90E49"/>
    <w:rsid w:val="00A90E52"/>
    <w:rsid w:val="00A9119E"/>
    <w:rsid w:val="00A920C2"/>
    <w:rsid w:val="00A920FD"/>
    <w:rsid w:val="00A92DC7"/>
    <w:rsid w:val="00A9491A"/>
    <w:rsid w:val="00A96735"/>
    <w:rsid w:val="00A977AD"/>
    <w:rsid w:val="00A97936"/>
    <w:rsid w:val="00AA2E99"/>
    <w:rsid w:val="00AA4317"/>
    <w:rsid w:val="00AA56D2"/>
    <w:rsid w:val="00AA59F2"/>
    <w:rsid w:val="00AB09EB"/>
    <w:rsid w:val="00AB2389"/>
    <w:rsid w:val="00AB3819"/>
    <w:rsid w:val="00AB3D6E"/>
    <w:rsid w:val="00AB409A"/>
    <w:rsid w:val="00AB517F"/>
    <w:rsid w:val="00AB71D8"/>
    <w:rsid w:val="00AC0DD5"/>
    <w:rsid w:val="00AC11D1"/>
    <w:rsid w:val="00AC139D"/>
    <w:rsid w:val="00AC1883"/>
    <w:rsid w:val="00AC21B3"/>
    <w:rsid w:val="00AC67B4"/>
    <w:rsid w:val="00AC6C2B"/>
    <w:rsid w:val="00AC7288"/>
    <w:rsid w:val="00AD0858"/>
    <w:rsid w:val="00AD0D67"/>
    <w:rsid w:val="00AD3261"/>
    <w:rsid w:val="00AD5FC0"/>
    <w:rsid w:val="00AD70C8"/>
    <w:rsid w:val="00AD74D8"/>
    <w:rsid w:val="00AD7CFB"/>
    <w:rsid w:val="00AD7D46"/>
    <w:rsid w:val="00AE316E"/>
    <w:rsid w:val="00AE4808"/>
    <w:rsid w:val="00AE4978"/>
    <w:rsid w:val="00AE4E10"/>
    <w:rsid w:val="00AE601F"/>
    <w:rsid w:val="00AE769A"/>
    <w:rsid w:val="00AF01E8"/>
    <w:rsid w:val="00AF0880"/>
    <w:rsid w:val="00AF10AA"/>
    <w:rsid w:val="00AF2CBF"/>
    <w:rsid w:val="00AF428C"/>
    <w:rsid w:val="00AF4DF3"/>
    <w:rsid w:val="00AF68A0"/>
    <w:rsid w:val="00AF7124"/>
    <w:rsid w:val="00AF7502"/>
    <w:rsid w:val="00AF79E0"/>
    <w:rsid w:val="00AF7A4B"/>
    <w:rsid w:val="00B014C7"/>
    <w:rsid w:val="00B02CEF"/>
    <w:rsid w:val="00B0363E"/>
    <w:rsid w:val="00B04A81"/>
    <w:rsid w:val="00B04FD7"/>
    <w:rsid w:val="00B06400"/>
    <w:rsid w:val="00B1065B"/>
    <w:rsid w:val="00B1174A"/>
    <w:rsid w:val="00B12BBA"/>
    <w:rsid w:val="00B12D54"/>
    <w:rsid w:val="00B137D3"/>
    <w:rsid w:val="00B14717"/>
    <w:rsid w:val="00B148DA"/>
    <w:rsid w:val="00B1575A"/>
    <w:rsid w:val="00B1786F"/>
    <w:rsid w:val="00B20673"/>
    <w:rsid w:val="00B20B93"/>
    <w:rsid w:val="00B21154"/>
    <w:rsid w:val="00B21856"/>
    <w:rsid w:val="00B21C2B"/>
    <w:rsid w:val="00B229AC"/>
    <w:rsid w:val="00B239F9"/>
    <w:rsid w:val="00B250D5"/>
    <w:rsid w:val="00B26C1A"/>
    <w:rsid w:val="00B26F4A"/>
    <w:rsid w:val="00B270B9"/>
    <w:rsid w:val="00B27A61"/>
    <w:rsid w:val="00B302BB"/>
    <w:rsid w:val="00B30453"/>
    <w:rsid w:val="00B3083C"/>
    <w:rsid w:val="00B31735"/>
    <w:rsid w:val="00B3183F"/>
    <w:rsid w:val="00B31ADC"/>
    <w:rsid w:val="00B31B9A"/>
    <w:rsid w:val="00B32E22"/>
    <w:rsid w:val="00B339E0"/>
    <w:rsid w:val="00B33CB8"/>
    <w:rsid w:val="00B350A2"/>
    <w:rsid w:val="00B376B6"/>
    <w:rsid w:val="00B40264"/>
    <w:rsid w:val="00B42597"/>
    <w:rsid w:val="00B44BE8"/>
    <w:rsid w:val="00B44D21"/>
    <w:rsid w:val="00B475A3"/>
    <w:rsid w:val="00B511EB"/>
    <w:rsid w:val="00B517C3"/>
    <w:rsid w:val="00B51843"/>
    <w:rsid w:val="00B52B7D"/>
    <w:rsid w:val="00B52CC4"/>
    <w:rsid w:val="00B5352A"/>
    <w:rsid w:val="00B535CE"/>
    <w:rsid w:val="00B539EF"/>
    <w:rsid w:val="00B53AA3"/>
    <w:rsid w:val="00B547FC"/>
    <w:rsid w:val="00B562C7"/>
    <w:rsid w:val="00B56D25"/>
    <w:rsid w:val="00B6011C"/>
    <w:rsid w:val="00B60384"/>
    <w:rsid w:val="00B60A7A"/>
    <w:rsid w:val="00B61392"/>
    <w:rsid w:val="00B63AEB"/>
    <w:rsid w:val="00B63D83"/>
    <w:rsid w:val="00B648BC"/>
    <w:rsid w:val="00B648D8"/>
    <w:rsid w:val="00B670D1"/>
    <w:rsid w:val="00B67DCC"/>
    <w:rsid w:val="00B67F49"/>
    <w:rsid w:val="00B702DC"/>
    <w:rsid w:val="00B704BE"/>
    <w:rsid w:val="00B734A0"/>
    <w:rsid w:val="00B73834"/>
    <w:rsid w:val="00B73A05"/>
    <w:rsid w:val="00B73E51"/>
    <w:rsid w:val="00B741AC"/>
    <w:rsid w:val="00B74727"/>
    <w:rsid w:val="00B74820"/>
    <w:rsid w:val="00B74A69"/>
    <w:rsid w:val="00B75A5B"/>
    <w:rsid w:val="00B7701B"/>
    <w:rsid w:val="00B819DC"/>
    <w:rsid w:val="00B82D48"/>
    <w:rsid w:val="00B83A30"/>
    <w:rsid w:val="00B8518E"/>
    <w:rsid w:val="00B859D3"/>
    <w:rsid w:val="00B861AA"/>
    <w:rsid w:val="00B86A47"/>
    <w:rsid w:val="00B87174"/>
    <w:rsid w:val="00B877FF"/>
    <w:rsid w:val="00B911E9"/>
    <w:rsid w:val="00B913A4"/>
    <w:rsid w:val="00B91E88"/>
    <w:rsid w:val="00B9527A"/>
    <w:rsid w:val="00B96F4C"/>
    <w:rsid w:val="00B9766A"/>
    <w:rsid w:val="00BA28AD"/>
    <w:rsid w:val="00BA38F3"/>
    <w:rsid w:val="00BA446F"/>
    <w:rsid w:val="00BA6131"/>
    <w:rsid w:val="00BB055E"/>
    <w:rsid w:val="00BB06A5"/>
    <w:rsid w:val="00BB1A94"/>
    <w:rsid w:val="00BB2139"/>
    <w:rsid w:val="00BB3140"/>
    <w:rsid w:val="00BB348A"/>
    <w:rsid w:val="00BB41B3"/>
    <w:rsid w:val="00BB57CC"/>
    <w:rsid w:val="00BB7075"/>
    <w:rsid w:val="00BB7B6C"/>
    <w:rsid w:val="00BC05D3"/>
    <w:rsid w:val="00BC0783"/>
    <w:rsid w:val="00BC127B"/>
    <w:rsid w:val="00BC2D51"/>
    <w:rsid w:val="00BC3500"/>
    <w:rsid w:val="00BC4A6C"/>
    <w:rsid w:val="00BD05B7"/>
    <w:rsid w:val="00BD188D"/>
    <w:rsid w:val="00BD2633"/>
    <w:rsid w:val="00BD2C80"/>
    <w:rsid w:val="00BD2EA0"/>
    <w:rsid w:val="00BD726C"/>
    <w:rsid w:val="00BE1092"/>
    <w:rsid w:val="00BE1689"/>
    <w:rsid w:val="00BE2989"/>
    <w:rsid w:val="00BE3F2A"/>
    <w:rsid w:val="00BE408C"/>
    <w:rsid w:val="00BE46A2"/>
    <w:rsid w:val="00BE50CE"/>
    <w:rsid w:val="00BE5221"/>
    <w:rsid w:val="00BE63FC"/>
    <w:rsid w:val="00BF2A85"/>
    <w:rsid w:val="00BF2D6D"/>
    <w:rsid w:val="00BF2DB5"/>
    <w:rsid w:val="00BF2E81"/>
    <w:rsid w:val="00BF3B30"/>
    <w:rsid w:val="00BF3B4C"/>
    <w:rsid w:val="00BF4210"/>
    <w:rsid w:val="00BF479B"/>
    <w:rsid w:val="00BF4C77"/>
    <w:rsid w:val="00BF512A"/>
    <w:rsid w:val="00C0107E"/>
    <w:rsid w:val="00C02752"/>
    <w:rsid w:val="00C027EC"/>
    <w:rsid w:val="00C03DB6"/>
    <w:rsid w:val="00C03F1C"/>
    <w:rsid w:val="00C05664"/>
    <w:rsid w:val="00C05D2C"/>
    <w:rsid w:val="00C06BDA"/>
    <w:rsid w:val="00C10C57"/>
    <w:rsid w:val="00C121E2"/>
    <w:rsid w:val="00C148CD"/>
    <w:rsid w:val="00C1727F"/>
    <w:rsid w:val="00C17BD7"/>
    <w:rsid w:val="00C17C07"/>
    <w:rsid w:val="00C202F8"/>
    <w:rsid w:val="00C2165B"/>
    <w:rsid w:val="00C21AE8"/>
    <w:rsid w:val="00C23924"/>
    <w:rsid w:val="00C270EB"/>
    <w:rsid w:val="00C30CC6"/>
    <w:rsid w:val="00C311C4"/>
    <w:rsid w:val="00C32D33"/>
    <w:rsid w:val="00C33598"/>
    <w:rsid w:val="00C3460C"/>
    <w:rsid w:val="00C353A6"/>
    <w:rsid w:val="00C36060"/>
    <w:rsid w:val="00C36BD5"/>
    <w:rsid w:val="00C3719D"/>
    <w:rsid w:val="00C37BC5"/>
    <w:rsid w:val="00C37FE2"/>
    <w:rsid w:val="00C4545B"/>
    <w:rsid w:val="00C50335"/>
    <w:rsid w:val="00C5038A"/>
    <w:rsid w:val="00C505E4"/>
    <w:rsid w:val="00C50A54"/>
    <w:rsid w:val="00C50F79"/>
    <w:rsid w:val="00C52497"/>
    <w:rsid w:val="00C5265B"/>
    <w:rsid w:val="00C52933"/>
    <w:rsid w:val="00C57F40"/>
    <w:rsid w:val="00C6002E"/>
    <w:rsid w:val="00C60B03"/>
    <w:rsid w:val="00C61479"/>
    <w:rsid w:val="00C61E6B"/>
    <w:rsid w:val="00C626AC"/>
    <w:rsid w:val="00C6289E"/>
    <w:rsid w:val="00C6297A"/>
    <w:rsid w:val="00C63291"/>
    <w:rsid w:val="00C64D86"/>
    <w:rsid w:val="00C64F82"/>
    <w:rsid w:val="00C66A2E"/>
    <w:rsid w:val="00C7368B"/>
    <w:rsid w:val="00C7661D"/>
    <w:rsid w:val="00C76A95"/>
    <w:rsid w:val="00C77078"/>
    <w:rsid w:val="00C77961"/>
    <w:rsid w:val="00C80EF4"/>
    <w:rsid w:val="00C80F58"/>
    <w:rsid w:val="00C833FC"/>
    <w:rsid w:val="00C8372D"/>
    <w:rsid w:val="00C86230"/>
    <w:rsid w:val="00C8644B"/>
    <w:rsid w:val="00C86FC8"/>
    <w:rsid w:val="00C907CB"/>
    <w:rsid w:val="00C916B4"/>
    <w:rsid w:val="00C9234F"/>
    <w:rsid w:val="00C92BE0"/>
    <w:rsid w:val="00C92EEF"/>
    <w:rsid w:val="00C93621"/>
    <w:rsid w:val="00C9648F"/>
    <w:rsid w:val="00C966A1"/>
    <w:rsid w:val="00C968D4"/>
    <w:rsid w:val="00CA021D"/>
    <w:rsid w:val="00CA1479"/>
    <w:rsid w:val="00CA2D26"/>
    <w:rsid w:val="00CA4B7F"/>
    <w:rsid w:val="00CA5BE9"/>
    <w:rsid w:val="00CA5DAD"/>
    <w:rsid w:val="00CA6345"/>
    <w:rsid w:val="00CA6D35"/>
    <w:rsid w:val="00CA76BA"/>
    <w:rsid w:val="00CA7725"/>
    <w:rsid w:val="00CA7B0F"/>
    <w:rsid w:val="00CA7FAB"/>
    <w:rsid w:val="00CB07D6"/>
    <w:rsid w:val="00CB160F"/>
    <w:rsid w:val="00CB24CD"/>
    <w:rsid w:val="00CB3EE4"/>
    <w:rsid w:val="00CB4DE0"/>
    <w:rsid w:val="00CB4E02"/>
    <w:rsid w:val="00CB59F7"/>
    <w:rsid w:val="00CB656D"/>
    <w:rsid w:val="00CB7660"/>
    <w:rsid w:val="00CB7F7F"/>
    <w:rsid w:val="00CC13DC"/>
    <w:rsid w:val="00CC45CB"/>
    <w:rsid w:val="00CC4BF0"/>
    <w:rsid w:val="00CC5A55"/>
    <w:rsid w:val="00CC5C0E"/>
    <w:rsid w:val="00CC5D3E"/>
    <w:rsid w:val="00CC6178"/>
    <w:rsid w:val="00CC7BA2"/>
    <w:rsid w:val="00CD084B"/>
    <w:rsid w:val="00CD0928"/>
    <w:rsid w:val="00CD395B"/>
    <w:rsid w:val="00CD3CDF"/>
    <w:rsid w:val="00CD4C1B"/>
    <w:rsid w:val="00CD52BF"/>
    <w:rsid w:val="00CD743A"/>
    <w:rsid w:val="00CD7599"/>
    <w:rsid w:val="00CE0F13"/>
    <w:rsid w:val="00CE1643"/>
    <w:rsid w:val="00CE172C"/>
    <w:rsid w:val="00CE19A5"/>
    <w:rsid w:val="00CE1F87"/>
    <w:rsid w:val="00CE28AD"/>
    <w:rsid w:val="00CE2984"/>
    <w:rsid w:val="00CE365E"/>
    <w:rsid w:val="00CE68DB"/>
    <w:rsid w:val="00CE737B"/>
    <w:rsid w:val="00CF2186"/>
    <w:rsid w:val="00CF3E79"/>
    <w:rsid w:val="00CF48AA"/>
    <w:rsid w:val="00CF6343"/>
    <w:rsid w:val="00CF6488"/>
    <w:rsid w:val="00D000A4"/>
    <w:rsid w:val="00D011D6"/>
    <w:rsid w:val="00D01A68"/>
    <w:rsid w:val="00D01E30"/>
    <w:rsid w:val="00D01F21"/>
    <w:rsid w:val="00D039A1"/>
    <w:rsid w:val="00D041C4"/>
    <w:rsid w:val="00D04747"/>
    <w:rsid w:val="00D0560A"/>
    <w:rsid w:val="00D059AA"/>
    <w:rsid w:val="00D06505"/>
    <w:rsid w:val="00D06838"/>
    <w:rsid w:val="00D07843"/>
    <w:rsid w:val="00D07EF5"/>
    <w:rsid w:val="00D10467"/>
    <w:rsid w:val="00D131F1"/>
    <w:rsid w:val="00D1361C"/>
    <w:rsid w:val="00D14FFB"/>
    <w:rsid w:val="00D17094"/>
    <w:rsid w:val="00D17BA9"/>
    <w:rsid w:val="00D21814"/>
    <w:rsid w:val="00D22270"/>
    <w:rsid w:val="00D230F5"/>
    <w:rsid w:val="00D236ED"/>
    <w:rsid w:val="00D23E6D"/>
    <w:rsid w:val="00D24245"/>
    <w:rsid w:val="00D25C00"/>
    <w:rsid w:val="00D25D19"/>
    <w:rsid w:val="00D263D2"/>
    <w:rsid w:val="00D3028B"/>
    <w:rsid w:val="00D3161D"/>
    <w:rsid w:val="00D327EC"/>
    <w:rsid w:val="00D36272"/>
    <w:rsid w:val="00D40013"/>
    <w:rsid w:val="00D400B7"/>
    <w:rsid w:val="00D42570"/>
    <w:rsid w:val="00D42A54"/>
    <w:rsid w:val="00D45C94"/>
    <w:rsid w:val="00D4613D"/>
    <w:rsid w:val="00D467AA"/>
    <w:rsid w:val="00D46885"/>
    <w:rsid w:val="00D46AC3"/>
    <w:rsid w:val="00D47436"/>
    <w:rsid w:val="00D51E1C"/>
    <w:rsid w:val="00D5219D"/>
    <w:rsid w:val="00D54CAF"/>
    <w:rsid w:val="00D54EBB"/>
    <w:rsid w:val="00D55029"/>
    <w:rsid w:val="00D5534D"/>
    <w:rsid w:val="00D56831"/>
    <w:rsid w:val="00D57BC8"/>
    <w:rsid w:val="00D57D0F"/>
    <w:rsid w:val="00D602B2"/>
    <w:rsid w:val="00D61461"/>
    <w:rsid w:val="00D6189D"/>
    <w:rsid w:val="00D61F62"/>
    <w:rsid w:val="00D6306C"/>
    <w:rsid w:val="00D63B09"/>
    <w:rsid w:val="00D64AB5"/>
    <w:rsid w:val="00D6561A"/>
    <w:rsid w:val="00D661D3"/>
    <w:rsid w:val="00D71C9B"/>
    <w:rsid w:val="00D71F02"/>
    <w:rsid w:val="00D72875"/>
    <w:rsid w:val="00D72A86"/>
    <w:rsid w:val="00D7352B"/>
    <w:rsid w:val="00D7419C"/>
    <w:rsid w:val="00D744F3"/>
    <w:rsid w:val="00D75B8A"/>
    <w:rsid w:val="00D75DCA"/>
    <w:rsid w:val="00D76B14"/>
    <w:rsid w:val="00D76B66"/>
    <w:rsid w:val="00D805BE"/>
    <w:rsid w:val="00D80FA0"/>
    <w:rsid w:val="00D81401"/>
    <w:rsid w:val="00D83576"/>
    <w:rsid w:val="00D83718"/>
    <w:rsid w:val="00D83B09"/>
    <w:rsid w:val="00D84418"/>
    <w:rsid w:val="00D849E4"/>
    <w:rsid w:val="00D85698"/>
    <w:rsid w:val="00D874FE"/>
    <w:rsid w:val="00D93F4D"/>
    <w:rsid w:val="00D9710F"/>
    <w:rsid w:val="00D9743D"/>
    <w:rsid w:val="00D97A9F"/>
    <w:rsid w:val="00D97B74"/>
    <w:rsid w:val="00DA71A9"/>
    <w:rsid w:val="00DA77EA"/>
    <w:rsid w:val="00DA7895"/>
    <w:rsid w:val="00DA78D5"/>
    <w:rsid w:val="00DA7F73"/>
    <w:rsid w:val="00DB05D3"/>
    <w:rsid w:val="00DB22BD"/>
    <w:rsid w:val="00DB4336"/>
    <w:rsid w:val="00DB43FD"/>
    <w:rsid w:val="00DB4FE6"/>
    <w:rsid w:val="00DB520C"/>
    <w:rsid w:val="00DB5F7D"/>
    <w:rsid w:val="00DB6AAE"/>
    <w:rsid w:val="00DC0946"/>
    <w:rsid w:val="00DC34EF"/>
    <w:rsid w:val="00DC3D35"/>
    <w:rsid w:val="00DC47B4"/>
    <w:rsid w:val="00DC623D"/>
    <w:rsid w:val="00DC7B95"/>
    <w:rsid w:val="00DD0943"/>
    <w:rsid w:val="00DD1499"/>
    <w:rsid w:val="00DD1939"/>
    <w:rsid w:val="00DD3D95"/>
    <w:rsid w:val="00DD4694"/>
    <w:rsid w:val="00DD562E"/>
    <w:rsid w:val="00DD6073"/>
    <w:rsid w:val="00DD78AE"/>
    <w:rsid w:val="00DE1350"/>
    <w:rsid w:val="00DE20A8"/>
    <w:rsid w:val="00DE2390"/>
    <w:rsid w:val="00DE2624"/>
    <w:rsid w:val="00DE265E"/>
    <w:rsid w:val="00DE3E40"/>
    <w:rsid w:val="00DE6347"/>
    <w:rsid w:val="00DE6C96"/>
    <w:rsid w:val="00DE7D64"/>
    <w:rsid w:val="00DF13BD"/>
    <w:rsid w:val="00DF1A35"/>
    <w:rsid w:val="00DF2374"/>
    <w:rsid w:val="00DF27B3"/>
    <w:rsid w:val="00DF3824"/>
    <w:rsid w:val="00DF3988"/>
    <w:rsid w:val="00DF3BBF"/>
    <w:rsid w:val="00DF41A4"/>
    <w:rsid w:val="00DF46EB"/>
    <w:rsid w:val="00DF5986"/>
    <w:rsid w:val="00DF67B2"/>
    <w:rsid w:val="00DF7F87"/>
    <w:rsid w:val="00E00209"/>
    <w:rsid w:val="00E00280"/>
    <w:rsid w:val="00E004D1"/>
    <w:rsid w:val="00E00A87"/>
    <w:rsid w:val="00E00E8A"/>
    <w:rsid w:val="00E01D4B"/>
    <w:rsid w:val="00E05778"/>
    <w:rsid w:val="00E05B97"/>
    <w:rsid w:val="00E05CF5"/>
    <w:rsid w:val="00E06AAA"/>
    <w:rsid w:val="00E100D4"/>
    <w:rsid w:val="00E10276"/>
    <w:rsid w:val="00E132D6"/>
    <w:rsid w:val="00E1373E"/>
    <w:rsid w:val="00E13F7E"/>
    <w:rsid w:val="00E14914"/>
    <w:rsid w:val="00E14B77"/>
    <w:rsid w:val="00E154C7"/>
    <w:rsid w:val="00E16625"/>
    <w:rsid w:val="00E1695E"/>
    <w:rsid w:val="00E17146"/>
    <w:rsid w:val="00E17417"/>
    <w:rsid w:val="00E17562"/>
    <w:rsid w:val="00E22BA3"/>
    <w:rsid w:val="00E232B5"/>
    <w:rsid w:val="00E23383"/>
    <w:rsid w:val="00E233F1"/>
    <w:rsid w:val="00E234DD"/>
    <w:rsid w:val="00E24B1A"/>
    <w:rsid w:val="00E25037"/>
    <w:rsid w:val="00E263F8"/>
    <w:rsid w:val="00E26856"/>
    <w:rsid w:val="00E26E0F"/>
    <w:rsid w:val="00E274A2"/>
    <w:rsid w:val="00E3034D"/>
    <w:rsid w:val="00E3145A"/>
    <w:rsid w:val="00E330F0"/>
    <w:rsid w:val="00E33380"/>
    <w:rsid w:val="00E345FF"/>
    <w:rsid w:val="00E35200"/>
    <w:rsid w:val="00E364FF"/>
    <w:rsid w:val="00E3747C"/>
    <w:rsid w:val="00E37D43"/>
    <w:rsid w:val="00E41F65"/>
    <w:rsid w:val="00E44154"/>
    <w:rsid w:val="00E4656C"/>
    <w:rsid w:val="00E4758E"/>
    <w:rsid w:val="00E47CC3"/>
    <w:rsid w:val="00E50512"/>
    <w:rsid w:val="00E50C67"/>
    <w:rsid w:val="00E51260"/>
    <w:rsid w:val="00E51C67"/>
    <w:rsid w:val="00E51F35"/>
    <w:rsid w:val="00E5240C"/>
    <w:rsid w:val="00E54C58"/>
    <w:rsid w:val="00E56B86"/>
    <w:rsid w:val="00E56F5F"/>
    <w:rsid w:val="00E572DC"/>
    <w:rsid w:val="00E572F5"/>
    <w:rsid w:val="00E57A31"/>
    <w:rsid w:val="00E57B3A"/>
    <w:rsid w:val="00E57D6E"/>
    <w:rsid w:val="00E60A9C"/>
    <w:rsid w:val="00E645AA"/>
    <w:rsid w:val="00E66612"/>
    <w:rsid w:val="00E668B0"/>
    <w:rsid w:val="00E675E3"/>
    <w:rsid w:val="00E678F4"/>
    <w:rsid w:val="00E67AB4"/>
    <w:rsid w:val="00E67B24"/>
    <w:rsid w:val="00E70BAB"/>
    <w:rsid w:val="00E70DBF"/>
    <w:rsid w:val="00E71106"/>
    <w:rsid w:val="00E726B1"/>
    <w:rsid w:val="00E72766"/>
    <w:rsid w:val="00E7281F"/>
    <w:rsid w:val="00E737AA"/>
    <w:rsid w:val="00E74101"/>
    <w:rsid w:val="00E756F2"/>
    <w:rsid w:val="00E75D45"/>
    <w:rsid w:val="00E75D95"/>
    <w:rsid w:val="00E77359"/>
    <w:rsid w:val="00E8129E"/>
    <w:rsid w:val="00E828C2"/>
    <w:rsid w:val="00E8291A"/>
    <w:rsid w:val="00E82BDA"/>
    <w:rsid w:val="00E82F69"/>
    <w:rsid w:val="00E8392C"/>
    <w:rsid w:val="00E839AC"/>
    <w:rsid w:val="00E84258"/>
    <w:rsid w:val="00E86296"/>
    <w:rsid w:val="00E8658B"/>
    <w:rsid w:val="00E87404"/>
    <w:rsid w:val="00E879CE"/>
    <w:rsid w:val="00E90D89"/>
    <w:rsid w:val="00E90E50"/>
    <w:rsid w:val="00E91A15"/>
    <w:rsid w:val="00E92F4D"/>
    <w:rsid w:val="00E949CB"/>
    <w:rsid w:val="00E95976"/>
    <w:rsid w:val="00E95A71"/>
    <w:rsid w:val="00E966AF"/>
    <w:rsid w:val="00EA07C3"/>
    <w:rsid w:val="00EA22DB"/>
    <w:rsid w:val="00EA324C"/>
    <w:rsid w:val="00EA52A5"/>
    <w:rsid w:val="00EA6655"/>
    <w:rsid w:val="00EA66AB"/>
    <w:rsid w:val="00EA6DD6"/>
    <w:rsid w:val="00EB03EF"/>
    <w:rsid w:val="00EB045E"/>
    <w:rsid w:val="00EB0A64"/>
    <w:rsid w:val="00EB0DC8"/>
    <w:rsid w:val="00EB283C"/>
    <w:rsid w:val="00EB4173"/>
    <w:rsid w:val="00EB52D7"/>
    <w:rsid w:val="00EB6EAC"/>
    <w:rsid w:val="00EB7069"/>
    <w:rsid w:val="00EB7BAB"/>
    <w:rsid w:val="00EC0B64"/>
    <w:rsid w:val="00EC1236"/>
    <w:rsid w:val="00EC34C2"/>
    <w:rsid w:val="00ED039F"/>
    <w:rsid w:val="00ED07C7"/>
    <w:rsid w:val="00ED17A2"/>
    <w:rsid w:val="00ED38CD"/>
    <w:rsid w:val="00ED3B76"/>
    <w:rsid w:val="00ED4162"/>
    <w:rsid w:val="00ED4A11"/>
    <w:rsid w:val="00ED53A5"/>
    <w:rsid w:val="00EE03EA"/>
    <w:rsid w:val="00EE1477"/>
    <w:rsid w:val="00EE1B68"/>
    <w:rsid w:val="00EE210F"/>
    <w:rsid w:val="00EE3E8B"/>
    <w:rsid w:val="00EE434E"/>
    <w:rsid w:val="00EE53CE"/>
    <w:rsid w:val="00EE54ED"/>
    <w:rsid w:val="00EE596A"/>
    <w:rsid w:val="00EE701F"/>
    <w:rsid w:val="00EF03B1"/>
    <w:rsid w:val="00EF20F8"/>
    <w:rsid w:val="00EF312D"/>
    <w:rsid w:val="00EF3869"/>
    <w:rsid w:val="00EF3986"/>
    <w:rsid w:val="00EF56CC"/>
    <w:rsid w:val="00F002AD"/>
    <w:rsid w:val="00F0432A"/>
    <w:rsid w:val="00F0557C"/>
    <w:rsid w:val="00F06382"/>
    <w:rsid w:val="00F0781F"/>
    <w:rsid w:val="00F1055A"/>
    <w:rsid w:val="00F12F94"/>
    <w:rsid w:val="00F13907"/>
    <w:rsid w:val="00F15A2D"/>
    <w:rsid w:val="00F16BB5"/>
    <w:rsid w:val="00F16E4F"/>
    <w:rsid w:val="00F170D8"/>
    <w:rsid w:val="00F17A9A"/>
    <w:rsid w:val="00F17D6E"/>
    <w:rsid w:val="00F21598"/>
    <w:rsid w:val="00F21A0D"/>
    <w:rsid w:val="00F21CFD"/>
    <w:rsid w:val="00F249EA"/>
    <w:rsid w:val="00F264A8"/>
    <w:rsid w:val="00F26ADC"/>
    <w:rsid w:val="00F30C97"/>
    <w:rsid w:val="00F313BD"/>
    <w:rsid w:val="00F33A81"/>
    <w:rsid w:val="00F33BA5"/>
    <w:rsid w:val="00F33EEA"/>
    <w:rsid w:val="00F3596A"/>
    <w:rsid w:val="00F35FDB"/>
    <w:rsid w:val="00F36EAC"/>
    <w:rsid w:val="00F423F0"/>
    <w:rsid w:val="00F42542"/>
    <w:rsid w:val="00F432CB"/>
    <w:rsid w:val="00F45E11"/>
    <w:rsid w:val="00F516D7"/>
    <w:rsid w:val="00F52094"/>
    <w:rsid w:val="00F5218D"/>
    <w:rsid w:val="00F53AF9"/>
    <w:rsid w:val="00F54A00"/>
    <w:rsid w:val="00F5518C"/>
    <w:rsid w:val="00F565E3"/>
    <w:rsid w:val="00F56C30"/>
    <w:rsid w:val="00F56F73"/>
    <w:rsid w:val="00F57C69"/>
    <w:rsid w:val="00F60007"/>
    <w:rsid w:val="00F61CEC"/>
    <w:rsid w:val="00F62D05"/>
    <w:rsid w:val="00F635C5"/>
    <w:rsid w:val="00F63BC9"/>
    <w:rsid w:val="00F63FC9"/>
    <w:rsid w:val="00F6402D"/>
    <w:rsid w:val="00F66328"/>
    <w:rsid w:val="00F667E9"/>
    <w:rsid w:val="00F67609"/>
    <w:rsid w:val="00F7123A"/>
    <w:rsid w:val="00F719D9"/>
    <w:rsid w:val="00F74669"/>
    <w:rsid w:val="00F74B95"/>
    <w:rsid w:val="00F753A5"/>
    <w:rsid w:val="00F758A7"/>
    <w:rsid w:val="00F7621D"/>
    <w:rsid w:val="00F76D44"/>
    <w:rsid w:val="00F76D97"/>
    <w:rsid w:val="00F76E28"/>
    <w:rsid w:val="00F80E12"/>
    <w:rsid w:val="00F82752"/>
    <w:rsid w:val="00F83450"/>
    <w:rsid w:val="00F84375"/>
    <w:rsid w:val="00F84803"/>
    <w:rsid w:val="00F85A2F"/>
    <w:rsid w:val="00F85CC9"/>
    <w:rsid w:val="00F86056"/>
    <w:rsid w:val="00F92E17"/>
    <w:rsid w:val="00F936F3"/>
    <w:rsid w:val="00F93AA7"/>
    <w:rsid w:val="00F94390"/>
    <w:rsid w:val="00F96DE4"/>
    <w:rsid w:val="00F9730A"/>
    <w:rsid w:val="00F9767B"/>
    <w:rsid w:val="00FA1550"/>
    <w:rsid w:val="00FA4260"/>
    <w:rsid w:val="00FA4332"/>
    <w:rsid w:val="00FA583B"/>
    <w:rsid w:val="00FA5F30"/>
    <w:rsid w:val="00FB07A7"/>
    <w:rsid w:val="00FB2BD4"/>
    <w:rsid w:val="00FB3198"/>
    <w:rsid w:val="00FB378F"/>
    <w:rsid w:val="00FB3A58"/>
    <w:rsid w:val="00FB3E4F"/>
    <w:rsid w:val="00FB5B81"/>
    <w:rsid w:val="00FB6025"/>
    <w:rsid w:val="00FB60B9"/>
    <w:rsid w:val="00FB69F7"/>
    <w:rsid w:val="00FB7DF0"/>
    <w:rsid w:val="00FC011B"/>
    <w:rsid w:val="00FC1787"/>
    <w:rsid w:val="00FC1E8E"/>
    <w:rsid w:val="00FC1F3B"/>
    <w:rsid w:val="00FC3936"/>
    <w:rsid w:val="00FC4061"/>
    <w:rsid w:val="00FC46A2"/>
    <w:rsid w:val="00FC4700"/>
    <w:rsid w:val="00FC4A23"/>
    <w:rsid w:val="00FC5987"/>
    <w:rsid w:val="00FC60AB"/>
    <w:rsid w:val="00FC67C3"/>
    <w:rsid w:val="00FC68B4"/>
    <w:rsid w:val="00FD1CF8"/>
    <w:rsid w:val="00FD3589"/>
    <w:rsid w:val="00FD6431"/>
    <w:rsid w:val="00FD6926"/>
    <w:rsid w:val="00FD7C5A"/>
    <w:rsid w:val="00FE071D"/>
    <w:rsid w:val="00FE0F2D"/>
    <w:rsid w:val="00FE2090"/>
    <w:rsid w:val="00FE2D51"/>
    <w:rsid w:val="00FE37BF"/>
    <w:rsid w:val="00FE3C45"/>
    <w:rsid w:val="00FE700A"/>
    <w:rsid w:val="00FF0249"/>
    <w:rsid w:val="00FF0AAE"/>
    <w:rsid w:val="00FF1FEC"/>
    <w:rsid w:val="00FF2FB8"/>
    <w:rsid w:val="00FF55DA"/>
    <w:rsid w:val="00FF5FCD"/>
    <w:rsid w:val="00FF69FC"/>
    <w:rsid w:val="00FF752B"/>
    <w:rsid w:val="00FF79E6"/>
    <w:rsid w:val="00FF7CB7"/>
    <w:rsid w:val="0A8D15F2"/>
    <w:rsid w:val="0FAFD7A9"/>
    <w:rsid w:val="1134BE61"/>
    <w:rsid w:val="1305ACEB"/>
    <w:rsid w:val="17CFBBF5"/>
    <w:rsid w:val="20400115"/>
    <w:rsid w:val="2094588C"/>
    <w:rsid w:val="246A8596"/>
    <w:rsid w:val="26F52C9D"/>
    <w:rsid w:val="2AA20694"/>
    <w:rsid w:val="2AF55CB2"/>
    <w:rsid w:val="2B886293"/>
    <w:rsid w:val="2F897EFB"/>
    <w:rsid w:val="302CFF8D"/>
    <w:rsid w:val="322C302A"/>
    <w:rsid w:val="39486924"/>
    <w:rsid w:val="3E803963"/>
    <w:rsid w:val="3E9DFD3A"/>
    <w:rsid w:val="3ED431C4"/>
    <w:rsid w:val="423CE13E"/>
    <w:rsid w:val="446B60C8"/>
    <w:rsid w:val="46B2E38F"/>
    <w:rsid w:val="481F7090"/>
    <w:rsid w:val="49B19AE3"/>
    <w:rsid w:val="4BB5F340"/>
    <w:rsid w:val="4C415242"/>
    <w:rsid w:val="4CD19C09"/>
    <w:rsid w:val="4F706538"/>
    <w:rsid w:val="4F8E2A5F"/>
    <w:rsid w:val="5478530F"/>
    <w:rsid w:val="5B28BECC"/>
    <w:rsid w:val="5B49D49E"/>
    <w:rsid w:val="5F6AB371"/>
    <w:rsid w:val="6024C915"/>
    <w:rsid w:val="694E1603"/>
    <w:rsid w:val="6E8B155F"/>
    <w:rsid w:val="72EAD819"/>
    <w:rsid w:val="7464A453"/>
    <w:rsid w:val="76EC96CF"/>
    <w:rsid w:val="7920D866"/>
    <w:rsid w:val="7DC4C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5D73A0AB"/>
  <w15:docId w15:val="{21260F68-0D78-4261-9C97-E3AC92C0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600E"/>
  </w:style>
  <w:style w:type="paragraph" w:styleId="Heading1">
    <w:name w:val="heading 1"/>
    <w:basedOn w:val="Normal"/>
    <w:uiPriority w:val="1"/>
    <w:qFormat/>
    <w:pPr>
      <w:ind w:left="500" w:hanging="360"/>
      <w:outlineLvl w:val="0"/>
    </w:pPr>
    <w:rPr>
      <w:rFonts w:ascii="Calibri" w:eastAsia="Calibri" w:hAnsi="Calibri"/>
      <w:b/>
      <w:bCs/>
      <w:sz w:val="28"/>
      <w:szCs w:val="28"/>
    </w:rPr>
  </w:style>
  <w:style w:type="paragraph" w:styleId="Heading2">
    <w:name w:val="heading 2"/>
    <w:basedOn w:val="Normal"/>
    <w:uiPriority w:val="1"/>
    <w:qFormat/>
    <w:pPr>
      <w:ind w:left="1580" w:hanging="1080"/>
      <w:outlineLvl w:val="1"/>
    </w:pPr>
    <w:rPr>
      <w:rFonts w:ascii="Calibri" w:eastAsia="Calibri" w:hAnsi="Calibri"/>
      <w:b/>
      <w:bCs/>
      <w:sz w:val="24"/>
      <w:szCs w:val="24"/>
    </w:rPr>
  </w:style>
  <w:style w:type="paragraph" w:styleId="Heading3">
    <w:name w:val="heading 3"/>
    <w:basedOn w:val="Normal"/>
    <w:uiPriority w:val="1"/>
    <w:qFormat/>
    <w:pPr>
      <w:ind w:left="1003" w:hanging="503"/>
      <w:outlineLvl w:val="2"/>
    </w:pPr>
    <w:rPr>
      <w:rFonts w:ascii="Calibri" w:eastAsia="Calibri" w:hAnsi="Calibri"/>
      <w:b/>
      <w:bCs/>
    </w:rPr>
  </w:style>
  <w:style w:type="paragraph" w:styleId="Heading4">
    <w:name w:val="heading 4"/>
    <w:basedOn w:val="Normal"/>
    <w:next w:val="Normal"/>
    <w:link w:val="Heading4Char"/>
    <w:uiPriority w:val="9"/>
    <w:unhideWhenUsed/>
    <w:qFormat/>
    <w:rsid w:val="008F4B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4BBF"/>
    <w:rPr>
      <w:rFonts w:asciiTheme="majorHAnsi" w:eastAsiaTheme="majorEastAsia" w:hAnsiTheme="majorHAnsi" w:cstheme="majorBidi"/>
      <w:i/>
      <w:iCs/>
      <w:color w:val="2F5496" w:themeColor="accent1" w:themeShade="BF"/>
    </w:rPr>
  </w:style>
  <w:style w:type="paragraph" w:styleId="TOC1">
    <w:name w:val="toc 1"/>
    <w:basedOn w:val="Normal"/>
    <w:uiPriority w:val="39"/>
    <w:qFormat/>
    <w:pPr>
      <w:spacing w:before="41"/>
      <w:ind w:left="413" w:hanging="273"/>
    </w:pPr>
    <w:rPr>
      <w:rFonts w:ascii="Calibri" w:eastAsia="Calibri" w:hAnsi="Calibri"/>
    </w:rPr>
  </w:style>
  <w:style w:type="paragraph" w:styleId="TOC2">
    <w:name w:val="toc 2"/>
    <w:basedOn w:val="Normal"/>
    <w:uiPriority w:val="39"/>
    <w:qFormat/>
    <w:pPr>
      <w:spacing w:before="36"/>
      <w:ind w:left="421" w:hanging="276"/>
    </w:pPr>
    <w:rPr>
      <w:rFonts w:ascii="Calibri" w:eastAsia="Calibri" w:hAnsi="Calibri"/>
    </w:rPr>
  </w:style>
  <w:style w:type="paragraph" w:styleId="TOC3">
    <w:name w:val="toc 3"/>
    <w:basedOn w:val="Normal"/>
    <w:uiPriority w:val="39"/>
    <w:qFormat/>
    <w:pPr>
      <w:spacing w:before="41"/>
      <w:ind w:left="235"/>
    </w:pPr>
    <w:rPr>
      <w:rFonts w:ascii="Calibri" w:eastAsia="Calibri" w:hAnsi="Calibri"/>
    </w:rPr>
  </w:style>
  <w:style w:type="paragraph" w:styleId="TOC4">
    <w:name w:val="toc 4"/>
    <w:basedOn w:val="Normal"/>
    <w:uiPriority w:val="39"/>
    <w:qFormat/>
    <w:pPr>
      <w:spacing w:before="38"/>
      <w:ind w:left="802" w:hanging="442"/>
    </w:pPr>
    <w:rPr>
      <w:rFonts w:ascii="Calibri" w:eastAsia="Calibri" w:hAnsi="Calibri"/>
    </w:rPr>
  </w:style>
  <w:style w:type="paragraph" w:styleId="TOC5">
    <w:name w:val="toc 5"/>
    <w:basedOn w:val="Normal"/>
    <w:uiPriority w:val="39"/>
    <w:qFormat/>
    <w:pPr>
      <w:spacing w:before="38"/>
      <w:ind w:left="451" w:hanging="276"/>
    </w:pPr>
    <w:rPr>
      <w:rFonts w:ascii="Calibri" w:eastAsia="Calibri" w:hAnsi="Calibri"/>
    </w:rPr>
  </w:style>
  <w:style w:type="paragraph" w:styleId="TOC6">
    <w:name w:val="toc 6"/>
    <w:basedOn w:val="Normal"/>
    <w:uiPriority w:val="39"/>
    <w:qFormat/>
    <w:pPr>
      <w:spacing w:before="41"/>
      <w:ind w:left="922" w:hanging="442"/>
    </w:pPr>
    <w:rPr>
      <w:rFonts w:ascii="Calibri" w:eastAsia="Calibri" w:hAnsi="Calibri"/>
    </w:rPr>
  </w:style>
  <w:style w:type="paragraph" w:styleId="TOC7">
    <w:name w:val="toc 7"/>
    <w:basedOn w:val="Normal"/>
    <w:uiPriority w:val="39"/>
    <w:qFormat/>
    <w:pPr>
      <w:spacing w:before="41"/>
      <w:ind w:left="936" w:hanging="331"/>
    </w:pPr>
    <w:rPr>
      <w:rFonts w:ascii="Calibri" w:eastAsia="Calibri" w:hAnsi="Calibri"/>
    </w:rPr>
  </w:style>
  <w:style w:type="paragraph" w:styleId="TOC8">
    <w:name w:val="toc 8"/>
    <w:basedOn w:val="Normal"/>
    <w:uiPriority w:val="39"/>
    <w:qFormat/>
    <w:pPr>
      <w:spacing w:before="41"/>
      <w:ind w:left="1124" w:hanging="216"/>
    </w:pPr>
    <w:rPr>
      <w:rFonts w:ascii="Calibri" w:eastAsia="Calibri" w:hAnsi="Calibri"/>
    </w:rPr>
  </w:style>
  <w:style w:type="paragraph" w:styleId="TOC9">
    <w:name w:val="toc 9"/>
    <w:basedOn w:val="Normal"/>
    <w:uiPriority w:val="39"/>
    <w:qFormat/>
    <w:pPr>
      <w:spacing w:before="38"/>
      <w:ind w:left="1527" w:hanging="497"/>
    </w:pPr>
    <w:rPr>
      <w:rFonts w:ascii="Calibri" w:eastAsia="Calibri" w:hAnsi="Calibri"/>
    </w:rPr>
  </w:style>
  <w:style w:type="paragraph" w:styleId="BodyText">
    <w:name w:val="Body Text"/>
    <w:basedOn w:val="Normal"/>
    <w:link w:val="BodyTextChar"/>
    <w:uiPriority w:val="1"/>
    <w:qFormat/>
    <w:pPr>
      <w:ind w:left="140"/>
    </w:pPr>
    <w:rPr>
      <w:rFonts w:ascii="Calibri" w:eastAsia="Calibri" w:hAnsi="Calibri"/>
    </w:rPr>
  </w:style>
  <w:style w:type="character" w:customStyle="1" w:styleId="BodyTextChar">
    <w:name w:val="Body Text Char"/>
    <w:basedOn w:val="DefaultParagraphFont"/>
    <w:link w:val="BodyText"/>
    <w:uiPriority w:val="1"/>
    <w:rsid w:val="006A691D"/>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169E"/>
    <w:pPr>
      <w:tabs>
        <w:tab w:val="center" w:pos="4680"/>
        <w:tab w:val="right" w:pos="9360"/>
      </w:tabs>
    </w:pPr>
  </w:style>
  <w:style w:type="character" w:customStyle="1" w:styleId="HeaderChar">
    <w:name w:val="Header Char"/>
    <w:basedOn w:val="DefaultParagraphFont"/>
    <w:link w:val="Header"/>
    <w:uiPriority w:val="99"/>
    <w:rsid w:val="0003169E"/>
  </w:style>
  <w:style w:type="paragraph" w:styleId="Footer">
    <w:name w:val="footer"/>
    <w:basedOn w:val="Normal"/>
    <w:link w:val="FooterChar"/>
    <w:uiPriority w:val="99"/>
    <w:unhideWhenUsed/>
    <w:rsid w:val="0003169E"/>
    <w:pPr>
      <w:tabs>
        <w:tab w:val="center" w:pos="4680"/>
        <w:tab w:val="right" w:pos="9360"/>
      </w:tabs>
    </w:pPr>
  </w:style>
  <w:style w:type="character" w:customStyle="1" w:styleId="FooterChar">
    <w:name w:val="Footer Char"/>
    <w:basedOn w:val="DefaultParagraphFont"/>
    <w:link w:val="Footer"/>
    <w:uiPriority w:val="99"/>
    <w:rsid w:val="0003169E"/>
  </w:style>
  <w:style w:type="paragraph" w:styleId="BalloonText">
    <w:name w:val="Balloon Text"/>
    <w:basedOn w:val="Normal"/>
    <w:link w:val="BalloonTextChar"/>
    <w:uiPriority w:val="99"/>
    <w:semiHidden/>
    <w:unhideWhenUsed/>
    <w:rsid w:val="002E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EED"/>
    <w:rPr>
      <w:rFonts w:ascii="Segoe UI" w:hAnsi="Segoe UI" w:cs="Segoe UI"/>
      <w:sz w:val="18"/>
      <w:szCs w:val="18"/>
    </w:rPr>
  </w:style>
  <w:style w:type="paragraph" w:styleId="Revision">
    <w:name w:val="Revision"/>
    <w:hidden/>
    <w:uiPriority w:val="99"/>
    <w:semiHidden/>
    <w:rsid w:val="00C505E4"/>
    <w:pPr>
      <w:widowControl/>
    </w:pPr>
  </w:style>
  <w:style w:type="paragraph" w:styleId="TOCHeading">
    <w:name w:val="TOC Heading"/>
    <w:basedOn w:val="Heading1"/>
    <w:next w:val="Normal"/>
    <w:uiPriority w:val="39"/>
    <w:unhideWhenUsed/>
    <w:qFormat/>
    <w:rsid w:val="00501BEC"/>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501BEC"/>
    <w:rPr>
      <w:color w:val="0563C1" w:themeColor="hyperlink"/>
      <w:u w:val="single"/>
    </w:rPr>
  </w:style>
  <w:style w:type="paragraph" w:customStyle="1" w:styleId="Default">
    <w:name w:val="Default"/>
    <w:rsid w:val="00074BC8"/>
    <w:pPr>
      <w:widowControl/>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74BC8"/>
    <w:rPr>
      <w:sz w:val="16"/>
      <w:szCs w:val="16"/>
    </w:rPr>
  </w:style>
  <w:style w:type="paragraph" w:styleId="CommentText">
    <w:name w:val="annotation text"/>
    <w:basedOn w:val="Normal"/>
    <w:link w:val="CommentTextChar"/>
    <w:uiPriority w:val="99"/>
    <w:unhideWhenUsed/>
    <w:rsid w:val="00074BC8"/>
    <w:rPr>
      <w:sz w:val="20"/>
      <w:szCs w:val="20"/>
    </w:rPr>
  </w:style>
  <w:style w:type="character" w:customStyle="1" w:styleId="CommentTextChar">
    <w:name w:val="Comment Text Char"/>
    <w:basedOn w:val="DefaultParagraphFont"/>
    <w:link w:val="CommentText"/>
    <w:uiPriority w:val="99"/>
    <w:rsid w:val="00074BC8"/>
    <w:rPr>
      <w:sz w:val="20"/>
      <w:szCs w:val="20"/>
    </w:rPr>
  </w:style>
  <w:style w:type="paragraph" w:styleId="CommentSubject">
    <w:name w:val="annotation subject"/>
    <w:basedOn w:val="CommentText"/>
    <w:next w:val="CommentText"/>
    <w:link w:val="CommentSubjectChar"/>
    <w:uiPriority w:val="99"/>
    <w:semiHidden/>
    <w:unhideWhenUsed/>
    <w:rsid w:val="00074BC8"/>
    <w:rPr>
      <w:b/>
      <w:bCs/>
    </w:rPr>
  </w:style>
  <w:style w:type="character" w:customStyle="1" w:styleId="CommentSubjectChar">
    <w:name w:val="Comment Subject Char"/>
    <w:basedOn w:val="CommentTextChar"/>
    <w:link w:val="CommentSubject"/>
    <w:uiPriority w:val="99"/>
    <w:semiHidden/>
    <w:rsid w:val="00074BC8"/>
    <w:rPr>
      <w:b/>
      <w:bCs/>
      <w:sz w:val="20"/>
      <w:szCs w:val="20"/>
    </w:rPr>
  </w:style>
  <w:style w:type="paragraph" w:styleId="NoSpacing">
    <w:name w:val="No Spacing"/>
    <w:uiPriority w:val="1"/>
    <w:qFormat/>
    <w:rsid w:val="008F4BBF"/>
  </w:style>
  <w:style w:type="paragraph" w:styleId="Caption">
    <w:name w:val="caption"/>
    <w:basedOn w:val="Normal"/>
    <w:next w:val="Normal"/>
    <w:uiPriority w:val="35"/>
    <w:unhideWhenUsed/>
    <w:qFormat/>
    <w:rsid w:val="00430D8E"/>
    <w:pPr>
      <w:spacing w:after="200"/>
    </w:pPr>
    <w:rPr>
      <w:i/>
      <w:iCs/>
      <w:color w:val="44546A" w:themeColor="text2"/>
      <w:sz w:val="18"/>
      <w:szCs w:val="18"/>
    </w:rPr>
  </w:style>
  <w:style w:type="table" w:styleId="TableGrid">
    <w:name w:val="Table Grid"/>
    <w:basedOn w:val="TableNormal"/>
    <w:uiPriority w:val="39"/>
    <w:rsid w:val="00A41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313BD"/>
    <w:rPr>
      <w:color w:val="605E5C"/>
      <w:shd w:val="clear" w:color="auto" w:fill="E1DFDD"/>
    </w:rPr>
  </w:style>
  <w:style w:type="table" w:styleId="ListTable1Light">
    <w:name w:val="List Table 1 Light"/>
    <w:basedOn w:val="TableNormal"/>
    <w:uiPriority w:val="46"/>
    <w:rsid w:val="00A1035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xmsonormal">
    <w:name w:val="x_msonormal"/>
    <w:basedOn w:val="Normal"/>
    <w:uiPriority w:val="99"/>
    <w:rsid w:val="00324D07"/>
    <w:pPr>
      <w:widowControl/>
    </w:pPr>
    <w:rPr>
      <w:rFonts w:ascii="Calibri" w:hAnsi="Calibri" w:cs="Calibri"/>
    </w:rPr>
  </w:style>
  <w:style w:type="character" w:styleId="Strong">
    <w:name w:val="Strong"/>
    <w:uiPriority w:val="22"/>
    <w:qFormat/>
    <w:rsid w:val="00FC46A2"/>
    <w:rPr>
      <w:b/>
      <w:bCs/>
    </w:rPr>
  </w:style>
  <w:style w:type="paragraph" w:customStyle="1" w:styleId="TableText">
    <w:name w:val="Table Text"/>
    <w:basedOn w:val="BodyText"/>
    <w:rsid w:val="00FC46A2"/>
    <w:pPr>
      <w:framePr w:hSpace="187" w:wrap="around" w:vAnchor="text" w:hAnchor="text" w:y="1"/>
      <w:widowControl/>
      <w:tabs>
        <w:tab w:val="left" w:pos="1440"/>
      </w:tabs>
      <w:suppressAutoHyphens/>
      <w:spacing w:after="60" w:line="260" w:lineRule="atLeast"/>
      <w:ind w:left="0"/>
      <w:suppressOverlap/>
    </w:pPr>
    <w:rPr>
      <w:rFonts w:ascii="Book Antiqua" w:eastAsia="Times New Roman" w:hAnsi="Book Antiqua" w:cs="Tahoma"/>
      <w:snapToGrid w:val="0"/>
      <w:szCs w:val="24"/>
    </w:rPr>
  </w:style>
  <w:style w:type="table" w:customStyle="1" w:styleId="TableGrid1">
    <w:name w:val="Table Grid1"/>
    <w:basedOn w:val="TableNormal"/>
    <w:next w:val="TableGrid"/>
    <w:uiPriority w:val="39"/>
    <w:rsid w:val="00A920FD"/>
    <w:pPr>
      <w:widowControl/>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E68DB"/>
    <w:rPr>
      <w:color w:val="605E5C"/>
      <w:shd w:val="clear" w:color="auto" w:fill="E1DFDD"/>
    </w:rPr>
  </w:style>
  <w:style w:type="character" w:customStyle="1" w:styleId="fontstyle01">
    <w:name w:val="fontstyle01"/>
    <w:basedOn w:val="DefaultParagraphFont"/>
    <w:rsid w:val="00F6402D"/>
    <w:rPr>
      <w:rFonts w:ascii="Calibri" w:hAnsi="Calibri" w:cs="Calibri" w:hint="default"/>
      <w:b w:val="0"/>
      <w:bCs w:val="0"/>
      <w:i w:val="0"/>
      <w:iCs w:val="0"/>
      <w:color w:val="000000"/>
      <w:sz w:val="22"/>
      <w:szCs w:val="22"/>
    </w:rPr>
  </w:style>
  <w:style w:type="character" w:styleId="Emphasis">
    <w:name w:val="Emphasis"/>
    <w:uiPriority w:val="99"/>
    <w:qFormat/>
    <w:rsid w:val="00DF41A4"/>
    <w:rPr>
      <w:b/>
      <w:bCs/>
      <w:i/>
      <w:iCs/>
      <w:spacing w:val="10"/>
      <w:bdr w:val="none" w:sz="0" w:space="0" w:color="auto"/>
      <w:shd w:val="clear" w:color="auto" w:fill="auto"/>
    </w:rPr>
  </w:style>
  <w:style w:type="paragraph" w:customStyle="1" w:styleId="ContactInfo">
    <w:name w:val="Contact Info"/>
    <w:basedOn w:val="Normal"/>
    <w:rsid w:val="00DF41A4"/>
    <w:pPr>
      <w:widowControl/>
      <w:tabs>
        <w:tab w:val="left" w:pos="1440"/>
      </w:tabs>
      <w:suppressAutoHyphens/>
    </w:pPr>
    <w:rPr>
      <w:rFonts w:ascii="Book Antiqua" w:eastAsia="Times New Roman" w:hAnsi="Book Antiqua" w:cs="Tahoma"/>
      <w:snapToGrid w:val="0"/>
      <w:sz w:val="20"/>
      <w:szCs w:val="20"/>
    </w:rPr>
  </w:style>
  <w:style w:type="paragraph" w:customStyle="1" w:styleId="ShortTitle">
    <w:name w:val="Short Title"/>
    <w:basedOn w:val="Title"/>
    <w:rsid w:val="00DF41A4"/>
    <w:pPr>
      <w:widowControl/>
      <w:suppressLineNumbers/>
      <w:spacing w:before="100" w:beforeAutospacing="1" w:after="100" w:afterAutospacing="1"/>
      <w:contextualSpacing w:val="0"/>
      <w:jc w:val="center"/>
    </w:pPr>
    <w:rPr>
      <w:rFonts w:ascii="Arial Narrow" w:eastAsia="Times New Roman" w:hAnsi="Arial Narrow" w:cs="Arial"/>
      <w:bCs/>
      <w:i/>
      <w:spacing w:val="14"/>
      <w:sz w:val="24"/>
      <w:szCs w:val="36"/>
    </w:rPr>
  </w:style>
  <w:style w:type="paragraph" w:styleId="Title">
    <w:name w:val="Title"/>
    <w:basedOn w:val="Normal"/>
    <w:next w:val="Normal"/>
    <w:link w:val="TitleChar"/>
    <w:uiPriority w:val="10"/>
    <w:qFormat/>
    <w:rsid w:val="00DF41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A4"/>
    <w:rPr>
      <w:rFonts w:asciiTheme="majorHAnsi" w:eastAsiaTheme="majorEastAsia" w:hAnsiTheme="majorHAnsi" w:cstheme="majorBidi"/>
      <w:spacing w:val="-10"/>
      <w:kern w:val="28"/>
      <w:sz w:val="56"/>
      <w:szCs w:val="56"/>
    </w:rPr>
  </w:style>
  <w:style w:type="character" w:customStyle="1" w:styleId="UnresolvedMention3">
    <w:name w:val="Unresolved Mention3"/>
    <w:basedOn w:val="DefaultParagraphFont"/>
    <w:uiPriority w:val="99"/>
    <w:semiHidden/>
    <w:unhideWhenUsed/>
    <w:rsid w:val="00576ED2"/>
    <w:rPr>
      <w:color w:val="605E5C"/>
      <w:shd w:val="clear" w:color="auto" w:fill="E1DFDD"/>
    </w:rPr>
  </w:style>
  <w:style w:type="character" w:customStyle="1" w:styleId="UnresolvedMention4">
    <w:name w:val="Unresolved Mention4"/>
    <w:basedOn w:val="DefaultParagraphFont"/>
    <w:uiPriority w:val="99"/>
    <w:semiHidden/>
    <w:unhideWhenUsed/>
    <w:rsid w:val="00D400B7"/>
    <w:rPr>
      <w:color w:val="605E5C"/>
      <w:shd w:val="clear" w:color="auto" w:fill="E1DFDD"/>
    </w:rPr>
  </w:style>
  <w:style w:type="character" w:customStyle="1" w:styleId="locality">
    <w:name w:val="locality"/>
    <w:basedOn w:val="DefaultParagraphFont"/>
    <w:rsid w:val="00F5518C"/>
  </w:style>
  <w:style w:type="character" w:customStyle="1" w:styleId="state">
    <w:name w:val="state"/>
    <w:basedOn w:val="DefaultParagraphFont"/>
    <w:rsid w:val="00F5518C"/>
  </w:style>
  <w:style w:type="character" w:customStyle="1" w:styleId="postal-code">
    <w:name w:val="postal-code"/>
    <w:basedOn w:val="DefaultParagraphFont"/>
    <w:rsid w:val="00F5518C"/>
  </w:style>
  <w:style w:type="character" w:styleId="UnresolvedMention">
    <w:name w:val="Unresolved Mention"/>
    <w:basedOn w:val="DefaultParagraphFont"/>
    <w:uiPriority w:val="99"/>
    <w:semiHidden/>
    <w:unhideWhenUsed/>
    <w:rsid w:val="00C66A2E"/>
    <w:rPr>
      <w:color w:val="605E5C"/>
      <w:shd w:val="clear" w:color="auto" w:fill="E1DFDD"/>
    </w:rPr>
  </w:style>
  <w:style w:type="character" w:customStyle="1" w:styleId="uv3um">
    <w:name w:val="uv3um"/>
    <w:basedOn w:val="DefaultParagraphFont"/>
    <w:rsid w:val="00174FB1"/>
  </w:style>
  <w:style w:type="character" w:styleId="FollowedHyperlink">
    <w:name w:val="FollowedHyperlink"/>
    <w:basedOn w:val="DefaultParagraphFont"/>
    <w:uiPriority w:val="99"/>
    <w:semiHidden/>
    <w:unhideWhenUsed/>
    <w:rsid w:val="004C35F9"/>
    <w:rPr>
      <w:color w:val="954F72" w:themeColor="followedHyperlink"/>
      <w:u w:val="single"/>
    </w:rPr>
  </w:style>
  <w:style w:type="paragraph" w:styleId="NormalWeb">
    <w:name w:val="Normal (Web)"/>
    <w:basedOn w:val="Normal"/>
    <w:uiPriority w:val="99"/>
    <w:semiHidden/>
    <w:unhideWhenUsed/>
    <w:rsid w:val="00DD0943"/>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9064">
      <w:bodyDiv w:val="1"/>
      <w:marLeft w:val="0"/>
      <w:marRight w:val="0"/>
      <w:marTop w:val="0"/>
      <w:marBottom w:val="0"/>
      <w:divBdr>
        <w:top w:val="none" w:sz="0" w:space="0" w:color="auto"/>
        <w:left w:val="none" w:sz="0" w:space="0" w:color="auto"/>
        <w:bottom w:val="none" w:sz="0" w:space="0" w:color="auto"/>
        <w:right w:val="none" w:sz="0" w:space="0" w:color="auto"/>
      </w:divBdr>
    </w:div>
    <w:div w:id="465199945">
      <w:bodyDiv w:val="1"/>
      <w:marLeft w:val="0"/>
      <w:marRight w:val="0"/>
      <w:marTop w:val="0"/>
      <w:marBottom w:val="0"/>
      <w:divBdr>
        <w:top w:val="none" w:sz="0" w:space="0" w:color="auto"/>
        <w:left w:val="none" w:sz="0" w:space="0" w:color="auto"/>
        <w:bottom w:val="none" w:sz="0" w:space="0" w:color="auto"/>
        <w:right w:val="none" w:sz="0" w:space="0" w:color="auto"/>
      </w:divBdr>
    </w:div>
    <w:div w:id="575435464">
      <w:bodyDiv w:val="1"/>
      <w:marLeft w:val="0"/>
      <w:marRight w:val="0"/>
      <w:marTop w:val="0"/>
      <w:marBottom w:val="0"/>
      <w:divBdr>
        <w:top w:val="none" w:sz="0" w:space="0" w:color="auto"/>
        <w:left w:val="none" w:sz="0" w:space="0" w:color="auto"/>
        <w:bottom w:val="none" w:sz="0" w:space="0" w:color="auto"/>
        <w:right w:val="none" w:sz="0" w:space="0" w:color="auto"/>
      </w:divBdr>
    </w:div>
    <w:div w:id="615527985">
      <w:bodyDiv w:val="1"/>
      <w:marLeft w:val="0"/>
      <w:marRight w:val="0"/>
      <w:marTop w:val="0"/>
      <w:marBottom w:val="0"/>
      <w:divBdr>
        <w:top w:val="none" w:sz="0" w:space="0" w:color="auto"/>
        <w:left w:val="none" w:sz="0" w:space="0" w:color="auto"/>
        <w:bottom w:val="none" w:sz="0" w:space="0" w:color="auto"/>
        <w:right w:val="none" w:sz="0" w:space="0" w:color="auto"/>
      </w:divBdr>
    </w:div>
    <w:div w:id="626473301">
      <w:bodyDiv w:val="1"/>
      <w:marLeft w:val="0"/>
      <w:marRight w:val="0"/>
      <w:marTop w:val="0"/>
      <w:marBottom w:val="0"/>
      <w:divBdr>
        <w:top w:val="none" w:sz="0" w:space="0" w:color="auto"/>
        <w:left w:val="none" w:sz="0" w:space="0" w:color="auto"/>
        <w:bottom w:val="none" w:sz="0" w:space="0" w:color="auto"/>
        <w:right w:val="none" w:sz="0" w:space="0" w:color="auto"/>
      </w:divBdr>
    </w:div>
    <w:div w:id="627054415">
      <w:bodyDiv w:val="1"/>
      <w:marLeft w:val="0"/>
      <w:marRight w:val="0"/>
      <w:marTop w:val="0"/>
      <w:marBottom w:val="0"/>
      <w:divBdr>
        <w:top w:val="none" w:sz="0" w:space="0" w:color="auto"/>
        <w:left w:val="none" w:sz="0" w:space="0" w:color="auto"/>
        <w:bottom w:val="none" w:sz="0" w:space="0" w:color="auto"/>
        <w:right w:val="none" w:sz="0" w:space="0" w:color="auto"/>
      </w:divBdr>
    </w:div>
    <w:div w:id="628895610">
      <w:bodyDiv w:val="1"/>
      <w:marLeft w:val="0"/>
      <w:marRight w:val="0"/>
      <w:marTop w:val="0"/>
      <w:marBottom w:val="0"/>
      <w:divBdr>
        <w:top w:val="none" w:sz="0" w:space="0" w:color="auto"/>
        <w:left w:val="none" w:sz="0" w:space="0" w:color="auto"/>
        <w:bottom w:val="none" w:sz="0" w:space="0" w:color="auto"/>
        <w:right w:val="none" w:sz="0" w:space="0" w:color="auto"/>
      </w:divBdr>
    </w:div>
    <w:div w:id="864289636">
      <w:bodyDiv w:val="1"/>
      <w:marLeft w:val="0"/>
      <w:marRight w:val="0"/>
      <w:marTop w:val="0"/>
      <w:marBottom w:val="0"/>
      <w:divBdr>
        <w:top w:val="none" w:sz="0" w:space="0" w:color="auto"/>
        <w:left w:val="none" w:sz="0" w:space="0" w:color="auto"/>
        <w:bottom w:val="none" w:sz="0" w:space="0" w:color="auto"/>
        <w:right w:val="none" w:sz="0" w:space="0" w:color="auto"/>
      </w:divBdr>
    </w:div>
    <w:div w:id="884953904">
      <w:bodyDiv w:val="1"/>
      <w:marLeft w:val="0"/>
      <w:marRight w:val="0"/>
      <w:marTop w:val="0"/>
      <w:marBottom w:val="0"/>
      <w:divBdr>
        <w:top w:val="none" w:sz="0" w:space="0" w:color="auto"/>
        <w:left w:val="none" w:sz="0" w:space="0" w:color="auto"/>
        <w:bottom w:val="none" w:sz="0" w:space="0" w:color="auto"/>
        <w:right w:val="none" w:sz="0" w:space="0" w:color="auto"/>
      </w:divBdr>
      <w:divsChild>
        <w:div w:id="1960255021">
          <w:marLeft w:val="0"/>
          <w:marRight w:val="0"/>
          <w:marTop w:val="0"/>
          <w:marBottom w:val="0"/>
          <w:divBdr>
            <w:top w:val="none" w:sz="0" w:space="0" w:color="auto"/>
            <w:left w:val="none" w:sz="0" w:space="0" w:color="auto"/>
            <w:bottom w:val="none" w:sz="0" w:space="0" w:color="auto"/>
            <w:right w:val="none" w:sz="0" w:space="0" w:color="auto"/>
          </w:divBdr>
        </w:div>
      </w:divsChild>
    </w:div>
    <w:div w:id="1050879325">
      <w:bodyDiv w:val="1"/>
      <w:marLeft w:val="0"/>
      <w:marRight w:val="0"/>
      <w:marTop w:val="0"/>
      <w:marBottom w:val="0"/>
      <w:divBdr>
        <w:top w:val="none" w:sz="0" w:space="0" w:color="auto"/>
        <w:left w:val="none" w:sz="0" w:space="0" w:color="auto"/>
        <w:bottom w:val="none" w:sz="0" w:space="0" w:color="auto"/>
        <w:right w:val="none" w:sz="0" w:space="0" w:color="auto"/>
      </w:divBdr>
    </w:div>
    <w:div w:id="1129711860">
      <w:bodyDiv w:val="1"/>
      <w:marLeft w:val="0"/>
      <w:marRight w:val="0"/>
      <w:marTop w:val="0"/>
      <w:marBottom w:val="0"/>
      <w:divBdr>
        <w:top w:val="none" w:sz="0" w:space="0" w:color="auto"/>
        <w:left w:val="none" w:sz="0" w:space="0" w:color="auto"/>
        <w:bottom w:val="none" w:sz="0" w:space="0" w:color="auto"/>
        <w:right w:val="none" w:sz="0" w:space="0" w:color="auto"/>
      </w:divBdr>
    </w:div>
    <w:div w:id="1280795564">
      <w:bodyDiv w:val="1"/>
      <w:marLeft w:val="0"/>
      <w:marRight w:val="0"/>
      <w:marTop w:val="0"/>
      <w:marBottom w:val="0"/>
      <w:divBdr>
        <w:top w:val="none" w:sz="0" w:space="0" w:color="auto"/>
        <w:left w:val="none" w:sz="0" w:space="0" w:color="auto"/>
        <w:bottom w:val="none" w:sz="0" w:space="0" w:color="auto"/>
        <w:right w:val="none" w:sz="0" w:space="0" w:color="auto"/>
      </w:divBdr>
    </w:div>
    <w:div w:id="1395468885">
      <w:bodyDiv w:val="1"/>
      <w:marLeft w:val="0"/>
      <w:marRight w:val="0"/>
      <w:marTop w:val="0"/>
      <w:marBottom w:val="0"/>
      <w:divBdr>
        <w:top w:val="none" w:sz="0" w:space="0" w:color="auto"/>
        <w:left w:val="none" w:sz="0" w:space="0" w:color="auto"/>
        <w:bottom w:val="none" w:sz="0" w:space="0" w:color="auto"/>
        <w:right w:val="none" w:sz="0" w:space="0" w:color="auto"/>
      </w:divBdr>
    </w:div>
    <w:div w:id="1669481076">
      <w:bodyDiv w:val="1"/>
      <w:marLeft w:val="0"/>
      <w:marRight w:val="0"/>
      <w:marTop w:val="0"/>
      <w:marBottom w:val="0"/>
      <w:divBdr>
        <w:top w:val="none" w:sz="0" w:space="0" w:color="auto"/>
        <w:left w:val="none" w:sz="0" w:space="0" w:color="auto"/>
        <w:bottom w:val="none" w:sz="0" w:space="0" w:color="auto"/>
        <w:right w:val="none" w:sz="0" w:space="0" w:color="auto"/>
      </w:divBdr>
    </w:div>
    <w:div w:id="1923567009">
      <w:bodyDiv w:val="1"/>
      <w:marLeft w:val="0"/>
      <w:marRight w:val="0"/>
      <w:marTop w:val="0"/>
      <w:marBottom w:val="0"/>
      <w:divBdr>
        <w:top w:val="none" w:sz="0" w:space="0" w:color="auto"/>
        <w:left w:val="none" w:sz="0" w:space="0" w:color="auto"/>
        <w:bottom w:val="none" w:sz="0" w:space="0" w:color="auto"/>
        <w:right w:val="none" w:sz="0" w:space="0" w:color="auto"/>
      </w:divBdr>
    </w:div>
    <w:div w:id="1934120223">
      <w:bodyDiv w:val="1"/>
      <w:marLeft w:val="0"/>
      <w:marRight w:val="0"/>
      <w:marTop w:val="0"/>
      <w:marBottom w:val="0"/>
      <w:divBdr>
        <w:top w:val="none" w:sz="0" w:space="0" w:color="auto"/>
        <w:left w:val="none" w:sz="0" w:space="0" w:color="auto"/>
        <w:bottom w:val="none" w:sz="0" w:space="0" w:color="auto"/>
        <w:right w:val="none" w:sz="0" w:space="0" w:color="auto"/>
      </w:divBdr>
    </w:div>
    <w:div w:id="2145192979">
      <w:bodyDiv w:val="1"/>
      <w:marLeft w:val="0"/>
      <w:marRight w:val="0"/>
      <w:marTop w:val="0"/>
      <w:marBottom w:val="0"/>
      <w:divBdr>
        <w:top w:val="none" w:sz="0" w:space="0" w:color="auto"/>
        <w:left w:val="none" w:sz="0" w:space="0" w:color="auto"/>
        <w:bottom w:val="none" w:sz="0" w:space="0" w:color="auto"/>
        <w:right w:val="none" w:sz="0" w:space="0" w:color="auto"/>
      </w:divBdr>
    </w:div>
    <w:div w:id="2146850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BD3D1D480C44F8BEAE65D6CFC0AAB" ma:contentTypeVersion="14" ma:contentTypeDescription="Create a new document." ma:contentTypeScope="" ma:versionID="7d284cf54d8546c8bce30c5fb0de9d24">
  <xsd:schema xmlns:xsd="http://www.w3.org/2001/XMLSchema" xmlns:xs="http://www.w3.org/2001/XMLSchema" xmlns:p="http://schemas.microsoft.com/office/2006/metadata/properties" xmlns:ns3="31700ef8-d7b3-42cb-927b-0d158527bfd1" xmlns:ns4="c1a29f26-6802-4e40-bc7e-3c6136645cbe" targetNamespace="http://schemas.microsoft.com/office/2006/metadata/properties" ma:root="true" ma:fieldsID="afa75bd029670fd99356b906b0ce028c" ns3:_="" ns4:_="">
    <xsd:import namespace="31700ef8-d7b3-42cb-927b-0d158527bfd1"/>
    <xsd:import namespace="c1a29f26-6802-4e40-bc7e-3c6136645c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700ef8-d7b3-42cb-927b-0d158527bfd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a29f26-6802-4e40-bc7e-3c6136645c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4254-B53E-4D6C-A314-857FFE948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700ef8-d7b3-42cb-927b-0d158527bfd1"/>
    <ds:schemaRef ds:uri="c1a29f26-6802-4e40-bc7e-3c6136645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C67243-E593-4C41-95B8-780C8E43BC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B4E9AC-EE5F-45B3-905B-AE166CDDB32F}">
  <ds:schemaRefs>
    <ds:schemaRef ds:uri="http://schemas.microsoft.com/sharepoint/v3/contenttype/forms"/>
  </ds:schemaRefs>
</ds:datastoreItem>
</file>

<file path=customXml/itemProps4.xml><?xml version="1.0" encoding="utf-8"?>
<ds:datastoreItem xmlns:ds="http://schemas.openxmlformats.org/officeDocument/2006/customXml" ds:itemID="{A7885B51-11BA-4711-8201-8960B8D6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5840</Words>
  <Characters>37215</Characters>
  <Application>Microsoft Office Word</Application>
  <DocSecurity>0</DocSecurity>
  <Lines>310</Lines>
  <Paragraphs>85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42970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nwatson</dc:creator>
  <cp:keywords/>
  <dc:description/>
  <cp:lastModifiedBy>Maggie Chahoud</cp:lastModifiedBy>
  <cp:revision>3</cp:revision>
  <cp:lastPrinted>2022-08-31T21:09:00Z</cp:lastPrinted>
  <dcterms:created xsi:type="dcterms:W3CDTF">2025-05-27T18:51:00Z</dcterms:created>
  <dcterms:modified xsi:type="dcterms:W3CDTF">2025-05-27T18:51:00Z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2016-09-16T00:00:00Z</vt:filetime>
  </property>
  <property fmtid="{D5CDD505-2E9C-101B-9397-08002B2CF9AE}" pid="3" name="LastSaved">
    <vt:filetime>2016-09-28T00:00:00Z</vt:filetime>
  </property>
  <property fmtid="{D5CDD505-2E9C-101B-9397-08002B2CF9AE}" pid="4" name="ContentTypeId">
    <vt:lpwstr>0x0101003BBBD3D1D480C44F8BEAE65D6CFC0AAB</vt:lpwstr>
  </property>
  <property fmtid="{D5CDD505-2E9C-101B-9397-08002B2CF9AE}" pid="5" name="GrammarlyDocumentId">
    <vt:lpwstr>ba9daa71000e153aef764329c3e40f557b64d4fe3490941092939102eeab9e31</vt:lpwstr>
  </property>
</Properties>
</file>