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lastRenderedPageBreak/>
        <w:t>Schema</w:t>
      </w:r>
      <w:bookmarkEnd w:id="4"/>
    </w:p>
    <w:p w14:paraId="0122958A" w14:textId="1960AEB0" w:rsidR="00DE4CB1" w:rsidRPr="00CD2E4F" w:rsidRDefault="00116A5B" w:rsidP="00CD2E4F">
      <w:pPr>
        <w:pStyle w:val="NoSpacing"/>
      </w:pPr>
      <w:r>
        <w:rPr>
          <w:noProof/>
        </w:rPr>
        <w:drawing>
          <wp:inline distT="0" distB="0" distL="0" distR="0" wp14:anchorId="2D1A5D7F" wp14:editId="48F55B21">
            <wp:extent cx="6332220" cy="5708650"/>
            <wp:effectExtent l="0" t="0" r="508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a:blip r:embed="rId7"/>
                    <a:stretch>
                      <a:fillRect/>
                    </a:stretch>
                  </pic:blipFill>
                  <pic:spPr>
                    <a:xfrm>
                      <a:off x="0" y="0"/>
                      <a:ext cx="6332220" cy="5708650"/>
                    </a:xfrm>
                    <a:prstGeom prst="rect">
                      <a:avLst/>
                    </a:prstGeom>
                  </pic:spPr>
                </pic:pic>
              </a:graphicData>
            </a:graphic>
          </wp:inline>
        </w:drawing>
      </w:r>
    </w:p>
    <w:p w14:paraId="33472F35" w14:textId="77777777" w:rsidR="00CD2E4F" w:rsidRDefault="00CD2E4F" w:rsidP="00CD2E4F">
      <w:pPr>
        <w:pStyle w:val="Heading3"/>
      </w:pPr>
      <w:bookmarkStart w:id="5" w:name="_Toc506900035"/>
      <w:r>
        <w:t>Description</w:t>
      </w:r>
      <w:bookmarkEnd w:id="5"/>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lastRenderedPageBreak/>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4786DD59"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bookmarkStart w:id="6" w:name="_GoBack"/>
      <w:bookmarkEnd w:id="6"/>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22B05CD2" w:rsidR="00865B72" w:rsidRDefault="00865B72" w:rsidP="00CD2E4F">
      <w:pPr>
        <w:pStyle w:val="NoSpacing"/>
        <w:rPr>
          <w:lang w:val="en-SG"/>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7" w:name="_Toc506900036"/>
      <w:bookmarkStart w:id="8" w:name="_Toc506900039"/>
      <w:r w:rsidRPr="00DB56E5">
        <w:rPr>
          <w:lang w:val="de-DE"/>
        </w:rPr>
        <w:t>Relational Schema</w:t>
      </w:r>
      <w:bookmarkEnd w:id="7"/>
    </w:p>
    <w:p w14:paraId="57462A6D" w14:textId="77777777" w:rsidR="0046433A" w:rsidRDefault="0046433A" w:rsidP="0046433A">
      <w:pPr>
        <w:pStyle w:val="Heading3"/>
        <w:rPr>
          <w:rFonts w:ascii="Calibri" w:eastAsia="SimSun" w:hAnsi="Calibri" w:cs="Times New Roman"/>
          <w:color w:val="00000A"/>
          <w:sz w:val="22"/>
          <w:szCs w:val="22"/>
        </w:rPr>
      </w:pPr>
      <w:bookmarkStart w:id="9" w:name="_Toc506900037"/>
      <w:r w:rsidRPr="00DB56E5">
        <w:rPr>
          <w:lang w:val="de-DE"/>
        </w:rPr>
        <w:t>ER schema to Relational schema</w:t>
      </w:r>
      <w:bookmarkEnd w:id="9"/>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10" w:name="_Toc506900038"/>
      <w:r>
        <w:lastRenderedPageBreak/>
        <w:t>DDL</w:t>
      </w:r>
      <w:bookmarkEnd w:id="10"/>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listing_url VARCHAR(255)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t>VARCHAR(255)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VARCHAR(255)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VARCHAR(255)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VARCHAR(255)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neighborhood_overview VARCHAR(255)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VARCHAR(255)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VARCHAR(255)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VARCHAR(255)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VARCHAR(255)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house_rules VARCHAR(255)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pricture_url VARCHAR(255)</w:t>
      </w:r>
      <w:r>
        <w:rPr>
          <w:rFonts w:ascii="Calibri" w:eastAsia="Calibri" w:hAnsi="Calibri"/>
          <w:b w:val="0"/>
          <w:bCs w:val="0"/>
          <w:i w:val="0"/>
          <w:iCs w:val="0"/>
          <w:sz w:val="22"/>
          <w:szCs w:val="22"/>
        </w:rPr>
        <w:t>,</w:t>
      </w:r>
    </w:p>
    <w:p w14:paraId="72FBD74F" w14:textId="77777777" w:rsidR="0046433A" w:rsidRDefault="0046433A" w:rsidP="0046433A">
      <w:pPr>
        <w:spacing w:after="0"/>
      </w:pPr>
      <w:r>
        <w:tab/>
        <w:t>minimum_nights INTEGER(10),</w:t>
      </w:r>
    </w:p>
    <w:p w14:paraId="427FF92B" w14:textId="77777777" w:rsidR="0046433A" w:rsidRPr="00FF07CD" w:rsidRDefault="0046433A" w:rsidP="0046433A">
      <w:pPr>
        <w:spacing w:after="0"/>
      </w:pPr>
      <w:r>
        <w:tab/>
        <w:t>maximum_nights INTEGER(10),</w:t>
      </w:r>
    </w:p>
    <w:p w14:paraId="4286D00C" w14:textId="77777777" w:rsidR="0046433A" w:rsidRPr="009572AF" w:rsidRDefault="0046433A" w:rsidP="0046433A">
      <w:pPr>
        <w:spacing w:after="0"/>
        <w:rPr>
          <w:rFonts w:eastAsia="Calibri"/>
          <w:b/>
          <w:bCs/>
          <w:i/>
          <w:iCs/>
        </w:rPr>
      </w:pPr>
      <w:r>
        <w:tab/>
      </w:r>
      <w:r w:rsidRPr="009572AF">
        <w:rPr>
          <w:rFonts w:eastAsia="Calibri"/>
        </w:rPr>
        <w:t>host_id INTEGER(10)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VARCHAR(255)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w:t>
      </w:r>
      <w:r>
        <w:rPr>
          <w:rFonts w:ascii="Calibri" w:eastAsia="Calibri" w:hAnsi="Calibri"/>
          <w:b w:val="0"/>
          <w:bCs w:val="0"/>
          <w:i w:val="0"/>
          <w:iCs w:val="0"/>
          <w:sz w:val="22"/>
          <w:szCs w:val="22"/>
        </w:rPr>
        <w:t>y_id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country_</w:t>
      </w:r>
      <w:r>
        <w:rPr>
          <w:rFonts w:ascii="Calibri" w:eastAsia="Calibri" w:hAnsi="Calibri"/>
          <w:b w:val="0"/>
          <w:bCs w:val="0"/>
          <w:i w:val="0"/>
          <w:iCs w:val="0"/>
          <w:sz w:val="22"/>
          <w:szCs w:val="22"/>
        </w:rPr>
        <w:t>id</w:t>
      </w:r>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DOUBLE(20)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longtitude DOUBLE(20)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KEY(listing_id)</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KEY(host_id) REFERENCES Host(</w:t>
      </w:r>
      <w:r>
        <w:rPr>
          <w:rFonts w:hint="eastAsia"/>
          <w:lang w:eastAsia="zh-CN"/>
        </w:rPr>
        <w:t>host</w:t>
      </w:r>
      <w:r>
        <w:t>_id),</w:t>
      </w:r>
    </w:p>
    <w:p w14:paraId="75AE2B95" w14:textId="77777777" w:rsidR="0046433A" w:rsidRDefault="0046433A" w:rsidP="0046433A">
      <w:pPr>
        <w:spacing w:after="60"/>
        <w:ind w:firstLine="720"/>
        <w:rPr>
          <w:rFonts w:eastAsia="Calibri"/>
        </w:rPr>
      </w:pPr>
      <w:r>
        <w:t>FOREIGN KEY(city_id) REFERENCES Venue(</w:t>
      </w:r>
      <w:r>
        <w:rPr>
          <w:lang w:eastAsia="zh-CN"/>
        </w:rPr>
        <w:t>city</w:t>
      </w:r>
      <w:r>
        <w:t>_id),</w:t>
      </w:r>
      <w:r w:rsidRPr="009572AF">
        <w:rPr>
          <w:rFonts w:eastAsia="Calibri"/>
        </w:rPr>
        <w:tab/>
        <w:t xml:space="preserve"> </w:t>
      </w:r>
    </w:p>
    <w:p w14:paraId="35CAF97B" w14:textId="77777777" w:rsidR="0046433A" w:rsidRDefault="0046433A" w:rsidP="0046433A">
      <w:pPr>
        <w:spacing w:after="60"/>
        <w:ind w:firstLine="720"/>
        <w:rPr>
          <w:rFonts w:eastAsia="Calibri"/>
        </w:rPr>
      </w:pPr>
      <w:r>
        <w:t>FOREIGN KEY(country_id) REFERENCES Venue(</w:t>
      </w:r>
      <w:r>
        <w:rPr>
          <w:lang w:eastAsia="zh-CN"/>
        </w:rPr>
        <w:t>country</w:t>
      </w:r>
      <w:r>
        <w:t>_id),</w:t>
      </w:r>
      <w:r w:rsidRPr="009572AF">
        <w:rPr>
          <w:rFonts w:eastAsia="Calibri"/>
        </w:rPr>
        <w:tab/>
      </w:r>
    </w:p>
    <w:p w14:paraId="46D1A1F3" w14:textId="77777777" w:rsidR="0046433A" w:rsidRDefault="0046433A" w:rsidP="0046433A">
      <w:pPr>
        <w:spacing w:after="60"/>
        <w:ind w:firstLine="720"/>
        <w:rPr>
          <w:rFonts w:eastAsia="Calibri"/>
        </w:rPr>
      </w:pPr>
      <w:r w:rsidRPr="009572AF">
        <w:rPr>
          <w:rFonts w:eastAsia="Calibri"/>
        </w:rPr>
        <w:t>UNIQUE(listing_url)</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The Listing Entity is translated into a table with one primary key, listing_id, and three foreign keys, host_id, city_id and country_id. With the three foreign keys, we combined the relationship Owned_by, Located_in, Located_at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Also, the listing_url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host_id INTEGER(10)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host_url VARCHAR(255)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host_name VARCHAR(255)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host_since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host_about VARCHAR(255)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host_response_rate FLOAT(10)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host_response_time VARCHAR(255)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host_thumbnail_url VARCHAR(255)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host_neighborhood VARCHAR(255)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host_verifications VARCHAR(255)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KEY(host_id)</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UNIQUE(host_url)</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t>city_id INTEGER(10),</w:t>
      </w:r>
    </w:p>
    <w:p w14:paraId="28D7BCF2" w14:textId="77777777" w:rsidR="0046433A" w:rsidRPr="00C167E6" w:rsidRDefault="0046433A" w:rsidP="0046433A">
      <w:pPr>
        <w:spacing w:after="0"/>
      </w:pPr>
      <w:r>
        <w:tab/>
        <w:t xml:space="preserve">city_name </w:t>
      </w:r>
      <w:r w:rsidRPr="009572AF">
        <w:rPr>
          <w:rFonts w:eastAsia="Calibri"/>
        </w:rPr>
        <w:t>VARCHAR(255)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t>country_id INTEGER(10),</w:t>
      </w:r>
    </w:p>
    <w:p w14:paraId="124D2E4E" w14:textId="77777777" w:rsidR="0046433A" w:rsidRPr="00C167E6" w:rsidRDefault="0046433A" w:rsidP="0046433A">
      <w:pPr>
        <w:spacing w:after="0"/>
      </w:pPr>
      <w:r>
        <w:tab/>
        <w:t xml:space="preserve">country_name </w:t>
      </w:r>
      <w:r w:rsidRPr="009572AF">
        <w:rPr>
          <w:rFonts w:eastAsia="Calibri"/>
        </w:rPr>
        <w:t>VARCHAR(255)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KEY(</w:t>
      </w:r>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review_id INTERGER(10)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r w:rsidRPr="00744052">
        <w:rPr>
          <w:rFonts w:ascii="Calibri" w:eastAsia="Calibri" w:hAnsi="Calibri"/>
          <w:b w:val="0"/>
          <w:bCs w:val="0"/>
          <w:i w:val="0"/>
          <w:iCs w:val="0"/>
          <w:sz w:val="22"/>
          <w:szCs w:val="22"/>
        </w:rPr>
        <w:t>listing_id INTEGER(10)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date DATE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reviewer_id INTERGER(10)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reviewer_name VARCHAR(255)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comments VARCHAR(255)</w:t>
      </w:r>
      <w:r>
        <w:rPr>
          <w:rFonts w:ascii="Calibri" w:eastAsia="Calibri" w:hAnsi="Calibri"/>
          <w:b w:val="0"/>
          <w:bCs w:val="0"/>
          <w:i w:val="0"/>
          <w:iCs w:val="0"/>
          <w:sz w:val="22"/>
          <w:szCs w:val="22"/>
        </w:rPr>
        <w:t>,</w:t>
      </w:r>
    </w:p>
    <w:p w14:paraId="6982E621" w14:textId="77777777" w:rsidR="0046433A" w:rsidRDefault="0046433A" w:rsidP="0046433A">
      <w:pPr>
        <w:spacing w:after="0"/>
      </w:pPr>
      <w:r>
        <w:tab/>
        <w:t>PRIMARY KEY(review_id, listing_id),</w:t>
      </w:r>
    </w:p>
    <w:p w14:paraId="5DC363CB" w14:textId="77777777" w:rsidR="0046433A" w:rsidRDefault="0046433A" w:rsidP="0046433A">
      <w:pPr>
        <w:spacing w:after="0"/>
        <w:ind w:firstLine="720"/>
      </w:pPr>
      <w:r w:rsidRPr="00744052">
        <w:t>FOREIGN KEY (listing_id) REFERENCE</w:t>
      </w:r>
      <w:r>
        <w:t>S</w:t>
      </w:r>
      <w:r w:rsidRPr="00744052">
        <w:t xml:space="preserve"> Listing(listing_id)</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score_id INTERGER(10)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t>listing_id INTEGER(10)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review_scores_accuracy INTEGER(10)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review_scores_clean INTEGER(10)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reciew_scores_checkin INTERGER(10)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review_scores_communication INTERGER(10)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review_scores_location INTERGER(10)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review_scores_value INTERGER(10</w:t>
      </w:r>
      <w:r>
        <w:rPr>
          <w:rFonts w:ascii="Calibri" w:eastAsia="Calibri" w:hAnsi="Calibri"/>
          <w:b w:val="0"/>
          <w:bCs w:val="0"/>
          <w:i w:val="0"/>
          <w:iCs w:val="0"/>
          <w:sz w:val="22"/>
          <w:szCs w:val="22"/>
        </w:rPr>
        <w:t>),</w:t>
      </w:r>
    </w:p>
    <w:p w14:paraId="3F445931" w14:textId="77777777" w:rsidR="0046433A" w:rsidRDefault="0046433A" w:rsidP="0046433A">
      <w:pPr>
        <w:spacing w:after="0"/>
      </w:pPr>
      <w:r>
        <w:tab/>
        <w:t>PRIMARY KEY(</w:t>
      </w:r>
      <w:r>
        <w:rPr>
          <w:rFonts w:hint="eastAsia"/>
          <w:lang w:eastAsia="zh-CN"/>
        </w:rPr>
        <w:t>score</w:t>
      </w:r>
      <w:r>
        <w:t>_id),</w:t>
      </w:r>
    </w:p>
    <w:p w14:paraId="3C1E8597" w14:textId="77777777" w:rsidR="0046433A" w:rsidRDefault="0046433A" w:rsidP="0046433A">
      <w:pPr>
        <w:spacing w:after="0"/>
      </w:pPr>
      <w:r>
        <w:tab/>
        <w:t>FOREIGN KEY (listing_id) REFERENCES Listing(listing_id)</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policy_id INTEGER(10)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is_business_travel_ready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cancellation_policy VARCHAR(255)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require_guest_profile_picture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require_guest_phone_verification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r w:rsidRPr="002C1963">
        <w:t>listing_id INTEGER(10)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KEY(policy_id)</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(listing_id)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Listing(listing_id)</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price_id INTEGER(10)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 FLOAT(10)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weekly_price FLOAT(10)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monthly_price FLOAT(10)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security_deposit FLOAT(10)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cleaning_fee FLOAT(10)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guests_included INTEGER(10)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extra_people INTERGER(10)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r w:rsidRPr="00007A85">
        <w:t>listing_id INTEGER(10)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PRIMARY KEY(price_id)</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(listing_id) REFERENCES Listing(listing_id)</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House_Details</w:t>
      </w:r>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detail_id INTEGER(10)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property_type VARCHAR(255)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room-type VARCHAR(255)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accommodates VARCHAR(255)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bathrooms INTEGER(10)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bedrooms INTEGER(10)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beds INTERGER(10)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bed_type VARCHAR(255)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amenities VARCHAR(255)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square_feet INTEGER(10)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r w:rsidRPr="00007A85">
        <w:t>listing_id INTEGER(10)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KEY(detail_id)</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(listing_id) REFERENCES Listing(listing_id)</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The relationship Pocesses is combined with the House_Details table as each House_Details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amenity_id INTERGER(10)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amenity_name varchar(255)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listing_id INTEGER(10)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amenitty_id INTEGER(10)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KEY(amenity_id)</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FOREIGN KEY(listing_id)</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Listing(listing_id)</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CREATE TABLE Calender</w:t>
      </w:r>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r>
        <w:t>listing_id INTEGER(10),</w:t>
      </w:r>
    </w:p>
    <w:p w14:paraId="5A4B9B07" w14:textId="77777777" w:rsidR="0046433A" w:rsidRDefault="0046433A" w:rsidP="0046433A">
      <w:pPr>
        <w:spacing w:after="0"/>
        <w:ind w:firstLine="720"/>
      </w:pPr>
      <w:r>
        <w:t>date DATE,</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price FLOAT(10),</w:t>
      </w:r>
    </w:p>
    <w:p w14:paraId="0D9C489A" w14:textId="77777777" w:rsidR="0046433A" w:rsidRPr="00A35D26" w:rsidRDefault="0046433A" w:rsidP="0046433A">
      <w:pPr>
        <w:spacing w:after="0"/>
        <w:ind w:firstLine="720"/>
      </w:pPr>
      <w:r>
        <w:t>PRIMARY KEY(listing_id, date),</w:t>
      </w:r>
      <w:r w:rsidRPr="00A35D26">
        <w:t xml:space="preserve"> </w:t>
      </w:r>
    </w:p>
    <w:p w14:paraId="3F99E5FB" w14:textId="77777777" w:rsidR="0046433A" w:rsidRPr="00A35D26" w:rsidRDefault="0046433A" w:rsidP="0046433A">
      <w:pPr>
        <w:spacing w:after="0"/>
        <w:ind w:firstLine="720"/>
      </w:pPr>
      <w:r w:rsidRPr="00A35D26">
        <w:t>FOREIGN KEY(listing_id)</w:t>
      </w:r>
      <w:r w:rsidRPr="00A35D26">
        <w:tab/>
        <w:t xml:space="preserve"> REFERENCES Listing(listing_id)</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8"/>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E1CB9" w14:textId="77777777" w:rsidR="00866F8B" w:rsidRDefault="00866F8B">
      <w:pPr>
        <w:spacing w:after="0" w:line="240" w:lineRule="auto"/>
      </w:pPr>
      <w:r>
        <w:separator/>
      </w:r>
    </w:p>
  </w:endnote>
  <w:endnote w:type="continuationSeparator" w:id="0">
    <w:p w14:paraId="7C263F38" w14:textId="77777777" w:rsidR="00866F8B" w:rsidRDefault="0086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00447" w14:textId="77777777" w:rsidR="00866F8B" w:rsidRDefault="00866F8B">
      <w:pPr>
        <w:spacing w:after="0" w:line="240" w:lineRule="auto"/>
      </w:pPr>
      <w:r>
        <w:separator/>
      </w:r>
    </w:p>
  </w:footnote>
  <w:footnote w:type="continuationSeparator" w:id="0">
    <w:p w14:paraId="5C336C9E" w14:textId="77777777" w:rsidR="00866F8B" w:rsidRDefault="0086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D63A3"/>
    <w:rsid w:val="003F389C"/>
    <w:rsid w:val="00416B86"/>
    <w:rsid w:val="00420F66"/>
    <w:rsid w:val="00426E82"/>
    <w:rsid w:val="00434125"/>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66F8B"/>
    <w:rsid w:val="0087209B"/>
    <w:rsid w:val="00894040"/>
    <w:rsid w:val="0089492A"/>
    <w:rsid w:val="008A3B43"/>
    <w:rsid w:val="008A5967"/>
    <w:rsid w:val="008C4D7C"/>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15</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67</cp:revision>
  <cp:lastPrinted>2016-02-28T19:29:00Z</cp:lastPrinted>
  <dcterms:created xsi:type="dcterms:W3CDTF">2017-02-27T21:22:00Z</dcterms:created>
  <dcterms:modified xsi:type="dcterms:W3CDTF">2019-03-25T19:24:00Z</dcterms:modified>
  <dc:language>en-US</dc:language>
</cp:coreProperties>
</file>