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distT="0" distB="0" distL="0" distR="0">
            <wp:extent cx="3238500" cy="2590800"/>
            <wp:effectExtent t="0" r="0" b="0" l="0"/>
            <wp:docPr id="1" name="Logo" descr="Haanav Eviors logo" title="Haanav Evior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rFonts w:ascii="Playfair Display" w:cs="Playfair Display" w:eastAsia="Playfair Display" w:hAnsi="Playfair Display"/>
          <w:b/>
          <w:bCs/>
          <w:color w:val="0B2B1A"/>
          <w:spacing w:val="40"/>
          <w:sz w:val="64"/>
          <w:szCs w:val="64"/>
        </w:rPr>
        <w:t xml:space="preserve">UI DESIGN SYSTEM</w:t>
      </w:r>
    </w:p>
    <w:p>
      <w:pPr>
        <w:spacing w:after="0" w:before="60"/>
        <w:jc w:val="center"/>
      </w:pPr>
      <w:r>
        <w:rPr>
          <w:rFonts w:ascii="Montserrat" w:cs="Montserrat" w:eastAsia="Montserrat" w:hAnsi="Montserrat"/>
          <w:b/>
          <w:bCs/>
          <w:color w:val="A67C3D"/>
          <w:spacing w:val="80"/>
          <w:sz w:val="32"/>
          <w:szCs w:val="32"/>
        </w:rPr>
        <w:t xml:space="preserve">&amp; BRAND STYLE GUIDE</w:t>
      </w:r>
    </w:p>
    <w:p>
      <w:pPr>
        <w:spacing w:after="0" w:before="300"/>
        <w:jc w:val="center"/>
      </w:pPr>
      <w:r>
        <w:rPr>
          <w:rFonts w:ascii="Georgia" w:cs="Georgia" w:eastAsia="Georgia" w:hAnsi="Georgia"/>
          <w:i/>
          <w:iCs/>
          <w:color w:val="4A4F4C"/>
          <w:sz w:val="26"/>
          <w:szCs w:val="26"/>
        </w:rPr>
        <w:t xml:space="preserve">We Design Experiences . You Live Them</w:t>
      </w:r>
    </w:p>
    <w:p>
      <w:pPr>
        <w:spacing w:after="0" w:before="900"/>
        <w:jc w:val="center"/>
      </w:pPr>
      <w:r>
        <w:rPr>
          <w:rFonts w:ascii="Montserrat" w:cs="Montserrat" w:eastAsia="Montserrat" w:hAnsi="Montserrat"/>
          <w:color w:val="123D26"/>
          <w:spacing w:val="40"/>
          <w:sz w:val="20"/>
          <w:szCs w:val="20"/>
        </w:rPr>
        <w:t xml:space="preserve">HAANAV EVIORS  |  EVENTS &amp; INTERIORS</w:t>
      </w:r>
    </w:p>
    <w:p>
      <w:pPr>
        <w:spacing w:after="0" w:before="60"/>
        <w:jc w:val="center"/>
      </w:pPr>
      <w:r>
        <w:rPr>
          <w:color w:val="7C8280"/>
          <w:sz w:val="18"/>
          <w:szCs w:val="18"/>
        </w:rPr>
        <w:t xml:space="preserve">Version 1.0  •  June 2026  •  Prepared by Claude, Brand &amp; UI Design Consultant</w:t>
      </w:r>
    </w:p>
    <w:p>
      <w:r>
        <w:br w:type="page"/>
      </w:r>
    </w:p>
    <w:p>
      <w:pPr>
        <w:spacing w:after="200"/>
      </w:pPr>
      <w:r>
        <w:rPr>
          <w:rFonts w:ascii="Playfair Display" w:cs="Playfair Display" w:eastAsia="Playfair Display" w:hAnsi="Playfair Display"/>
          <w:b/>
          <w:bCs/>
          <w:color w:val="0B2B1A"/>
          <w:sz w:val="40"/>
          <w:szCs w:val="40"/>
        </w:rPr>
        <w:t xml:space="preserve">Table of Contents</w:t>
      </w:r>
    </w:p>
    <w:p>
      <w:pPr>
        <w:pBdr>
          <w:bottom w:val="single" w:color="D4A256" w:sz="8" w:space="1"/>
        </w:pBdr>
        <w:spacing w:after="240" w:before="60"/>
      </w:pPr>
    </w:p>
    <w:p>
      <w:pPr>
        <w:spacing w:after="220"/>
      </w:pPr>
      <w:hyperlink w:history="1" w:anchor="sec1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1.  Brand Analysis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3</w:t>
      </w:r>
    </w:p>
    <w:p>
      <w:pPr>
        <w:spacing w:after="220"/>
      </w:pPr>
      <w:hyperlink w:history="1" w:anchor="sec2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2.  Color System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5</w:t>
      </w:r>
    </w:p>
    <w:p>
      <w:pPr>
        <w:spacing w:after="220"/>
      </w:pPr>
      <w:hyperlink w:history="1" w:anchor="sec3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3.  Typography System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8</w:t>
      </w:r>
    </w:p>
    <w:p>
      <w:pPr>
        <w:spacing w:after="220"/>
      </w:pPr>
      <w:hyperlink w:history="1" w:anchor="sec4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4.  UI Theme &amp; Visual Style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10</w:t>
      </w:r>
    </w:p>
    <w:p>
      <w:pPr>
        <w:spacing w:after="220"/>
      </w:pPr>
      <w:hyperlink w:history="1" w:anchor="sec5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5.  Component Design Guidelines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13</w:t>
      </w:r>
    </w:p>
    <w:p>
      <w:pPr>
        <w:spacing w:after="220"/>
      </w:pPr>
      <w:hyperlink w:history="1" w:anchor="sec6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6.  Imagery &amp; Graphics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15</w:t>
      </w:r>
    </w:p>
    <w:p>
      <w:pPr>
        <w:spacing w:after="220"/>
      </w:pPr>
      <w:hyperlink w:history="1" w:anchor="sec7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7.  Website &amp; Mobile Experience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16</w:t>
      </w:r>
    </w:p>
    <w:p>
      <w:pPr>
        <w:spacing w:after="220"/>
      </w:pPr>
      <w:hyperlink w:history="1" w:anchor="sec8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8.  Design Tokens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18</w:t>
      </w:r>
    </w:p>
    <w:p>
      <w:pPr>
        <w:spacing w:after="220"/>
      </w:pPr>
      <w:hyperlink w:history="1" w:anchor="sec9">
        <w:r>
          <w:rPr>
            <w:rFonts w:ascii="Montserrat" w:cs="Montserrat" w:eastAsia="Montserrat" w:hAnsi="Montserrat"/>
            <w:b/>
            <w:bCs/>
            <w:color w:val="0B2B1A"/>
            <w:sz w:val="24"/>
            <w:szCs w:val="24"/>
          </w:rPr>
          <w:t xml:space="preserve">9.  Inspiration &amp; Mood</w:t>
        </w:r>
      </w:hyperlink>
      <w:r>
        <w:rPr>
          <w:color w:val="C7CBC8"/>
        </w:rPr>
        <w:ptab w:alignment="right" w:relativeTo="margin" w:leader="dot"/>
      </w:r>
      <w:r>
        <w:rPr>
          <w:b/>
          <w:bCs/>
          <w:color w:val="A67C3D"/>
          <w:sz w:val="24"/>
          <w:szCs w:val="24"/>
        </w:rPr>
        <w:t xml:space="preserve">21</w:t>
      </w:r>
    </w:p>
    <w:p>
      <w:r>
        <w:br w:type="page"/>
      </w:r>
    </w:p>
    <w:p>
      <w:pPr>
        <w:pStyle w:val="Heading1"/>
      </w:pPr>
      <w:bookmarkStart w:name="sec1" w:id="100"/>
      <w:r>
        <w:t xml:space="preserve">1. Brand Analysis</w:t>
      </w:r>
      <w:bookmarkEnd w:id="100"/>
    </w:p>
    <w:p>
      <w:pPr>
        <w:pBdr>
          <w:bottom w:val="single" w:color="D4A256" w:sz="8" w:space="1"/>
        </w:pBdr>
        <w:spacing w:after="240" w:before="60"/>
      </w:pPr>
    </w:p>
    <w:p>
      <w:pPr>
        <w:pStyle w:val="Heading2"/>
      </w:pPr>
      <w:r>
        <w:t xml:space="preserve">1.1 Logo Visual Analysis</w:t>
      </w:r>
    </w:p>
    <w:p>
      <w:pPr>
        <w:spacing w:after="160" w:line="300"/>
      </w:pPr>
      <w:r>
        <w:t xml:space="preserve">The Haanav Eviors mark is built around a deep forest-green canvas — a colour rarely used in event or interior branding, which immediately signals confidence rather than the more typical blush, white, or gold-on-white treatments of the industry. Within that canvas, four visual devices carry the brand's meaning: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The ivory “HE” ligature — </w:t>
      </w:r>
      <w:r>
        <w:rPr>
          <w:color w:val="1C1F1D"/>
        </w:rPr>
        <w:t xml:space="preserve">an interlocked, serif-leaning monogram rendered in warm white. It sits as the literal centrepiece, giving the brand a crafted, monogrammed-linen quality often associated with bespoke hospitality and tailoring.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The slender gold arc lamp — </w:t>
      </w:r>
      <w:r>
        <w:rPr>
          <w:color w:val="1C1F1D"/>
        </w:rPr>
        <w:t xml:space="preserve">a hand-drawn floor lamp curves protectively over the monogram, its bulb glowing warmly. This is the single most distinctive shape in the mark — an asymmetric, architectural arc that reads as both “lighting design” (interiors) and “spotlight / staging” (events).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The furniture vignette — </w:t>
      </w:r>
      <w:r>
        <w:rPr>
          <w:color w:val="1C1F1D"/>
        </w:rPr>
        <w:t xml:space="preserve">a bouclé-style armchair, a fluted ceramic vase with botanical stems, and a gold-framed console with a vase and draped linen. These are rendered as soft, editorial illustrations rather than icons — establishing an interior-design vocabulary the UI should echo.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The wordmark &amp; tagline — </w:t>
      </w:r>
      <w:r>
        <w:rPr>
          <w:color w:val="1C1F1D"/>
        </w:rPr>
        <w:t xml:space="preserve">“HAANAV EVIORS” is set in a wide-tracked, geometric sans-serif in ivory; “EVENTS &amp; INTERIORS” repeats the same tracked treatment in gold, separated by thin gold rules and a single gold dot; the tagline “We Design experiences . You live them” is set in a delicate italic serif. This three-tier hierarchy — tracked sans wordmark, tracked sans category line, italic serif tagline — is a direct, reusable template for UI typography.</w:t>
      </w:r>
    </w:p>
    <w:p>
      <w:pPr>
        <w:pStyle w:val="Heading2"/>
      </w:pPr>
      <w:r>
        <w:t xml:space="preserve">1.2 Brand Attribute Map</w:t>
      </w:r>
    </w:p>
    <w:p>
      <w:pPr>
        <w:spacing w:after="160" w:line="300"/>
      </w:pPr>
      <w:r>
        <w:t xml:space="preserve">Each brand attribute below is grounded in a specific visual cue from the logo, with a direct implication for digital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rPr>
          <w:tblHeader/>
        </w:trP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in the Logo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Implication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Luxury / Premium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Deep forest green + metallic gold, fine line work, no clutter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Generous whitespace, restrained colour use, metallic accents reserved for emphasis only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Elegant / Refined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Hand-illustrated furniture rendered with soft shading, thin gold rules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Soft shadows, thin hairline dividers, light-touch ornamentation rather than heavy graphics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Warm / Inviting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Glowing lamp bulb, ivory and beige furniture tones, italic tagline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Warm-toned neutrals (ivory/beige, not cool grey), soft lighting in photography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Sophisticated / Editorial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Wide letter-spacing on wordmark, magazine-style composition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Tracked uppercase labels, editorial grid layouts, serif display type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Creative / Artistic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Custom illustration style for the vignette, decorative arc lamp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Bespoke iconography and line-art rather than generic stock icon sets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Established / Trustworthy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Symmetrical, balanced composition; classic monogram device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Consistent component system, predictable navigation, no gimmicky motion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Modern-Heritage</w:t>
            </w:r>
          </w:p>
        </w:tc>
        <w:tc>
          <w:tcPr>
            <w:tcW w:type="dxa" w:w="37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Contemporary flat illustration style applied to a classic furniture scene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Pair a classic serif with a geometric modern sans; mix heritage motifs with clean digital UI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Brand Positioning</w:t>
      </w:r>
    </w:p>
    <w:p>
      <w:pPr>
        <w:spacing w:after="160" w:line="300"/>
      </w:pPr>
      <w:r>
        <w:t xml:space="preserve">Haanav Eviors positions itself as a boutique, full-service studio at the intersection of event design and interior design — for clients who think of a wedding, launch, or home not as a checklist but as a designed experience. The logo's pairing of a literal living-room vignette with an event-style monogram crest visually states the dual-service offering in a single image. The UI should carry forward this duality: every page should feel equally credible showcasing a styled banquet as it does a residential living room.</w:t>
      </w:r>
    </w:p>
    <w:p>
      <w:pPr>
        <w:pStyle w:val="Heading2"/>
      </w:pPr>
      <w:r>
        <w:t xml:space="preserve">1.4 Brand Personality Spectrum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Spectrum</w:t>
            </w:r>
          </w:p>
        </w:tc>
        <w:tc>
          <w:tcPr>
            <w:tcW w:type="dxa" w:w="624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Brand Position</w:t>
            </w:r>
          </w:p>
        </w:tc>
      </w:tr>
      <w:tr>
        <w:tc>
          <w:tcPr>
            <w:tcW w:type="dxa" w:w="312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Classic ↔ Trendy</w:t>
            </w:r>
          </w:p>
        </w:tc>
        <w:tc>
          <w:tcPr>
            <w:tcW w:type="dxa" w:w="624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Leans Classic, with a modern, editorial edge (75/25)</w:t>
            </w:r>
          </w:p>
        </w:tc>
      </w:tr>
      <w:tr>
        <w:tc>
          <w:tcPr>
            <w:tcW w:type="dxa" w:w="312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Minimal ↔ Maximal</w:t>
            </w:r>
          </w:p>
        </w:tc>
        <w:tc>
          <w:tcPr>
            <w:tcW w:type="dxa" w:w="624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Curated Minimalism — generous space, but rich material detail within focal elements</w:t>
            </w:r>
          </w:p>
        </w:tc>
      </w:tr>
      <w:tr>
        <w:tc>
          <w:tcPr>
            <w:tcW w:type="dxa" w:w="312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Playful ↔ Formal</w:t>
            </w:r>
          </w:p>
        </w:tc>
        <w:tc>
          <w:tcPr>
            <w:tcW w:type="dxa" w:w="624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Leans Formal / Composed, warmed by soft illustration and italic script</w:t>
            </w:r>
          </w:p>
        </w:tc>
      </w:tr>
      <w:tr>
        <w:tc>
          <w:tcPr>
            <w:tcW w:type="dxa" w:w="312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Loud ↔ Quiet</w:t>
            </w:r>
          </w:p>
        </w:tc>
        <w:tc>
          <w:tcPr>
            <w:tcW w:type="dxa" w:w="624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Quiet Luxury — confidence through restraint, not volume</w:t>
            </w:r>
          </w:p>
        </w:tc>
      </w:tr>
      <w:tr>
        <w:tc>
          <w:tcPr>
            <w:tcW w:type="dxa" w:w="312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Corporate ↔ Artisanal</w:t>
            </w:r>
          </w:p>
        </w:tc>
        <w:tc>
          <w:tcPr>
            <w:tcW w:type="dxa" w:w="624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Artisanal-Premium — bespoke, hand-finished, design-led</w:t>
            </w:r>
          </w:p>
        </w:tc>
      </w:tr>
    </w:tbl>
    <w:p>
      <w:r>
        <w:br w:type="page"/>
      </w:r>
    </w:p>
    <w:p>
      <w:pPr>
        <w:pStyle w:val="Heading1"/>
      </w:pPr>
      <w:bookmarkStart w:name="sec2" w:id="101"/>
      <w:r>
        <w:t xml:space="preserve">2. Color System</w:t>
      </w:r>
      <w:bookmarkEnd w:id="101"/>
    </w:p>
    <w:p>
      <w:pPr>
        <w:pBdr>
          <w:bottom w:val="single" w:color="D4A256" w:sz="8" w:space="1"/>
        </w:pBdr>
        <w:spacing w:after="240" w:before="60"/>
      </w:pPr>
    </w:p>
    <w:p>
      <w:pPr>
        <w:spacing w:after="160" w:line="300"/>
      </w:pPr>
      <w:r>
        <w:t xml:space="preserve">All hex values below were sampled directly from the source logo artwork (background, lamp, monogram, gold typography, and furniture tones), then extended into full UI-ready ramps for accessible use across light and dark interfaces.</w:t>
      </w:r>
    </w:p>
    <w:p>
      <w:pPr>
        <w:pStyle w:val="Heading2"/>
      </w:pPr>
      <w:r>
        <w:t xml:space="preserve">2.1 Primary Colors — Forest Green</w:t>
      </w:r>
    </w:p>
    <w:p>
      <w:pPr>
        <w:spacing w:after="160" w:line="300"/>
      </w:pPr>
      <w:r>
        <w:t xml:space="preserve">The deep forest green from the logo background is the brand's primary colour. It anchors dark-mode surfaces, hero sections, footers, and primary navigation.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Recommendation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Forest 900 (Brand Primary)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#0B2B1A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11, 43, 26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Logo-matched background; hero sections, footer, dark-mode base surface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123D26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Forest 800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#123D26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18, 61, 38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Dark-mode cards/surfaces, hover state for Forest 900 elements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1F6B41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Forest 600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#1F6B41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31, 107, 65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Secondary buttons, icon accents, links on light backgrounds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4D9A6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Forest 400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#4D9A6F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77, 154, 111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Success states, light-mode accents, decorative line art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E3EFE7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Forest 100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#E3EFE7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227, 239, 231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Light-mode section backgrounds, tag/badge fills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Secondary Colors — Heritage Gold</w:t>
      </w:r>
    </w:p>
    <w:p>
      <w:pPr>
        <w:spacing w:after="160" w:line="300"/>
      </w:pPr>
      <w:r>
        <w:t xml:space="preserve">Sampled from the lamp shade and the “EVENTS &amp; INTERIORS” type. Gold is the brand's signature accent — used sparingly, the way the logo uses it, never as a body-text or large-fill colour.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Recommendation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A67C3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Gold 700 (Deep Gold)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#A67C3D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166, 124, 61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Pressed/active button states, borders on dark surfaces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D4A256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Gold 500 (Brand Gold)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#D4A256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212, 162, 86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CTAs, active nav indicators, icon accents, dividers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E8C38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Gold 300 (Light Gold)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#E8C383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232, 195, 131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Hover highlights, decorative hairlines, light-mode accents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6E8C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Gold 100 (Pale Gold Tint)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#F6E8CF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246, 232, 207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Badge/tag backgrounds, subtle section tinting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Accent Colors</w:t>
      </w:r>
    </w:p>
    <w:p>
      <w:pPr>
        <w:spacing w:after="160" w:line="300"/>
      </w:pPr>
      <w:r>
        <w:t xml:space="preserve">A supporting olive accent — sampled from the throw pillow in the logo's armchair illustration — adds depth for tags, secondary icons, and dark-mode highlights without competing with gold.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Recommendation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3F4715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Olive 600 (Accent)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#3F4715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63, 71, 21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Secondary tags/labels, alternate icon colour, subtle dark-mode highlight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D9C2A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Beige 300 (Furniture Tone)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#D9C2A0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217, 194, 160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Imagery overlays, decorative blocks, portfolio category chips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B0916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Taupe 500 (Furniture Tone)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#B0916A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176, 145, 106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Secondary text on light backgrounds, muted icon fills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Neutral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Recommendation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Ivory 50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#FBF8F3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251, 248, 243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Light-mode page background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8F1E5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Ivory 100 (Logo Wordmark Tone)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#F8F1E5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248, 241, 229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Cards on dark surfaces, primary text on Forest backgrounds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1C1F1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Charcoal 900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#1C1F1D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28, 31, 29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body text on light backgrounds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4A4F4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Gray 700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#4A4F4C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74, 79, 76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Secondary text, captions, helper text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7C8280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Gray 500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#7C8280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124, 130, 128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Placeholder text, disabled labels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C7CBC8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Gray 300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#C7CBC8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199, 203, 200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Borders, dividers on light surfaces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ECEEE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Gray 100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#ECEEEC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236, 238, 236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Input field fills, subtle card backgrounds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b/>
                <w:bCs/>
                <w:color w:val="1C1F1D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C1F1D"/>
                <w:sz w:val="20"/>
                <w:szCs w:val="20"/>
              </w:rPr>
              <w:t xml:space="preserve">255, 255, 255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Light-mode card/surface background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Background &amp; Surface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Ivory 50 — #FBF8F3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900 — #0B2B1A</w:t>
            </w:r>
          </w:p>
        </w:tc>
      </w:tr>
      <w:tr>
        <w:tc>
          <w:tcPr>
            <w:tcW w:type="dxa" w:w="2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 / Surface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White — #FFFFFF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800 — #123D26</w:t>
            </w:r>
          </w:p>
        </w:tc>
      </w:tr>
      <w:tr>
        <w:tc>
          <w:tcPr>
            <w:tcW w:type="dxa" w:w="2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Elevated Surface (Modal)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White — #FFFFFF with Gold 300 hairline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800 — #123D26 with Gold 500 hairline</w:t>
            </w:r>
          </w:p>
        </w:tc>
      </w:tr>
      <w:tr>
        <w:tc>
          <w:tcPr>
            <w:tcW w:type="dxa" w:w="2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Input Field Fill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Gray 100 — #ECEEEC</w:t>
            </w:r>
          </w:p>
        </w:tc>
        <w:tc>
          <w:tcPr>
            <w:tcW w:type="dxa" w:w="33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900 — #0B2B1A with 40% lighter border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Text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Heading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900 — #0B2B1A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Ivory 100 — #F8F1E5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Body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Charcoal 900 — #1C1F1D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Ivory 50 — #FBF8F3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Secondary / Caption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Gray 700 — #4A4F4C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Gray 300 — #C7CBC8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Link / Interactive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600 — #1F6B41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Gold 300 — #E8C383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Disabled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Gray 500 — #7C8280</w:t>
            </w:r>
          </w:p>
        </w:tc>
        <w:tc>
          <w:tcPr>
            <w:tcW w:type="dxa" w:w="35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Gray 700 — #4A4F4C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Accessibility Notes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Gold 500 on Forest 900 passes for large display text and icons but should not be used for body copy at small sizes — pair gold accents with an ivory or white text layer for any paragraph content.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Use Ivory 100 (not pure white) for primary text on Forest backgrounds — it reads as warmer and matches the logo's wordmark tone exactly.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Reserve Gold for under ~10% of any given screen's surface area, mirroring how sparingly it is used in the logo itself — its power comes from scarcity.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All text/background combinations above meet or exceed WCAG AA (4.5:1) for body text and AA for large text; verify in final implementation with your design tooling.</w:t>
      </w:r>
    </w:p>
    <w:p>
      <w:r>
        <w:br w:type="page"/>
      </w:r>
    </w:p>
    <w:p>
      <w:pPr>
        <w:pStyle w:val="Heading1"/>
      </w:pPr>
      <w:bookmarkStart w:name="sec3" w:id="102"/>
      <w:r>
        <w:t xml:space="preserve">3. Typography System</w:t>
      </w:r>
      <w:bookmarkEnd w:id="102"/>
    </w:p>
    <w:p>
      <w:pPr>
        <w:pBdr>
          <w:bottom w:val="single" w:color="D4A256" w:sz="8" w:space="1"/>
        </w:pBdr>
        <w:spacing w:after="240" w:before="60"/>
      </w:pPr>
    </w:p>
    <w:p>
      <w:pPr>
        <w:spacing w:after="160" w:line="300"/>
      </w:pPr>
      <w:r>
        <w:t xml:space="preserve">The logo already establishes a three-tier type hierarchy: a wide-tracked geometric sans for the wordmark, the same tracked treatment in gold for the category line, and a delicate italic serif for the tagline. The system below formalises and extends that hierarchy for digital use.</w:t>
      </w:r>
    </w:p>
    <w:p>
      <w:pPr>
        <w:pStyle w:val="Heading2"/>
      </w:pPr>
      <w:r>
        <w:t xml:space="preserve">3.1 Font Pairing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4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Typeface</w:t>
            </w:r>
          </w:p>
        </w:tc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Stack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2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Cambria, Georgia, serif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High-contrast editorial serif echoes the tagline's italic elegance; signals premium design authority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Headings H2–H4</w:t>
            </w:r>
          </w:p>
        </w:tc>
        <w:tc>
          <w:tcPr>
            <w:tcW w:type="dxa" w:w="2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</w:t>
            </w:r>
          </w:p>
        </w:tc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Segoe UI, Helvetica Neue, Arial, sans-serif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Geometric sans mirrors the wide letter-spacing of the “HAANAV EVIORS” wordmark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Body Text</w:t>
            </w:r>
          </w:p>
        </w:tc>
        <w:tc>
          <w:tcPr>
            <w:tcW w:type="dxa" w:w="2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Calibri, Segoe UI, sans-serif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Neutral, highly legible at small sizes across devices; lets colour and imagery carry the luxury feel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Buttons / Labels / Nav</w:t>
            </w:r>
          </w:p>
        </w:tc>
        <w:tc>
          <w:tcPr>
            <w:tcW w:type="dxa" w:w="2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 (uppercase, tracked)</w:t>
            </w:r>
          </w:p>
        </w:tc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Arial, sans-serif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Matches the tracked gold “EVENTS &amp; INTERIORS” treatment in the logo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Captions / Quotes / Taglines</w:t>
            </w:r>
          </w:p>
        </w:tc>
        <w:tc>
          <w:tcPr>
            <w:tcW w:type="dxa" w:w="2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Cormorant Garamond Italic</w:t>
            </w:r>
          </w:p>
        </w:tc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Georgia Italic, serif</w:t>
            </w:r>
          </w:p>
        </w:tc>
        <w:tc>
          <w:tcPr>
            <w:tcW w:type="dxa" w:w="29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Direct match to the logo's italic tagline — reserved for emotive, quotable lines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300"/>
        <w:gridCol w:w="1200"/>
        <w:gridCol w:w="1100"/>
        <w:gridCol w:w="1100"/>
        <w:gridCol w:w="1460"/>
      </w:tblGrid>
      <w:tr>
        <w:trPr>
          <w:tblHeader/>
        </w:trP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 / Weight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Desktop Size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 Size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Tracking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Display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Playfair Display / 700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56px / 42pt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36px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1.1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Hero headlines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H1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Playfair Display / 700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40px / 30pt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30px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1.15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H2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 / 600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28px / 21pt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22px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1.25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+0.5px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H3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 / 600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22px / 16.5pt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18px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1.3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+0.5px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 / subsection titles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H4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 / 500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18px / 13.5pt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16px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1.35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+0.25px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Component labels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Inter / 400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16px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1.6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Intro paragraphs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Body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Inter / 400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15px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1.6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Standard paragraph copy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Inter / 400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13px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1.5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Helper / form text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Caption / Quote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Cormorant Garamond / 400 italic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17px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1.5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Testimonials, taglines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 / 600 (uppercase)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14px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+1.5px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All buttons, nav links</w:t>
            </w:r>
          </w:p>
        </w:tc>
      </w:tr>
      <w:tr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Overline / Eyebrow</w:t>
            </w:r>
          </w:p>
        </w:tc>
        <w:tc>
          <w:tcPr>
            <w:tcW w:type="dxa" w:w="2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Montserrat / 600 (uppercase)</w:t>
            </w:r>
          </w:p>
        </w:tc>
        <w:tc>
          <w:tcPr>
            <w:tcW w:type="dxa" w:w="13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11px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+2px</w:t>
            </w:r>
          </w:p>
        </w:tc>
        <w:tc>
          <w:tcPr>
            <w:tcW w:type="dxa" w:w="14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Category tags, “EVENTS”-style labels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Voice of Type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Tracked uppercase (Montserrat, +1.5–2px) is reserved for navigation, buttons, eyebrows, and category labels — exactly how the logo treats “HAANAV EVIORS” and “EVENTS &amp; INTERIORS.”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Italic serif (Cormorant Garamond) is reserved for emotive, quotable moments — taglines, testimonials, pull-quotes — never for UI chrome or body paragraphs.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Sentence case is used for all standard body copy; ALL CAPS is never used for full paragraphs, only short labels.</w:t>
      </w:r>
    </w:p>
    <w:p>
      <w:r>
        <w:br w:type="page"/>
      </w:r>
    </w:p>
    <w:p>
      <w:pPr>
        <w:pStyle w:val="Heading1"/>
      </w:pPr>
      <w:bookmarkStart w:name="sec4" w:id="103"/>
      <w:r>
        <w:t xml:space="preserve">4. UI Theme &amp; Visual Style</w:t>
      </w:r>
      <w:bookmarkEnd w:id="103"/>
    </w:p>
    <w:p>
      <w:pPr>
        <w:pBdr>
          <w:bottom w:val="single" w:color="D4A256" w:sz="8" w:space="1"/>
        </w:pBdr>
        <w:spacing w:after="240" w:before="60"/>
      </w:pPr>
    </w:p>
    <w:p>
      <w:pPr>
        <w:spacing w:after="160" w:line="300"/>
      </w:pPr>
      <w:r>
        <w:t xml:space="preserve">Design direction: Modern Luxury with a Quiet-Confidence sensibility — minimalist composition, premium materials (colour, type, imagery) doing the talking, and one signature ornamental motif (the gold arc) used as a recurring graphic device.</w:t>
      </w:r>
    </w:p>
    <w:p>
      <w:pPr>
        <w:pStyle w:val="Heading2"/>
      </w:pPr>
      <w:r>
        <w:t xml:space="preserve">4.1 Light &amp; 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Ivory 50 #FBF8F3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900 #0B2B1A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White #FFFFFF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800 #123D26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Charcoal 900 #1C1F1D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Ivory 100 #F8F1E5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Accent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Gold 500 #D4A256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Gold 500 #D4A256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Border / Hairline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Gray 300 #C7CBC8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Forest 600 #1F6B41 (30% opacity)</w:t>
            </w:r>
          </w:p>
        </w:tc>
      </w:tr>
      <w:tr>
        <w:tc>
          <w:tcPr>
            <w:tcW w:type="dxa" w:w="24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Recommended Use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Default site experience; long-form pages (About, Services, Blog)</w:t>
            </w:r>
          </w:p>
        </w:tc>
        <w:tc>
          <w:tcPr>
            <w:tcW w:type="dxa" w:w="348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Hero sections, homepage intro, portfolio/gallery immersion, footer — mirrors the logo's own dark canvas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radius-xs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4px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Tags, chips, small badges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radius-sm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Inputs, dropdown items, small buttons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radius-md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Buttons, form fields, secondary cards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radius-lg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20px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Primary cards, portfolio tiles, testimonial cards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radius-xl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28px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Modals, large feature panels, image frames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radius-full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999px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Pill buttons, avatar frames, tab indicators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Elevation &amp; Shadow System</w:t>
      </w:r>
    </w:p>
    <w:p>
      <w:pPr>
        <w:spacing w:after="160" w:line="300"/>
      </w:pPr>
      <w:r>
        <w:t xml:space="preserve">Shadows are warm-tinted (forest green at low opacity) rather than pure black, so elevation feels soft and material rather than harsh — consistent with the soft, hand-illustrated shading in the logo's furniture vignette.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CSS Specification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Elevation 0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Flat surfaces, page background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Elevation 1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 1px 2px rgba(11,43,26,0.06)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Inputs, chips, list rows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Elevation 2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 4px 10px rgba(11,43,26,0.08)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Cards at rest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Elevation 3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 10px 24px rgba(11,43,26,0.12)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Cards on hover, dropdown menus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Elevation 4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 18px 40px rgba(11,43,26,0.16)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Modals, popovers</w:t>
            </w:r>
          </w:p>
        </w:tc>
      </w:tr>
      <w:tr>
        <w:tc>
          <w:tcPr>
            <w:tcW w:type="dxa" w:w="17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Elevation 5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0 28px 60px rgba(11,43,26,0.22)</w:t>
            </w:r>
          </w:p>
        </w:tc>
        <w:tc>
          <w:tcPr>
            <w:tcW w:type="dxa" w:w="36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Full-screen overlays, image lightboxes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Spacing Scale</w:t>
      </w:r>
    </w:p>
    <w:p>
      <w:pPr>
        <w:spacing w:after="160" w:line="300"/>
      </w:pPr>
      <w:r>
        <w:t xml:space="preserve">An 8px base unit keeps the generous, breathable whitespace that the logo's composition relies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space-1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4px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Icon-to-label gaps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space-2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Tight internal padding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space-3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Form field padding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space-4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Default component padding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space-6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Card padding, gutter between grid items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space-8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32px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Section sub-spacing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space-12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48px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Spacing between major content blocks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space-16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64px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Section padding (top/bottom), mobile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space-24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96px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Section padding (top/bottom), desktop</w:t>
            </w:r>
          </w:p>
        </w:tc>
      </w:tr>
      <w:tr>
        <w:tc>
          <w:tcPr>
            <w:tcW w:type="dxa" w:w="22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space-32</w:t>
            </w:r>
          </w:p>
        </w:tc>
        <w:tc>
          <w:tcPr>
            <w:tcW w:type="dxa" w:w="16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128px</w:t>
            </w:r>
          </w:p>
        </w:tc>
        <w:tc>
          <w:tcPr>
            <w:tcW w:type="dxa" w:w="55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color w:val="1C1F1D"/>
                <w:sz w:val="20"/>
                <w:szCs w:val="20"/>
              </w:rPr>
              <w:t xml:space="preserve">Hero section padding, major page breaks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Grid System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12-column grid, max content width 1280px (1440px on large desktop displays).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Gutter: 24px (mobile) / 32px (desktop). Outer margin: 6% of viewport on mobile, fixed 80px on desktop.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Breakpoints: 375px (mobile), 768px (tablet), 1024px (small desktop), 1280px+ (desktop).</w:t>
      </w:r>
    </w:p>
    <w:p>
      <w:pPr>
        <w:spacing w:after="120"/>
      </w:pPr>
    </w:p>
    <w:p>
      <w:pPr>
        <w:pStyle w:val="Heading2"/>
      </w:pPr>
      <w:r>
        <w:t xml:space="preserve">4.6 Layout Principles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Generous whitespace — </w:t>
      </w:r>
      <w:r>
        <w:rPr>
          <w:color w:val="1C1F1D"/>
        </w:rPr>
        <w:t xml:space="preserve">let imagery and typography breathe, exactly as the logo isolates its monogram and furniture vignette against an uncluttered field.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Editorial asymmetry — </w:t>
      </w:r>
      <w:r>
        <w:rPr>
          <w:color w:val="1C1F1D"/>
        </w:rPr>
        <w:t xml:space="preserve">favour off-centre, magazine-style image/text splits over rigid centred blocks for portfolio and project pages.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Light/dark rhythm — </w:t>
      </w:r>
      <w:r>
        <w:rPr>
          <w:color w:val="1C1F1D"/>
        </w:rPr>
        <w:t xml:space="preserve">alternate ivory and forest-green section backgrounds down the page to create the same dramatic contrast the logo achieves with one move.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One ornamental motif per view — </w:t>
      </w:r>
      <w:r>
        <w:rPr>
          <w:color w:val="1C1F1D"/>
        </w:rPr>
        <w:t xml:space="preserve">borrow the gold arc sparingly as a recurring graphic flourish (section dividers, loaders, hover states) rather than introducing new decorative shapes.</w:t>
      </w:r>
    </w:p>
    <w:p>
      <w:r>
        <w:br w:type="page"/>
      </w:r>
    </w:p>
    <w:p>
      <w:pPr>
        <w:pStyle w:val="Heading1"/>
      </w:pPr>
      <w:bookmarkStart w:name="sec5" w:id="104"/>
      <w:r>
        <w:t xml:space="preserve">5. Component Design Guidelines</w:t>
      </w:r>
      <w:bookmarkEnd w:id="104"/>
    </w:p>
    <w:p>
      <w:pPr>
        <w:pBdr>
          <w:bottom w:val="single" w:color="D4A256" w:sz="8" w:space="1"/>
        </w:pBdr>
        <w:spacing w:after="240" w:before="60"/>
      </w:pPr>
    </w:p>
    <w:p>
      <w:pPr>
        <w:pStyle w:val="Heading3"/>
      </w:pPr>
      <w:r>
        <w:t xml:space="preserve">Buttons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Primary — </w:t>
      </w:r>
      <w:r>
        <w:rPr>
          <w:color w:val="1C1F1D"/>
        </w:rPr>
        <w:t xml:space="preserve">Gold 500 fill, Forest 900 text, radius-full, Montserrat uppercase label (+1.5px tracking); hover → Gold 700; active → scale 0.98 with Elevation 1.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Secondary — </w:t>
      </w:r>
      <w:r>
        <w:rPr>
          <w:color w:val="1C1F1D"/>
        </w:rPr>
        <w:t xml:space="preserve">Transparent fill, 1.5px Forest 900 border (Ivory 100 border in dark mode), radius-full; hover → Forest 100 fill (light) / Forest 800 fill (dark).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Ghost / Tertiary — </w:t>
      </w:r>
      <w:r>
        <w:rPr>
          <w:color w:val="1C1F1D"/>
        </w:rPr>
        <w:t xml:space="preserve">No border or fill, Forest 600 text with Gold 500 underline on hover; used for “View all” / inline links.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Sizing — </w:t>
      </w:r>
      <w:r>
        <w:rPr>
          <w:color w:val="1C1F1D"/>
        </w:rPr>
        <w:t xml:space="preserve">Large 52px height (hero CTAs), Default 44px, Small 36px (inline/table actions). Horizontal padding 24–32px.</w:t>
      </w:r>
    </w:p>
    <w:p>
      <w:pPr>
        <w:pStyle w:val="Heading3"/>
      </w:pPr>
      <w:r>
        <w:t xml:space="preserve">Navigation Bar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Hero state — </w:t>
      </w:r>
      <w:r>
        <w:rPr>
          <w:color w:val="1C1F1D"/>
        </w:rPr>
        <w:t xml:space="preserve">Transparent background over the hero image, Ivory 100 logo/links, gold underline on the active item.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Scrolled state — </w:t>
      </w:r>
      <w:r>
        <w:rPr>
          <w:color w:val="1C1F1D"/>
        </w:rPr>
        <w:t xml:space="preserve">Solid Forest 900 (or White with a Gold 300 bottom hairline if the page is light-mode by default), Elevation 1 shadow.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Mobile — </w:t>
      </w:r>
      <w:r>
        <w:rPr>
          <w:color w:val="1C1F1D"/>
        </w:rPr>
        <w:t xml:space="preserve">Full-screen Forest 900 overlay menu with Ivory 100 Montserrat tracked links, staggered fade-in.</w:t>
      </w:r>
    </w:p>
    <w:p>
      <w:pPr>
        <w:pStyle w:val="Heading3"/>
      </w:pPr>
      <w:r>
        <w:t xml:space="preserve">Cards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Structure — </w:t>
      </w:r>
      <w:r>
        <w:rPr>
          <w:color w:val="1C1F1D"/>
        </w:rPr>
        <w:t xml:space="preserve">radius-lg (20px), Elevation 2 at rest → Elevation 3 on hover, image on top (4:5 or 1:1), content padded space-6 (24px).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Accent — </w:t>
      </w:r>
      <w:r>
        <w:rPr>
          <w:color w:val="1C1F1D"/>
        </w:rPr>
        <w:t xml:space="preserve">A 2px Gold 500 top hairline reveals on hover — a restrained nod to the logo's gold rules.</w:t>
      </w:r>
    </w:p>
    <w:p>
      <w:pPr>
        <w:pStyle w:val="Heading3"/>
      </w:pPr>
      <w:r>
        <w:t xml:space="preserve">Forms &amp; Input Fields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Style — </w:t>
      </w:r>
      <w:r>
        <w:rPr>
          <w:color w:val="1C1F1D"/>
        </w:rPr>
        <w:t xml:space="preserve">Minimalist underline or filled Gray 100 fields, radius-sm (8px), 1px Gray 300 border, label set in Body Small above the field.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Focus state — </w:t>
      </w:r>
      <w:r>
        <w:rPr>
          <w:color w:val="1C1F1D"/>
        </w:rPr>
        <w:t xml:space="preserve">Border transitions to Gold 500 (2px) with a soft Gold 100 glow; never use a harsh blue default focus ring.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Validation — </w:t>
      </w:r>
      <w:r>
        <w:rPr>
          <w:color w:val="1C1F1D"/>
        </w:rPr>
        <w:t xml:space="preserve">Error border in a muted brick tone (#B5503A, used only for errors, not in the core palette); success border in Forest 400.</w:t>
      </w:r>
    </w:p>
    <w:p>
      <w:pPr>
        <w:pStyle w:val="Heading3"/>
      </w:pPr>
      <w:r>
        <w:t xml:space="preserve">Dropdowns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Trigger — </w:t>
      </w:r>
      <w:r>
        <w:rPr>
          <w:color w:val="1C1F1D"/>
        </w:rPr>
        <w:t xml:space="preserve">Matches input field styling; chevron icon rotates 180° on open.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Panel — </w:t>
      </w:r>
      <w:r>
        <w:rPr>
          <w:color w:val="1C1F1D"/>
        </w:rPr>
        <w:t xml:space="preserve">White (or Forest 800 in dark mode) surface, radius-md, Elevation 3, 8px space-2 between items, Gold 100 fill on hover row.</w:t>
      </w:r>
    </w:p>
    <w:p>
      <w:pPr>
        <w:pStyle w:val="Heading3"/>
      </w:pPr>
      <w:r>
        <w:t xml:space="preserve">Modals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Frame — </w:t>
      </w:r>
      <w:r>
        <w:rPr>
          <w:color w:val="1C1F1D"/>
        </w:rPr>
        <w:t xml:space="preserve">radius-xl (28px), Elevation 4, max-width 560–720px, a single 1px Gold 500 hairline along the top edge echoing the logo's arc motif.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Backdrop — </w:t>
      </w:r>
      <w:r>
        <w:rPr>
          <w:color w:val="1C1F1D"/>
        </w:rPr>
        <w:t xml:space="preserve">Forest 900 at 60% opacity with light blur, to keep focus on the modal content.</w:t>
      </w:r>
    </w:p>
    <w:p>
      <w:pPr>
        <w:pStyle w:val="Heading3"/>
      </w:pPr>
      <w:r>
        <w:t xml:space="preserve">Tabs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Style — </w:t>
      </w:r>
      <w:r>
        <w:rPr>
          <w:color w:val="1C1F1D"/>
        </w:rPr>
        <w:t xml:space="preserve">Underline tabs, Montserrat uppercase tracked labels; active tab in Forest 900 (light mode) / Ivory 100 (dark mode) with a 2px Gold 500 underline indicator that slides between tabs.</w:t>
      </w:r>
    </w:p>
    <w:p>
      <w:pPr>
        <w:pStyle w:val="Heading3"/>
      </w:pPr>
      <w:r>
        <w:t xml:space="preserve">Testimonials Section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Layout — </w:t>
      </w:r>
      <w:r>
        <w:rPr>
          <w:color w:val="1C1F1D"/>
        </w:rPr>
        <w:t xml:space="preserve">Centred or carousel, large Cormorant Garamond italic quote, small circular client photo, name in Montserrat tracked uppercase, role in Body Small Gray 700.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Background — </w:t>
      </w:r>
      <w:r>
        <w:rPr>
          <w:color w:val="1C1F1D"/>
        </w:rPr>
        <w:t xml:space="preserve">Forest 900 full-bleed section with a faint, oversized line-art quotation mark in Forest 800 as texture.</w:t>
      </w:r>
    </w:p>
    <w:p>
      <w:pPr>
        <w:pStyle w:val="Heading3"/>
      </w:pPr>
      <w:r>
        <w:t xml:space="preserve">Portfolio Gallery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Grid — </w:t>
      </w:r>
      <w:r>
        <w:rPr>
          <w:color w:val="1C1F1D"/>
        </w:rPr>
        <w:t xml:space="preserve">Asymmetric masonry grid (mixed 1:1 / 4:5 / 16:9 tiles) to convey editorial range across events and interiors.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Hover — </w:t>
      </w:r>
      <w:r>
        <w:rPr>
          <w:color w:val="1C1F1D"/>
        </w:rPr>
        <w:t xml:space="preserve">Image scales 1.04, a Forest 900 gradient rises from the bottom revealing project name (Montserrat) and category tag (Gold 500 pill).</w:t>
      </w:r>
    </w:p>
    <w:p>
      <w:pPr>
        <w:pStyle w:val="Heading3"/>
      </w:pPr>
      <w:r>
        <w:t xml:space="preserve">Event Showcase Cards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Content — </w:t>
      </w:r>
      <w:r>
        <w:rPr>
          <w:color w:val="1C1F1D"/>
        </w:rPr>
        <w:t xml:space="preserve">Hero image, event type tag (e.g. “Wedding,” “Corporate Launch”) in a Gold 100 pill, title in H3, date/location in Body Small with a thin-line calendar/pin icon.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CTA — </w:t>
      </w:r>
      <w:r>
        <w:rPr>
          <w:color w:val="1C1F1D"/>
        </w:rPr>
        <w:t xml:space="preserve">Ghost-style “View Story →” link, animates the arrow on hover.</w:t>
      </w:r>
    </w:p>
    <w:p>
      <w:pPr>
        <w:pStyle w:val="Heading3"/>
      </w:pPr>
      <w:r>
        <w:t xml:space="preserve">Contact Forms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Layout — </w:t>
      </w:r>
      <w:r>
        <w:rPr>
          <w:color w:val="1C1F1D"/>
        </w:rPr>
        <w:t xml:space="preserve">Two-column on desktop (form left, studio details + map or styled image right), single column stacked on mobile.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Fields — </w:t>
      </w:r>
      <w:r>
        <w:rPr>
          <w:color w:val="1C1F1D"/>
        </w:rPr>
        <w:t xml:space="preserve">Name, Email, Phone, Service Interest (Event / Interior / Both — as a segmented control), Message; Primary button “Send Enquiry.”</w:t>
      </w:r>
    </w:p>
    <w:p>
      <w:pPr>
        <w:pStyle w:val="Heading3"/>
      </w:pPr>
      <w:r>
        <w:t xml:space="preserve">Call-to-Action Sections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Treatment — </w:t>
      </w:r>
      <w:r>
        <w:rPr>
          <w:color w:val="1C1F1D"/>
        </w:rPr>
        <w:t xml:space="preserve">Full-bleed Forest 900 band, centred Display headline in Ivory 100, supporting Body Large line, single Gold 500 primary button.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Ornament — </w:t>
      </w:r>
      <w:r>
        <w:rPr>
          <w:color w:val="1C1F1D"/>
        </w:rPr>
        <w:t xml:space="preserve">A thin gold arc line (echoing the lamp) traces across the top of the section as a quiet signature flourish.</w:t>
      </w:r>
    </w:p>
    <w:p>
      <w:r>
        <w:br w:type="page"/>
      </w:r>
    </w:p>
    <w:p>
      <w:pPr>
        <w:pStyle w:val="Heading1"/>
      </w:pPr>
      <w:bookmarkStart w:name="sec6" w:id="105"/>
      <w:r>
        <w:t xml:space="preserve">6. Imagery &amp; Graphics</w:t>
      </w:r>
      <w:bookmarkEnd w:id="105"/>
    </w:p>
    <w:p>
      <w:pPr>
        <w:pBdr>
          <w:bottom w:val="single" w:color="D4A256" w:sz="8" w:space="1"/>
        </w:pBdr>
        <w:spacing w:after="240" w:before="60"/>
      </w:pPr>
    </w:p>
    <w:p>
      <w:pPr>
        <w:pStyle w:val="Heading2"/>
      </w:pPr>
      <w:r>
        <w:t xml:space="preserve">6.1 Photography Style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Warm, golden-hour or soft-tungsten lighting — matching the lamp glow in the logo.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Shallow depth of field, editorial composition; a mix of candid event lifestyle shots and still-life interior vignettes.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Colour grading pulled toward warm ivory/gold tones with deep green or charcoal shadows; avoid cool, blue-toned, or harshly lit imagery.</w:t>
      </w:r>
    </w:p>
    <w:p>
      <w:pPr>
        <w:pStyle w:val="Heading2"/>
      </w:pPr>
      <w:r>
        <w:t xml:space="preserve">6.2 Illustration Style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Fine-line, softly shaded illustration in the same hand-drawn style as the logo's chair, vase, and console — used for empty states, loading screens, and decorative section accents.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Botanical line sprigs (single stems, not full bouquets) as recurring decorative elements echoing the logo's plant illustrations.</w:t>
      </w:r>
    </w:p>
    <w:p>
      <w:pPr>
        <w:pStyle w:val="Heading2"/>
      </w:pPr>
      <w:r>
        <w:t xml:space="preserve">6.3 Icon Style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Outline icons, 1.5px stroke, rounded line caps and joins, 24px grid — quiet and refined rather than bold or filled.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Duotone variant (outline + a Gold 500 fill accent on one element) reserved for featured/active icons only, mirroring how gold is used sparingly in the logo.</w:t>
      </w:r>
    </w:p>
    <w:p>
      <w:pPr>
        <w:pStyle w:val="Heading2"/>
      </w:pPr>
      <w:r>
        <w:t xml:space="preserve">6.4 Patterns, Textures &amp; Decorative Elements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The Gold Arc Motif: an abstracted version of the logo's lamp arc, used as a section divider, loading spinner path, or background flourish behind hero text.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The Gold Dot Divider: the small gold dot between rule lines beneath “EVENTS &amp; INTERIORS” in the logo, reused as a universal section-break ornament.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Subtle linen/paper grain texture (1–2% opacity) over Forest 900 backgrounds to avoid flat, digital-feeling colour blocks.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Thin hairline frames (1px Gold 300) around feature images, echoing the gold-framed console table in the logo.</w:t>
      </w:r>
    </w:p>
    <w:p>
      <w:r>
        <w:br w:type="page"/>
      </w:r>
    </w:p>
    <w:p>
      <w:pPr>
        <w:pStyle w:val="Heading1"/>
      </w:pPr>
      <w:bookmarkStart w:name="sec7" w:id="106"/>
      <w:r>
        <w:t xml:space="preserve">7. Website &amp; Mobile Experience</w:t>
      </w:r>
      <w:bookmarkEnd w:id="106"/>
    </w:p>
    <w:p>
      <w:pPr>
        <w:pBdr>
          <w:bottom w:val="single" w:color="D4A256" w:sz="8" w:space="1"/>
        </w:pBdr>
        <w:spacing w:after="240" w:before="60"/>
      </w:pPr>
    </w:p>
    <w:p>
      <w:pPr>
        <w:pStyle w:val="Heading3"/>
      </w:pPr>
      <w:r>
        <w:t xml:space="preserve">Homepage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Full-bleed Forest 900 hero with a warmly lit event/interior hero image, Display headline, italic tagline line, and a Gold 500 primary CTA.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Dual-service introduction: two large tiles — “Events” and “Interiors” — each with its own hero image and CTA, directly reflecting the logo's combined imagery.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Featured portfolio strip, testimonial section (Forest 900), and a closing CTA band.</w:t>
      </w:r>
    </w:p>
    <w:p>
      <w:pPr>
        <w:pStyle w:val="Heading3"/>
      </w:pPr>
      <w:r>
        <w:t xml:space="preserve">About Us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Editorial split layout: founder/studio story in Body Large serif-led copy beside a portrait or studio image.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Brand values presented as a tracked-uppercase eyebrow list (e.g. CRAFTED • CONSIDERED • BESPOKE).</w:t>
      </w:r>
    </w:p>
    <w:p>
      <w:pPr>
        <w:pStyle w:val="Heading3"/>
      </w:pPr>
      <w:r>
        <w:t xml:space="preserve">Services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Two clear service pillars (Event Design, Interior Design) each broken into sub-offerings as cards with icons.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A simple 3–4 step “How We Work” process strip using numbered Overline labels and thin gold connecting lines.</w:t>
      </w:r>
    </w:p>
    <w:p>
      <w:pPr>
        <w:pStyle w:val="Heading3"/>
      </w:pPr>
      <w:r>
        <w:t xml:space="preserve">Portfolio / Gallery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Filterable masonry grid (All / Events / Interiors) using pill-style filter tabs.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Lightbox on click with Elevation 5 overlay and swipe/arrow navigation between project images.</w:t>
      </w:r>
    </w:p>
    <w:p>
      <w:pPr>
        <w:pStyle w:val="Heading3"/>
      </w:pPr>
      <w:r>
        <w:t xml:space="preserve">Events Showcase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Event Showcase Cards (Section 5) in a responsive grid, each opening to a dedicated case-study page: hero image, the brief, the design approach, and a gallery.</w:t>
      </w:r>
    </w:p>
    <w:p>
      <w:pPr>
        <w:pStyle w:val="Heading3"/>
      </w:pPr>
      <w:r>
        <w:t xml:space="preserve">Interior Design Projects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Before/after or room-by-room scroll layout, large imagery dominant, captions in Cormorant Garamond italic for designer notes.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A simple materials/palette strip per project (colour swatches + material names) for an editorial, design-magazine feel.</w:t>
      </w:r>
    </w:p>
    <w:p>
      <w:pPr>
        <w:pStyle w:val="Heading3"/>
      </w:pPr>
      <w:r>
        <w:t xml:space="preserve">Contact Page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Two-column layout with the Contact Form (Section 5) and a styled studio details panel (address, hours, social) on a Forest 900 or Ivory 100 card.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Optional embedded map styled with a custom Forest/Gold map theme rather than default Google Maps colours.</w:t>
      </w:r>
    </w:p>
    <w:p>
      <w:pPr>
        <w:pStyle w:val="Heading3"/>
      </w:pPr>
      <w:r>
        <w:t xml:space="preserve">Mobile Considerations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Single-column stacking throughout; sticky bottom CTA bar on long pages (e.g., “Enquire Now”) in Gold 500.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C1F1D"/>
        </w:rPr>
        <w:t xml:space="preserve">Touch targets minimum 44px; nav collapses to a full-screen Forest 900 menu overlay (Section 5).</w:t>
      </w:r>
    </w:p>
    <w:p>
      <w:r>
        <w:br w:type="page"/>
      </w:r>
    </w:p>
    <w:p>
      <w:pPr>
        <w:pStyle w:val="Heading1"/>
      </w:pPr>
      <w:bookmarkStart w:name="sec8" w:id="107"/>
      <w:r>
        <w:t xml:space="preserve">8. Design Tokens</w:t>
      </w:r>
      <w:bookmarkEnd w:id="107"/>
    </w:p>
    <w:p>
      <w:pPr>
        <w:pBdr>
          <w:bottom w:val="single" w:color="D4A256" w:sz="8" w:space="1"/>
        </w:pBdr>
        <w:spacing w:after="240" w:before="60"/>
      </w:pPr>
    </w:p>
    <w:p>
      <w:pPr>
        <w:spacing w:after="160" w:line="300"/>
      </w:pPr>
      <w:r>
        <w:t xml:space="preserve">Implementation-ready tokens for use directly in CSS custom properties, design tooling (Figma variables), or a JS/TS theme object.</w:t>
      </w:r>
    </w:p>
    <w:p>
      <w:pPr>
        <w:pStyle w:val="Heading2"/>
      </w:pPr>
      <w:r>
        <w:t xml:space="preserve">8.1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--color-primary-900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#0B2B1A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Brand primary — logo background green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--color-primary-800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#123D26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Dark surface / hover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--color-primary-600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#1F6B41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Links, secondary buttons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--color-primary-400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#4D9A6F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Success / light accents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--color-primary-100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#E3EFE7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Light-mode tinted surfaces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--color-accent-700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#A67C3D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Gold — pressed state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--color-accent-500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#D4A256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Gold — primary accent / CTA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--color-accent-300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#E8C383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Gold — hover / light accent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--color-accent-100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#F6E8CF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Gold — tint backgrounds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--color-neutral-ivory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#F8F1E5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Text on dark, light cards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--color-neutral-charcoal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#1C1F1D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Primary text on light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--color-bg-light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#FBF8F3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Light-mode page background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--color-bg-dark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#0B2B1A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Dark-mode page background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Typography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'Playfair Display', Georgia, serif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H1 / Display headings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--font-heading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'Montserrat', Arial, sans-serif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H2–H4, nav, buttons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'Inter', Calibri, sans-serif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--font-quote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'Cormorant Garamond', Georgia, serif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Taglines, testimonials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--text-display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56px / 1.1 / 700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Hero headline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--text-h1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40px / 1.15 / 700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Page title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--text-h2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28px / 1.25 / 600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Section heading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16px / 1.6 / 400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Standard paragraph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--text-button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14px / 1.0 / 600, +1.5px tracking, uppercase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Buttons / nav links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Spacing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--space-1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4px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Micro gaps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--space-2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8px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Tight padding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--space-4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16px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Default component padding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--space-6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24px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Card padding / grid gutter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--space-12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48px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Block spacing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--space-24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96px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Section padding, desktop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Radius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8px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Inputs, small buttons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12px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Buttons, form fields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20px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Cards, tiles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28px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Modals, feature panels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999px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Pills, avatars, tab indicators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Shadow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0B2B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--shadow-1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0 1px 2px rgba(11,43,26,0.06)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Inputs, chips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--shadow-2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0 4px 10px rgba(11,43,26,0.08)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Cards at rest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--shadow-3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0 10px 24px rgba(11,43,26,0.12)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Hover, dropdowns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--shadow-4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0 18px 40px rgba(11,43,26,0.16)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BF8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Modals, popovers</w:t>
            </w:r>
          </w:p>
        </w:tc>
      </w:tr>
      <w:tr>
        <w:tc>
          <w:tcPr>
            <w:tcW w:type="dxa" w:w="3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23D26"/>
                <w:sz w:val="20"/>
                <w:szCs w:val="20"/>
              </w:rPr>
              <w:t xml:space="preserve">--shadow-5</w:t>
            </w:r>
          </w:p>
        </w:tc>
        <w:tc>
          <w:tcPr>
            <w:tcW w:type="dxa" w:w="236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0 28px 60px rgba(11,43,26,0.22)</w:t>
            </w:r>
          </w:p>
        </w:tc>
        <w:tc>
          <w:tcPr>
            <w:tcW w:type="dxa" w:w="4000"/>
            <w:tcBorders>
              <w:top w:val="single" w:color="E3DACB" w:sz="2"/>
              <w:left w:val="single" w:color="E3DACB" w:sz="2"/>
              <w:bottom w:val="single" w:color="E3DACB" w:sz="2"/>
              <w:right w:val="single" w:color="E3DACB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color w:val="1C1F1D"/>
                <w:sz w:val="20"/>
                <w:szCs w:val="20"/>
              </w:rPr>
              <w:t xml:space="preserve">Overlays, lightboxes</w:t>
            </w:r>
          </w:p>
        </w:tc>
      </w:tr>
    </w:tbl>
    <w:p>
      <w:r>
        <w:br w:type="page"/>
      </w:r>
    </w:p>
    <w:p>
      <w:pPr>
        <w:pStyle w:val="Heading1"/>
      </w:pPr>
      <w:bookmarkStart w:name="sec9" w:id="108"/>
      <w:r>
        <w:t xml:space="preserve">9. Inspiration &amp; Mood</w:t>
      </w:r>
      <w:bookmarkEnd w:id="108"/>
    </w:p>
    <w:p>
      <w:pPr>
        <w:pBdr>
          <w:bottom w:val="single" w:color="D4A256" w:sz="8" w:space="1"/>
        </w:pBdr>
        <w:spacing w:after="240" w:before="60"/>
      </w:pPr>
    </w:p>
    <w:p>
      <w:pPr>
        <w:pStyle w:val="Heading2"/>
      </w:pPr>
      <w:r>
        <w:t xml:space="preserve">9.1 Mood Board Summary</w:t>
      </w:r>
    </w:p>
    <w:p>
      <w:pPr>
        <w:spacing w:after="160" w:line="300"/>
      </w:pPr>
      <w:r>
        <w:t xml:space="preserve">Picture a softly lit study at dusk: deep forest-green walls, a single brass lamp casting warm light over a bouclé armchair, a fluted ceramic vase of olive branches, and a console dressed in draped ivory linen. Surfaces are matte, materials are tactile, and nothing is loud — the room (and the brand) earns attention through composition and material quality, not noise. That is the governing mood for every digital surface.</w:t>
      </w:r>
    </w:p>
    <w:p>
      <w:pPr>
        <w:pStyle w:val="Heading2"/>
      </w:pPr>
      <w:r>
        <w:t xml:space="preserve">9.2 Visual Directions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Quiet Opulence — </w:t>
      </w:r>
      <w:r>
        <w:rPr>
          <w:color w:val="1C1F1D"/>
        </w:rPr>
        <w:t xml:space="preserve">Forest-green-dominant layouts with single, precise gold accents — the brand's resting state, used across most pages.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Golden-Hour Editorial — </w:t>
      </w:r>
      <w:r>
        <w:rPr>
          <w:color w:val="1C1F1D"/>
        </w:rPr>
        <w:t xml:space="preserve">Warm, large-format photography-led layouts for the Portfolio and Events Showcase, letting imagery carry the luxury feel.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Botanical Luxury — </w:t>
      </w:r>
      <w:r>
        <w:rPr>
          <w:color w:val="1C1F1D"/>
        </w:rPr>
        <w:t xml:space="preserve">Fine-line botanical illustration and gold hairline framing used in empty states, email templates, and decorative dividers.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Modern Heritage — </w:t>
      </w:r>
      <w:r>
        <w:rPr>
          <w:color w:val="1C1F1D"/>
        </w:rPr>
        <w:t xml:space="preserve">Pairing the classic Playfair Display serif with the geometric Montserrat sans — old-world craft expressed through a contemporary grid.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23D26"/>
        </w:rPr>
        <w:t xml:space="preserve">Architectural Minimalism — </w:t>
      </w:r>
      <w:r>
        <w:rPr>
          <w:color w:val="1C1F1D"/>
        </w:rPr>
        <w:t xml:space="preserve">The gold arc motif abstracted into clean structural lines for navigation accents, section dividers, and loading states.</w:t>
      </w:r>
    </w:p>
    <w:p>
      <w:pPr>
        <w:pStyle w:val="Heading2"/>
      </w:pPr>
      <w:r>
        <w:t xml:space="preserve">9.3 How the Logo Shapes the UI</w:t>
      </w:r>
    </w:p>
    <w:p>
      <w:pPr>
        <w:spacing w:after="160" w:line="300"/>
      </w:pPr>
      <w:r>
        <w:t xml:space="preserve">Every major decision in this guide traces back to a specific element of the Haanav Eviors mark: the forest-green canvas became the system's primary colour and dark-mode foundation; the lamp's gold became the single, sparingly-used accent reserved for calls to action and emphasis; the monogram's ivory became the warm neutral that replaces a colder pure white; the wide letter-spacing of the wordmark became the standard treatment for all UI labels and navigation; and the illustrated furniture vignette set the bar for a soft, editorial, hand-crafted feel across photography, icons, and decorative line art. The result is a digital experience that, page for page, feels like a direct extension of the logo a client already trusts.</w:t>
      </w:r>
    </w:p>
    <w:p>
      <w:pPr>
        <w:spacing w:after="200"/>
      </w:pPr>
    </w:p>
    <w:p>
      <w:pPr>
        <w:pBdr>
          <w:bottom w:val="single" w:color="1F6B41" w:sz="8" w:space="1"/>
        </w:pBdr>
        <w:spacing w:after="240" w:before="60"/>
      </w:pPr>
    </w:p>
    <w:p>
      <w:pPr>
        <w:jc w:val="center"/>
      </w:pPr>
      <w:r>
        <w:rPr>
          <w:rFonts w:ascii="Montserrat" w:cs="Montserrat" w:eastAsia="Montserrat" w:hAnsi="Montserrat"/>
          <w:b/>
          <w:bCs/>
          <w:color w:val="0B2B1A"/>
          <w:spacing w:val="30"/>
          <w:sz w:val="22"/>
          <w:szCs w:val="22"/>
        </w:rPr>
        <w:t xml:space="preserve">HAANAV EVIORS — Events &amp; Interiors</w:t>
      </w:r>
    </w:p>
    <w:p>
      <w:pPr>
        <w:spacing w:before="60"/>
        <w:jc w:val="center"/>
      </w:pPr>
      <w:r>
        <w:rPr>
          <w:rFonts w:ascii="Cormorant Garamond" w:cs="Cormorant Garamond" w:eastAsia="Cormorant Garamond" w:hAnsi="Cormorant Garamond"/>
          <w:i/>
          <w:iCs/>
          <w:color w:val="A67C3D"/>
          <w:sz w:val="24"/>
          <w:szCs w:val="24"/>
        </w:rPr>
        <w:t xml:space="preserve">We Design experiences . You live them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ACB" w:sz="4" w:space="6"/>
      </w:pBdr>
      <w:tabs>
        <w:tab w:val="right" w:pos="9026"/>
      </w:tabs>
    </w:pPr>
    <w:r>
      <w:rPr>
        <w:color w:val="7C8280"/>
        <w:sz w:val="16"/>
        <w:szCs w:val="16"/>
      </w:rPr>
      <w:t xml:space="preserve">UI Design System &amp; Brand Style Guide</w:t>
    </w:r>
    <w:r>
      <w:rPr>
        <w:color w:val="7C8280"/>
        <w:sz w:val="16"/>
        <w:szCs w:val="16"/>
      </w:rPr>
      <w:t xml:space="preserve">	Page </w:t>
    </w:r>
    <w:r>
      <w:rPr>
        <w:color w:val="7C8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color w:val="7C8280"/>
        <w:spacing w:val="20"/>
        <w:sz w:val="16"/>
        <w:szCs w:val="16"/>
      </w:rPr>
      <w:t xml:space="preserve">HAANAV EVIORS  • 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A67C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F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Playfair Display" w:cs="Playfair Display" w:eastAsia="Playfair Display" w:hAnsi="Playfair Display"/>
      <w:b/>
      <w:bCs/>
      <w:color w:val="0B2B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ontserrat" w:cs="Montserrat" w:eastAsia="Montserrat" w:hAnsi="Montserrat"/>
      <w:b/>
      <w:bCs/>
      <w:color w:val="A67C3D"/>
      <w:spacing w:val="1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ontserrat" w:cs="Montserrat" w:eastAsia="Montserrat" w:hAnsi="Montserrat"/>
      <w:b/>
      <w:bCs/>
      <w:color w:val="123D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ff144eea485145b476ba2549ea7d2fb9a9bf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Haanav Eviors — UI Design System &amp; Brand Style Guide</dc:title>
  <dc:creator>Claude</dc:creator>
  <cp:lastModifiedBy>Un-named</cp:lastModifiedBy>
  <cp:revision>1</cp:revision>
  <dcterms:created xsi:type="dcterms:W3CDTF">2026-06-21T09:00:06.655Z</dcterms:created>
  <dcterms:modified xsi:type="dcterms:W3CDTF">2026-06-21T09:00:06.656Z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