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  <w:jc w:val="center"/>
      </w:pPr>
      <w:r>
        <w:rPr>
          <w:rFonts w:ascii="Arial" w:hAnsi="Arial" w:eastAsia="Microsoft YaHei"/>
          <w:b/>
          <w:color w:val="1F4E79"/>
          <w:sz w:val="40"/>
        </w:rPr>
        <w:t>侯 龙</w:t>
      </w:r>
    </w:p>
    <w:p>
      <w:pPr>
        <w:keepNext w:val="0"/>
        <w:spacing w:after="30"/>
        <w:jc w:val="center"/>
      </w:pPr>
      <w:r>
        <w:rPr>
          <w:rFonts w:ascii="Arial" w:hAnsi="Arial" w:eastAsia="Microsoft YaHei"/>
          <w:b/>
          <w:color w:val="1F1F1F"/>
          <w:sz w:val="20"/>
        </w:rPr>
        <w:t>大模型预训练与 AI 工程应用</w:t>
      </w:r>
    </w:p>
    <w:p>
      <w:pPr>
        <w:keepNext w:val="0"/>
        <w:spacing w:after="100"/>
        <w:jc w:val="center"/>
        <w:pBdr>
          <w:bottom w:val="single" w:sz="6" w:space="1" w:color="D9E6F2"/>
        </w:pBdr>
      </w:pPr>
      <w:r>
        <w:rPr>
          <w:rFonts w:ascii="Arial" w:hAnsi="Arial" w:eastAsia="Microsoft YaHei"/>
          <w:color w:val="666666"/>
          <w:sz w:val="17"/>
        </w:rPr>
        <w:t>136-7471-0179  |  houlong24@mails.ucas.ac.cn  |  中国科学院大学 硕士</w:t>
      </w:r>
    </w:p>
    <w:p>
      <w:pPr>
        <w:keepNext w:val="0"/>
        <w:spacing w:after="80" w:line="252" w:lineRule="auto"/>
      </w:pPr>
      <w:r>
        <w:rPr>
          <w:rFonts w:ascii="Arial" w:hAnsi="Arial" w:eastAsia="Microsoft YaHei"/>
          <w:color w:val="1F1F1F"/>
          <w:sz w:val="17"/>
        </w:rPr>
        <w:t>深耕大规模 AI 模型训练与工程应用，具备从分布式预训练、下游任务微调到全栈 AI 产品落地的完整链路能力。掌握 128 卡 H100 集群 Megatron-LM 分布式训练，熟悉 Transformer、MoE、长上下文训练等前沿架构；同时具备 FastAPI 后端、LLM Agent 工作流、原生 Android/React 前端与生产部署能力。拥有之江实验室、华大基因、新智元等平台实习经历，擅长把前沿技术转化为可演示、可验证、可迭代的工程系统。</w:t>
      </w:r>
    </w:p>
    <w:p>
      <w:pPr>
        <w:pStyle w:val="Heading1"/>
        <w:keepNext/>
        <w:spacing w:before="100" w:after="40"/>
        <w:pBdr>
          <w:bottom w:val="single" w:sz="6" w:space="1" w:color="D9E6F2"/>
        </w:pBdr>
      </w:pPr>
      <w:r>
        <w:rPr>
          <w:rFonts w:ascii="Arial" w:hAnsi="Arial" w:eastAsia="Microsoft YaHei"/>
          <w:b/>
          <w:color w:val="1F4E79"/>
          <w:sz w:val="23"/>
        </w:rPr>
        <w:t>教育背景</w:t>
      </w:r>
    </w:p>
    <w:p>
      <w:pPr>
        <w:keepNext/>
        <w:tabs>
          <w:tab w:pos="10325" w:val="right"/>
        </w:tabs>
        <w:spacing w:after="10"/>
      </w:pPr>
      <w:r>
        <w:rPr>
          <w:rFonts w:ascii="Arial" w:hAnsi="Arial" w:eastAsia="Microsoft YaHei"/>
          <w:b/>
          <w:color w:val="1F1F1F"/>
          <w:sz w:val="18"/>
        </w:rPr>
        <w:t>中国科学院大学（自动化所）</w:t>
      </w:r>
      <w:r>
        <w:tab/>
      </w:r>
      <w:r>
        <w:rPr>
          <w:rFonts w:ascii="Arial" w:hAnsi="Arial" w:eastAsia="Microsoft YaHei"/>
          <w:b/>
          <w:color w:val="666666"/>
          <w:sz w:val="17"/>
        </w:rPr>
        <w:t>2024 - 2027 | 北京 | CET-6</w:t>
      </w:r>
    </w:p>
    <w:p>
      <w:pPr>
        <w:keepNext w:val="0"/>
        <w:spacing w:after="30"/>
      </w:pPr>
      <w:r>
        <w:rPr>
          <w:rFonts w:ascii="Arial" w:hAnsi="Arial" w:eastAsia="Microsoft YaHei"/>
          <w:color w:val="666666"/>
          <w:sz w:val="17"/>
        </w:rPr>
        <w:t>人工智能 硕士</w:t>
      </w:r>
    </w:p>
    <w:p>
      <w:pPr>
        <w:keepNext/>
        <w:tabs>
          <w:tab w:pos="10325" w:val="right"/>
        </w:tabs>
        <w:spacing w:after="10"/>
      </w:pPr>
      <w:r>
        <w:rPr>
          <w:rFonts w:ascii="Arial" w:hAnsi="Arial" w:eastAsia="Microsoft YaHei"/>
          <w:b/>
          <w:color w:val="1F1F1F"/>
          <w:sz w:val="18"/>
        </w:rPr>
        <w:t>中国矿业大学</w:t>
      </w:r>
      <w:r>
        <w:tab/>
      </w:r>
      <w:r>
        <w:rPr>
          <w:rFonts w:ascii="Arial" w:hAnsi="Arial" w:eastAsia="Microsoft YaHei"/>
          <w:b/>
          <w:color w:val="666666"/>
          <w:sz w:val="17"/>
        </w:rPr>
        <w:t>2019.09 - 2024.06 | 江苏徐州 | 校级三等奖学金 | 班级团支书</w:t>
      </w:r>
    </w:p>
    <w:p>
      <w:pPr>
        <w:keepNext w:val="0"/>
        <w:spacing w:after="30"/>
      </w:pPr>
      <w:r>
        <w:rPr>
          <w:rFonts w:ascii="Arial" w:hAnsi="Arial" w:eastAsia="Microsoft YaHei"/>
          <w:color w:val="666666"/>
          <w:sz w:val="17"/>
        </w:rPr>
        <w:t>电子信息工程 学士</w:t>
      </w:r>
    </w:p>
    <w:p>
      <w:pPr>
        <w:pStyle w:val="Heading1"/>
        <w:keepNext/>
        <w:spacing w:before="100" w:after="40"/>
        <w:pBdr>
          <w:bottom w:val="single" w:sz="6" w:space="1" w:color="D9E6F2"/>
        </w:pBdr>
      </w:pPr>
      <w:r>
        <w:rPr>
          <w:rFonts w:ascii="Arial" w:hAnsi="Arial" w:eastAsia="Microsoft YaHei"/>
          <w:b/>
          <w:color w:val="1F4E79"/>
          <w:sz w:val="23"/>
        </w:rPr>
        <w:t>核心能力</w:t>
      </w:r>
    </w:p>
    <w:p>
      <w:pPr>
        <w:keepNext w:val="0"/>
        <w:spacing w:after="30" w:line="247" w:lineRule="auto"/>
      </w:pPr>
      <w:r>
        <w:rPr>
          <w:rFonts w:ascii="Arial" w:hAnsi="Arial" w:eastAsia="Microsoft YaHei"/>
          <w:b/>
          <w:color w:val="1F4E79"/>
          <w:sz w:val="17"/>
        </w:rPr>
        <w:t>大模型预训练与 SFT：</w:t>
      </w:r>
      <w:r>
        <w:rPr>
          <w:rFonts w:ascii="Arial" w:hAnsi="Arial" w:eastAsia="Microsoft YaHei"/>
          <w:color w:val="1F1F1F"/>
          <w:sz w:val="17"/>
        </w:rPr>
        <w:t>Megatron-LM；128 卡 H100 多机多卡训练；数据并行 / 张量并行 / 流水线并行；MoE 路由策略与负载均衡；长上下文训练（8K -&gt; 1M tokens）；全参数微调 / LoRA / CPT</w:t>
      </w:r>
    </w:p>
    <w:p>
      <w:pPr>
        <w:keepNext w:val="0"/>
        <w:spacing w:after="30" w:line="247" w:lineRule="auto"/>
      </w:pPr>
      <w:r>
        <w:rPr>
          <w:rFonts w:ascii="Arial" w:hAnsi="Arial" w:eastAsia="Microsoft YaHei"/>
          <w:b/>
          <w:color w:val="1F4E79"/>
          <w:sz w:val="17"/>
        </w:rPr>
        <w:t>AI Agent 与工程落地：</w:t>
      </w:r>
      <w:r>
        <w:rPr>
          <w:rFonts w:ascii="Arial" w:hAnsi="Arial" w:eastAsia="Microsoft YaHei"/>
          <w:color w:val="1F1F1F"/>
          <w:sz w:val="17"/>
        </w:rPr>
        <w:t>LLM Agent 工作流；RAG 检索增强生成；FastAPI / SQLAlchemy；WebSocket 流式协议；Playwright 自动化；React/TypeScript；Kotlin / Jetpack Compose；Docker / Git / 部署</w:t>
      </w:r>
    </w:p>
    <w:p>
      <w:pPr>
        <w:keepNext w:val="0"/>
        <w:spacing w:after="30" w:line="247" w:lineRule="auto"/>
      </w:pPr>
      <w:r>
        <w:rPr>
          <w:rFonts w:ascii="Arial" w:hAnsi="Arial" w:eastAsia="Microsoft YaHei"/>
          <w:b/>
          <w:color w:val="1F4E79"/>
          <w:sz w:val="17"/>
        </w:rPr>
        <w:t>模型架构与数据：</w:t>
      </w:r>
      <w:r>
        <w:rPr>
          <w:rFonts w:ascii="Arial" w:hAnsi="Arial" w:eastAsia="Microsoft YaHei"/>
          <w:color w:val="1F1F1F"/>
          <w:sz w:val="17"/>
        </w:rPr>
        <w:t>PyTorch；Transformers；MoE 架构；阿里云 PAI；SLURM 调度；数据清洗与评估体系；技术文档与方案申报</w:t>
      </w:r>
    </w:p>
    <w:p>
      <w:pPr>
        <w:pStyle w:val="Heading1"/>
        <w:keepNext/>
        <w:spacing w:before="100" w:after="40"/>
        <w:pBdr>
          <w:bottom w:val="single" w:sz="6" w:space="1" w:color="D9E6F2"/>
        </w:pBdr>
      </w:pPr>
      <w:r>
        <w:rPr>
          <w:rFonts w:ascii="Arial" w:hAnsi="Arial" w:eastAsia="Microsoft YaHei"/>
          <w:b/>
          <w:color w:val="1F4E79"/>
          <w:sz w:val="23"/>
        </w:rPr>
        <w:t>科研与实习经历</w:t>
      </w:r>
    </w:p>
    <w:p>
      <w:pPr>
        <w:keepNext/>
        <w:tabs>
          <w:tab w:pos="10325" w:val="right"/>
        </w:tabs>
        <w:spacing w:after="10"/>
      </w:pPr>
      <w:r>
        <w:rPr>
          <w:rFonts w:ascii="Arial" w:hAnsi="Arial" w:eastAsia="Microsoft YaHei"/>
          <w:b/>
          <w:color w:val="1F1F1F"/>
          <w:sz w:val="20"/>
        </w:rPr>
        <w:t>之江实验室 · 智能计算平台研究中心</w:t>
      </w:r>
      <w:r>
        <w:tab/>
      </w:r>
      <w:r>
        <w:rPr>
          <w:rFonts w:ascii="Arial" w:hAnsi="Arial" w:eastAsia="Microsoft YaHei"/>
          <w:b/>
          <w:color w:val="666666"/>
          <w:sz w:val="17"/>
        </w:rPr>
        <w:t>2025.11 - 2026.02</w:t>
      </w:r>
    </w:p>
    <w:p>
      <w:pPr>
        <w:keepNext/>
        <w:spacing w:after="24"/>
      </w:pPr>
      <w:r>
        <w:rPr>
          <w:rFonts w:ascii="Arial" w:hAnsi="Arial" w:eastAsia="Microsoft YaHei"/>
          <w:b/>
          <w:color w:val="1F4E79"/>
          <w:sz w:val="17"/>
        </w:rPr>
        <w:t>大模型预训练工程师实习生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完成 1.2TB 高质量 DNA 序列数据清洗处理，并调用阿里云 PAI 平台 128 张 NVIDIA H100 GPU，基于 Megatron-LM 完成 4.7B、1M 上下文 MoE 基础模型的分阶段持续预训练（CPT），成果获之江实验室独立报道。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独立负责分布式训练策略设计、数据流水线构建、学习率调度与损失监控，模型在多数下游基准测试中取得优异表现。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深入掌握 MoE 路由策略、负载均衡与通信优化，具备大规模集群故障排查和性能调优能力。</w:t>
      </w:r>
    </w:p>
    <w:p>
      <w:pPr>
        <w:keepNext w:val="0"/>
        <w:spacing w:after="56"/>
      </w:pPr>
      <w:r>
        <w:rPr>
          <w:rFonts w:ascii="Arial" w:hAnsi="Arial" w:eastAsia="Microsoft YaHei"/>
          <w:color w:val="666666"/>
          <w:sz w:val="16"/>
        </w:rPr>
        <w:t>Megatron-LM | MoE | 128×H100 分布式训练 | 阿里云 PAI | 长上下文 CPT | 分布式策略</w:t>
      </w:r>
    </w:p>
    <w:p>
      <w:pPr>
        <w:keepNext/>
        <w:tabs>
          <w:tab w:pos="10325" w:val="right"/>
        </w:tabs>
        <w:spacing w:after="10"/>
      </w:pPr>
      <w:r>
        <w:rPr>
          <w:rFonts w:ascii="Arial" w:hAnsi="Arial" w:eastAsia="Microsoft YaHei"/>
          <w:b/>
          <w:color w:val="1F1F1F"/>
          <w:sz w:val="20"/>
        </w:rPr>
        <w:t>华大基因 · 华大生命科学研究院</w:t>
      </w:r>
      <w:r>
        <w:tab/>
      </w:r>
      <w:r>
        <w:rPr>
          <w:rFonts w:ascii="Arial" w:hAnsi="Arial" w:eastAsia="Microsoft YaHei"/>
          <w:b/>
          <w:color w:val="666666"/>
          <w:sz w:val="17"/>
        </w:rPr>
        <w:t>2025.02 - 2026.06</w:t>
      </w:r>
    </w:p>
    <w:p>
      <w:pPr>
        <w:keepNext/>
        <w:spacing w:after="24"/>
      </w:pPr>
      <w:r>
        <w:rPr>
          <w:rFonts w:ascii="Arial" w:hAnsi="Arial" w:eastAsia="Microsoft YaHei"/>
          <w:b/>
          <w:color w:val="1F4E79"/>
          <w:sz w:val="17"/>
        </w:rPr>
        <w:t>单细胞大模型算法实习生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主导开发面向多物种单细胞整合的多模态基础模型 EvoCell，探索模型策略，形成从生物问题到模型方案的系统化建模视角。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独立完成模型预训练策略设计、单机多卡/多机多卡分布式训练部署，以及下游任务微调与评估体系构建。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撰写“行业高质量数据集建设先行先试申报书”，推动项目入选国家首批数据要素市场化配置改革试点，并获批经费 2000 万元。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独立制作 75 页 PPT，面向研究院同事开展 3 小时个人讲座，增强团队 AI 意识并促进 AI 转型。</w:t>
      </w:r>
    </w:p>
    <w:p>
      <w:pPr>
        <w:keepNext w:val="0"/>
        <w:spacing w:after="56"/>
      </w:pPr>
      <w:r>
        <w:rPr>
          <w:rFonts w:ascii="Arial" w:hAnsi="Arial" w:eastAsia="Microsoft YaHei"/>
          <w:color w:val="666666"/>
          <w:sz w:val="16"/>
        </w:rPr>
        <w:t>单细胞大模型 | 跨物种整合 | 分布式预训练 | 下游任务设计 | 国家级项目申报</w:t>
      </w:r>
    </w:p>
    <w:p>
      <w:pPr>
        <w:keepNext/>
        <w:tabs>
          <w:tab w:pos="10325" w:val="right"/>
        </w:tabs>
        <w:spacing w:after="10"/>
      </w:pPr>
      <w:r>
        <w:rPr>
          <w:rFonts w:ascii="Arial" w:hAnsi="Arial" w:eastAsia="Microsoft YaHei"/>
          <w:b/>
          <w:color w:val="1F1F1F"/>
          <w:sz w:val="20"/>
        </w:rPr>
        <w:t>新智元</w:t>
      </w:r>
      <w:r>
        <w:tab/>
      </w:r>
      <w:r>
        <w:rPr>
          <w:rFonts w:ascii="Arial" w:hAnsi="Arial" w:eastAsia="Microsoft YaHei"/>
          <w:b/>
          <w:color w:val="666666"/>
          <w:sz w:val="17"/>
        </w:rPr>
        <w:t>2024.11 - 2025.02</w:t>
      </w:r>
    </w:p>
    <w:p>
      <w:pPr>
        <w:keepNext/>
        <w:spacing w:after="24"/>
      </w:pPr>
      <w:r>
        <w:rPr>
          <w:rFonts w:ascii="Arial" w:hAnsi="Arial" w:eastAsia="Microsoft YaHei"/>
          <w:b/>
          <w:color w:val="1F4E79"/>
          <w:sz w:val="17"/>
        </w:rPr>
        <w:t>实习编辑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协助完成每日 AI 文章选题、撰写与排版，一周内个人发布文章累计阅读量突破 50W。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建立对 AI 产业与技术传播的观察视角，多源信息整合、技术表达和编辑能力获得认可。</w:t>
      </w:r>
    </w:p>
    <w:p>
      <w:pPr>
        <w:keepNext w:val="0"/>
        <w:spacing w:after="56"/>
      </w:pPr>
      <w:r>
        <w:rPr>
          <w:rFonts w:ascii="Arial" w:hAnsi="Arial" w:eastAsia="Microsoft YaHei"/>
          <w:color w:val="666666"/>
          <w:sz w:val="16"/>
        </w:rPr>
        <w:t>AI 内容策划 | 技术写作 | 信息整合 | 行业观察</w:t>
      </w:r>
    </w:p>
    <w:p>
      <w:pPr>
        <w:pStyle w:val="Heading1"/>
        <w:keepNext/>
        <w:spacing w:before="100" w:after="40"/>
        <w:pageBreakBefore/>
        <w:pBdr>
          <w:bottom w:val="single" w:sz="6" w:space="1" w:color="D9E6F2"/>
        </w:pBdr>
      </w:pPr>
      <w:r>
        <w:rPr>
          <w:rFonts w:ascii="Arial" w:hAnsi="Arial" w:eastAsia="Microsoft YaHei"/>
          <w:b/>
          <w:color w:val="1F4E79"/>
          <w:sz w:val="23"/>
        </w:rPr>
        <w:t>项目经历</w:t>
      </w:r>
    </w:p>
    <w:p>
      <w:pPr>
        <w:keepNext/>
        <w:tabs>
          <w:tab w:pos="10325" w:val="right"/>
        </w:tabs>
        <w:spacing w:after="10"/>
      </w:pPr>
      <w:r>
        <w:rPr>
          <w:rFonts w:ascii="Arial" w:hAnsi="Arial" w:eastAsia="Microsoft YaHei"/>
          <w:b/>
          <w:color w:val="1F1F1F"/>
          <w:sz w:val="20"/>
        </w:rPr>
        <w:t>SoulDance / ShopGuide Agent   个人项目</w:t>
      </w:r>
      <w:r>
        <w:tab/>
      </w:r>
      <w:r>
        <w:rPr>
          <w:rFonts w:ascii="Arial" w:hAnsi="Arial" w:eastAsia="Microsoft YaHei"/>
          <w:b/>
          <w:color w:val="666666"/>
          <w:sz w:val="17"/>
        </w:rPr>
        <w:t>2026.05 - 至今</w:t>
      </w:r>
    </w:p>
    <w:p>
      <w:pPr>
        <w:keepNext/>
        <w:spacing w:after="24"/>
      </w:pPr>
      <w:r>
        <w:rPr>
          <w:rFonts w:ascii="Arial" w:hAnsi="Arial" w:eastAsia="Microsoft YaHei"/>
          <w:b/>
          <w:color w:val="1F4E79"/>
          <w:sz w:val="17"/>
        </w:rPr>
        <w:t>AI 导购 Agent 原生 Android 客户端与 FastAPI 流式后端 · 独立设计与实现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独立设计并实现低压力流式导购产品，围绕“一个主推商品 + 少量备选”构建聊天、商品卡片、详情 BottomSheet、组合推荐、购物车与多轮追问体验。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使用 Kotlin + Jetpack Compose + MVVM + StateFlow 搭建 Android 客户端，通过 OkHttp WebSocket 消费 text_delta、product_item、cart_update、audio_delta 等实时事件，实现渐进式渲染与弱网降级。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设计 product_followup / focus_product_id 协议，将商品详情追问绑定到当前商品，避免多轮对话上下文污染；Android 端只渲染后端真实商品，不内置推荐逻辑。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基于 FastAPI 后端实现 RAG/结构化检索、推荐规划、购物车 CRUD、ASR/STT 与流式 TTS 编排，API Key 全部留在服务端，通过 Cloudflare Tunnel 支持真机演示。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补齐端到端验证：Gradle 构建与单测、WebSocket smoke、商品图片 fallback、断线/无网络提示，以及 SpeechRecognizer / AudioTrack / WebSocket 生命周期释放。</w:t>
      </w:r>
    </w:p>
    <w:p>
      <w:pPr>
        <w:keepNext w:val="0"/>
        <w:spacing w:after="56"/>
      </w:pPr>
      <w:r>
        <w:rPr>
          <w:rFonts w:ascii="Arial" w:hAnsi="Arial" w:eastAsia="Microsoft YaHei"/>
          <w:color w:val="666666"/>
          <w:sz w:val="16"/>
        </w:rPr>
        <w:t>Kotlin | Jetpack Compose | MVVM/StateFlow | OkHttp WebSocket | FastAPI | RAG | ASR/TTS | Cloudflare Tunnel | Gradle</w:t>
      </w:r>
    </w:p>
    <w:p>
      <w:pPr>
        <w:keepNext/>
        <w:tabs>
          <w:tab w:pos="10325" w:val="right"/>
        </w:tabs>
        <w:spacing w:after="10"/>
      </w:pPr>
      <w:r>
        <w:rPr>
          <w:rFonts w:ascii="Arial" w:hAnsi="Arial" w:eastAsia="Microsoft YaHei"/>
          <w:b/>
          <w:color w:val="1F1F1F"/>
          <w:sz w:val="20"/>
        </w:rPr>
        <w:t>Auto Job Hunter   个人项目</w:t>
      </w:r>
      <w:r>
        <w:tab/>
      </w:r>
      <w:r>
        <w:rPr>
          <w:rFonts w:ascii="Arial" w:hAnsi="Arial" w:eastAsia="Microsoft YaHei"/>
          <w:b/>
          <w:color w:val="666666"/>
          <w:sz w:val="17"/>
        </w:rPr>
        <w:t>2026.04 - 2026.05</w:t>
      </w:r>
    </w:p>
    <w:p>
      <w:pPr>
        <w:keepNext/>
        <w:spacing w:after="24"/>
      </w:pPr>
      <w:r>
        <w:rPr>
          <w:rFonts w:ascii="Arial" w:hAnsi="Arial" w:eastAsia="Microsoft YaHei"/>
          <w:b/>
          <w:color w:val="1F4E79"/>
          <w:sz w:val="17"/>
        </w:rPr>
        <w:t>全栈 AI Agent 系统 · 独立设计与实现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独立设计并实现面向中文招聘场景的求职 Agent 系统，覆盖岗位检索、JD 解析、简历素材管理、岗位定制简历生成、官网填表建议与投递进度追踪。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构建 FastAPI + SQLAlchemy + SQLite/Alembic 后端，设计候选人资料库、岗位机会、定制简历、投递记录等领域模型，支持 source mapping 与审计追踪。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实现 LLM + RAG 驱动的资料检索与表单填充策略：基础字段走结构化事实，开放问答走语义检索，敏感字段强制人工确认，避免生成不可追溯或虚构信息。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基于 Playwright 实现企业官网/北森类动态招聘页面渲染、字段发现、login_required 识别与人工登录态复用，支持扫码/验证码场景下保存 storage_state 后复跑。</w:t>
      </w:r>
    </w:p>
    <w:p>
      <w:pPr>
        <w:pStyle w:val="ListBullet"/>
        <w:spacing w:after="24" w:line="245" w:lineRule="auto"/>
        <w:ind w:left="259" w:hanging="259"/>
      </w:pPr>
      <w:r>
        <w:rPr>
          <w:rFonts w:ascii="Arial" w:hAnsi="Arial" w:eastAsia="Microsoft YaHei"/>
          <w:color w:val="1F1F1F"/>
          <w:sz w:val="17"/>
        </w:rPr>
        <w:t>完成产品化收口：补齐 API、SMTP、支付、登录态 readiness 检查脚本与部署文档；通过 303 项 pytest、Alembic downgrade/upgrade round-trip 与前端生产构建验证。</w:t>
      </w:r>
    </w:p>
    <w:p>
      <w:pPr>
        <w:keepNext w:val="0"/>
        <w:spacing w:after="56"/>
      </w:pPr>
      <w:r>
        <w:rPr>
          <w:rFonts w:ascii="Arial" w:hAnsi="Arial" w:eastAsia="Microsoft YaHei"/>
          <w:color w:val="666666"/>
          <w:sz w:val="16"/>
        </w:rPr>
        <w:t>FastAPI | SQLAlchemy | Alembic | SQLite | React/TypeScript | Playwright | LLM/RAG | Agent Workflow | 微信/支付宝支付 | Docker Compose</w:t>
      </w:r>
    </w:p>
    <w:sectPr w:rsidR="00FC693F" w:rsidRPr="0006063C" w:rsidSect="00034616">
      <w:pgSz w:w="11909" w:h="16834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 w:eastAsia="Microsoft YaHei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5" w:lineRule="auto"/>
      <w:ind w:left="259" w:hanging="259"/>
      <w:contextualSpacing/>
    </w:pPr>
    <w:rPr>
      <w:rFonts w:ascii="Arial" w:hAnsi="Arial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??_AI_??_?????</dc:title>
  <dc:subject/>
  <dc:creator>侯龙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