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合理用药</w:t>
        <w:br/>
        <w:t>大纲、逐页设计与资料核验</w:t>
      </w:r>
    </w:p>
    <w:p>
      <w:r>
        <w:t>设计依据：PPT制作30分、语言表达30分、内容完整性15分、互动效果15分、时间把握10分。围绕“课堂可读、案例可讲、选择可做、时间可控”落实。</w:t>
      </w:r>
    </w:p>
    <w:p>
      <w:pPr>
        <w:pStyle w:val="Heading1"/>
      </w:pPr>
      <w:r>
        <w:t>整体方案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项目</w:t>
            </w:r>
          </w:p>
        </w:tc>
        <w:tc>
          <w:tcPr>
            <w:tcW w:type="dxa" w:w="4997"/>
          </w:tcPr>
          <w:p>
            <w:r>
              <w:t>实现方式</w:t>
            </w:r>
          </w:p>
        </w:tc>
      </w:tr>
      <w:tr>
        <w:tc>
          <w:tcPr>
            <w:tcW w:type="dxa" w:w="4997"/>
          </w:tcPr>
          <w:p>
            <w:r>
              <w:t>内容结构</w:t>
            </w:r>
          </w:p>
        </w:tc>
        <w:tc>
          <w:tcPr>
            <w:tcW w:type="dxa" w:w="4997"/>
          </w:tcPr>
          <w:p>
            <w:r>
              <w:t>基本原则5分钟；宿舍误区17分钟；安全用药8分钟；选择挑战5分钟。</w:t>
            </w:r>
          </w:p>
        </w:tc>
      </w:tr>
      <w:tr>
        <w:tc>
          <w:tcPr>
            <w:tcW w:type="dxa" w:w="4997"/>
          </w:tcPr>
          <w:p>
            <w:r>
              <w:t>视觉</w:t>
            </w:r>
          </w:p>
        </w:tc>
        <w:tc>
          <w:tcPr>
            <w:tcW w:type="dxa" w:w="4997"/>
          </w:tcPr>
          <w:p>
            <w:r>
              <w:t>16:9；模板蓝 #153E75、红 #E3464F、白 #FFFFFF；图示采用青绿、紫色、橙黄点缀；真实照片保留自然色。标题约30pt，主体以20—30pt为主。</w:t>
            </w:r>
          </w:p>
        </w:tc>
      </w:tr>
      <w:tr>
        <w:tc>
          <w:tcPr>
            <w:tcW w:type="dxa" w:w="4997"/>
          </w:tcPr>
          <w:p>
            <w:r>
              <w:t>图片</w:t>
            </w:r>
          </w:p>
        </w:tc>
        <w:tc>
          <w:tcPr>
            <w:tcW w:type="dxa" w:w="4997"/>
          </w:tcPr>
          <w:p>
            <w:r>
              <w:t>9页主讲保留7张实际使用的图库照片；情境采用原创动漫三格与课堂场景；对白可编辑，画面作为图片替换或裁切，机制图和成分示意均为可编辑形状。</w:t>
            </w:r>
          </w:p>
        </w:tc>
      </w:tr>
      <w:tr>
        <w:tc>
          <w:tcPr>
            <w:tcW w:type="dxa" w:w="4997"/>
          </w:tcPr>
          <w:p>
            <w:r>
              <w:t>图表</w:t>
            </w:r>
          </w:p>
        </w:tc>
        <w:tc>
          <w:tcPr>
            <w:tcW w:type="dxa" w:w="4997"/>
          </w:tcPr>
          <w:p>
            <w:r>
              <w:t>第8页为宿舍用药信息核对案例；第12页为100格处方比例与1至最高10倍风险示意，明确两个不同口径。</w:t>
            </w:r>
          </w:p>
        </w:tc>
      </w:tr>
      <w:tr>
        <w:tc>
          <w:tcPr>
            <w:tcW w:type="dxa" w:w="4997"/>
          </w:tcPr>
          <w:p>
            <w:r>
              <w:t>互动</w:t>
            </w:r>
          </w:p>
        </w:tc>
        <w:tc>
          <w:tcPr>
            <w:tcW w:type="dxa" w:w="4997"/>
          </w:tcPr>
          <w:p>
            <w:r>
              <w:t>2道单选与2道多选；室友群建议点赞，逐条举手，多选可重复举手。</w:t>
            </w:r>
          </w:p>
        </w:tc>
      </w:tr>
      <w:tr>
        <w:tc>
          <w:tcPr>
            <w:tcW w:type="dxa" w:w="4997"/>
          </w:tcPr>
          <w:p>
            <w:r>
              <w:t>演讲支持</w:t>
            </w:r>
          </w:p>
        </w:tc>
        <w:tc>
          <w:tcPr>
            <w:tcW w:type="dxa" w:w="4997"/>
          </w:tcPr>
          <w:p>
            <w:r>
              <w:t>完整逐页备注、双人台词、交接提示和累计时间；附独立Word讲稿。</w:t>
            </w:r>
          </w:p>
        </w:tc>
      </w:tr>
      <w:tr>
        <w:tc>
          <w:tcPr>
            <w:tcW w:type="dxa" w:w="4997"/>
          </w:tcPr>
          <w:p>
            <w:r>
              <w:t>高中生物</w:t>
            </w:r>
          </w:p>
        </w:tc>
        <w:tc>
          <w:tcPr>
            <w:tcW w:type="dxa" w:w="4997"/>
          </w:tcPr>
          <w:p>
            <w:r>
              <w:t>从用药现象引出信号传递；细菌和病毒；组胺双路径。</w:t>
            </w:r>
          </w:p>
        </w:tc>
      </w:tr>
      <w:tr>
        <w:tc>
          <w:tcPr>
            <w:tcW w:type="dxa" w:w="4997"/>
          </w:tcPr>
          <w:p>
            <w:r>
              <w:t>文件使用</w:t>
            </w:r>
          </w:p>
        </w:tc>
        <w:tc>
          <w:tcPr>
            <w:tcW w:type="dxa" w:w="4997"/>
          </w:tcPr>
          <w:p>
            <w:r>
              <w:t>PPT内含3页隐藏文献附页、2页隐藏图片来源附页；PDF用于预览，编辑请使用PPTX。</w:t>
            </w:r>
          </w:p>
        </w:tc>
      </w:tr>
    </w:tbl>
    <w:p>
      <w:pPr>
        <w:pStyle w:val="Heading1"/>
      </w:pPr>
      <w:r>
        <w:t>四部分大纲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部分</w:t>
            </w:r>
          </w:p>
        </w:tc>
        <w:tc>
          <w:tcPr>
            <w:tcW w:type="dxa" w:w="3331"/>
          </w:tcPr>
          <w:p>
            <w:r>
              <w:t>页码</w:t>
            </w:r>
          </w:p>
        </w:tc>
        <w:tc>
          <w:tcPr>
            <w:tcW w:type="dxa" w:w="3331"/>
          </w:tcPr>
          <w:p>
            <w:r>
              <w:t>要点</w:t>
            </w:r>
          </w:p>
        </w:tc>
      </w:tr>
      <w:tr>
        <w:tc>
          <w:tcPr>
            <w:tcW w:type="dxa" w:w="3331"/>
          </w:tcPr>
          <w:p>
            <w:r>
              <w:t>1 基本原则</w:t>
            </w:r>
          </w:p>
        </w:tc>
        <w:tc>
          <w:tcPr>
            <w:tcW w:type="dxa" w:w="3331"/>
          </w:tcPr>
          <w:p>
            <w:r>
              <w:t>1—5</w:t>
            </w:r>
          </w:p>
        </w:tc>
        <w:tc>
          <w:tcPr>
            <w:tcW w:type="dxa" w:w="3331"/>
          </w:tcPr>
          <w:p>
            <w:r>
              <w:t>开场路线；情境选择；合理用药四原则；用药现象与信号传递。</w:t>
            </w:r>
          </w:p>
        </w:tc>
      </w:tr>
      <w:tr>
        <w:tc>
          <w:tcPr>
            <w:tcW w:type="dxa" w:w="3331"/>
          </w:tcPr>
          <w:p>
            <w:r>
              <w:t>2 宿舍误区</w:t>
            </w:r>
          </w:p>
        </w:tc>
        <w:tc>
          <w:tcPr>
            <w:tcW w:type="dxa" w:w="3331"/>
          </w:tcPr>
          <w:p>
            <w:r>
              <w:t>6—17</w:t>
            </w:r>
          </w:p>
        </w:tc>
        <w:tc>
          <w:tcPr>
            <w:tcW w:type="dxa" w:w="3331"/>
          </w:tcPr>
          <w:p>
            <w:r>
              <w:t>重复成分；已服药信息核对；抗生素不必要处方及感染风险；抗过敏嗜睡；先投票后聚餐案例。</w:t>
            </w:r>
          </w:p>
        </w:tc>
      </w:tr>
      <w:tr>
        <w:tc>
          <w:tcPr>
            <w:tcW w:type="dxa" w:w="3331"/>
          </w:tcPr>
          <w:p>
            <w:r>
              <w:t>3 安全用药</w:t>
            </w:r>
          </w:p>
        </w:tc>
        <w:tc>
          <w:tcPr>
            <w:tcW w:type="dxa" w:w="3331"/>
          </w:tcPr>
          <w:p>
            <w:r>
              <w:t>18—24</w:t>
            </w:r>
          </w:p>
        </w:tc>
        <w:tc>
          <w:tcPr>
            <w:tcW w:type="dxa" w:w="3331"/>
          </w:tcPr>
          <w:p>
            <w:r>
              <w:t>看核问记；说明书六处；剂量、时间和剂型；咨询信息；就医信号；药箱管理；动作回顾。</w:t>
            </w:r>
          </w:p>
        </w:tc>
      </w:tr>
      <w:tr>
        <w:tc>
          <w:tcPr>
            <w:tcW w:type="dxa" w:w="3331"/>
          </w:tcPr>
          <w:p>
            <w:r>
              <w:t>4 选择挑战</w:t>
            </w:r>
          </w:p>
        </w:tc>
        <w:tc>
          <w:tcPr>
            <w:tcW w:type="dxa" w:w="3331"/>
          </w:tcPr>
          <w:p>
            <w:r>
              <w:t>25—28</w:t>
            </w:r>
          </w:p>
        </w:tc>
        <w:tc>
          <w:tcPr>
            <w:tcW w:type="dxa" w:w="3331"/>
          </w:tcPr>
          <w:p>
            <w:r>
              <w:t>复方感冒药＋聚餐情境；多选建议；逐项揭晓；三句收尾。</w:t>
            </w:r>
          </w:p>
        </w:tc>
      </w:tr>
    </w:tbl>
    <w:p>
      <w:pPr>
        <w:pStyle w:val="Heading1"/>
      </w:pPr>
      <w:r>
        <w:t>逐页文案与图片 / 图表说明</w:t>
      </w:r>
    </w:p>
    <w:p>
      <w:pPr>
        <w:pStyle w:val="Heading2"/>
      </w:pPr>
      <w:r>
        <w:t>01｜合理用药：给宿舍药箱上堂课</w:t>
      </w:r>
    </w:p>
    <w:p>
      <w:r>
        <w:t>页面短文案：会选药 · 看成分 · 避误区；苏州大学｜选修课课堂展示；主讲：同学甲 / 同学乙</w:t>
      </w:r>
    </w:p>
    <w:p>
      <w:r>
        <w:t>底部关键句：把每一次“吃什么药”，变成有依据的选择。</w:t>
      </w:r>
    </w:p>
    <w:p>
      <w:r>
        <w:t>视觉：蓝底白字封面，右侧为手持药片的真实照片。；另嵌入真实照片：tablet-hand.jpg</w:t>
      </w:r>
    </w:p>
    <w:p>
      <w:r>
        <w:t>分工与时间：甲，45秒。依据：原创课堂组织 / 综合归纳。</w:t>
      </w:r>
    </w:p>
    <w:p>
      <w:pPr>
        <w:pStyle w:val="Heading2"/>
      </w:pPr>
      <w:r>
        <w:t>02｜今天的路线：从会判断，到会行动</w:t>
      </w:r>
    </w:p>
    <w:p>
      <w:r>
        <w:t>页面短文案：01 基本原则｜5分钟；02 宿舍误区｜17分钟；03 安全用药｜8分钟；04 选择挑战｜5分钟</w:t>
      </w:r>
    </w:p>
    <w:p>
      <w:r>
        <w:t>底部关键句：全程约35分钟，已包含举手互动。</w:t>
      </w:r>
    </w:p>
    <w:p>
      <w:r>
        <w:t>视觉：四段路线卡各配一张校园、药房或医疗空间的真实照片。；另嵌入真实照片：college-campus.jpg、pharmacy-01.jpg、pharmacy-02.jpg、hospital-02.jpg</w:t>
      </w:r>
    </w:p>
    <w:p>
      <w:r>
        <w:t>分工与时间：甲，45秒。依据：原创课堂组织 / 综合归纳。</w:t>
      </w:r>
    </w:p>
    <w:p>
      <w:pPr>
        <w:pStyle w:val="Heading2"/>
      </w:pPr>
      <w:r>
        <w:t>03｜室友感冒了，你先做哪一步？</w:t>
      </w:r>
    </w:p>
    <w:p>
      <w:r>
        <w:t>页面短文案：A 用上次的剩药，沿用当时吃法；B 拍清楚药盒，先核对再作决定；C 按最主要症状，先挑一盒试试</w:t>
      </w:r>
    </w:p>
    <w:p>
      <w:r>
        <w:t>底部关键句：举手选择 A / B / C｜暂不揭晓</w:t>
      </w:r>
    </w:p>
    <w:p>
      <w:r>
        <w:t>视觉：等权选择卡与小苏动漫肖像；仅保留单选或多选标记，不重复添加提示小标题；不按答案区别格式。</w:t>
      </w:r>
    </w:p>
    <w:p>
      <w:r>
        <w:t>分工与时间：甲，90秒。依据：原创课堂组织 / 综合归纳。</w:t>
      </w:r>
    </w:p>
    <w:p>
      <w:pPr>
        <w:pStyle w:val="Heading2"/>
      </w:pPr>
      <w:r>
        <w:t>04｜合理用药，要同时过四关</w:t>
      </w:r>
    </w:p>
    <w:p>
      <w:r>
        <w:t>页面短文案：安全｜关注禁忌与不良反应；有效｜针对真正需要解决的问题；经济｜避免不必要的花费；适宜｜适合这个人、这个时机</w:t>
      </w:r>
    </w:p>
    <w:p>
      <w:r>
        <w:t>底部关键句：刚才选 B：先了解，再决定。</w:t>
      </w:r>
    </w:p>
    <w:p>
      <w:r>
        <w:t>视觉：四象限原则卡；每格一个关键词和一个简短解释。</w:t>
      </w:r>
    </w:p>
    <w:p>
      <w:r>
        <w:t>分工与时间：甲，60秒。依据：S1。</w:t>
      </w:r>
    </w:p>
    <w:p>
      <w:pPr>
        <w:pStyle w:val="Heading2"/>
      </w:pPr>
      <w:r>
        <w:t>05｜鼻子舒服了，为什么上课却犯困？</w:t>
      </w:r>
    </w:p>
    <w:p>
      <w:r>
        <w:t>页面短文案：鼻部｜组胺参与部分过敏反应；脑内｜组胺信号也参与维持清醒；用药前｜查嗜睡提示，说清上课与通勤需求</w:t>
      </w:r>
    </w:p>
    <w:p>
      <w:r>
        <w:t>底部关键句：症状缓解，不代表没有其他影响｜先查嗜睡提示</w:t>
      </w:r>
    </w:p>
    <w:p>
      <w:r>
        <w:t>视觉：两幅同一角色的动漫分镜：鼻部症状缓解、课堂犯困；对白独立排版，图下保留简短机制说明，不重复设置场景小标题。</w:t>
      </w:r>
    </w:p>
    <w:p>
      <w:r>
        <w:t>分工与时间：甲，60秒。依据：S8。</w:t>
      </w:r>
    </w:p>
    <w:p>
      <w:pPr>
        <w:pStyle w:val="Heading2"/>
      </w:pPr>
      <w:r>
        <w:t>06｜两盒药，是“双保险”还是撞车？</w:t>
      </w:r>
    </w:p>
    <w:p>
      <w:r>
        <w:t>页面短文案：头痛还在，要不再加一盒？；名字不同，应该不重复吧？；药盒不同，里面的成分呢？</w:t>
      </w:r>
    </w:p>
    <w:p>
      <w:r>
        <w:t>底部关键句：虚构情境｜包装不同，成分可能重复。</w:t>
      </w:r>
    </w:p>
    <w:p>
      <w:r>
        <w:t>视觉：宿舍核药动漫三格：头痛、室友递来第二盒药、两盒成分核对。删除情境、对话、悬念以及重复总结标题；独立对白可编辑。</w:t>
      </w:r>
    </w:p>
    <w:p>
      <w:r>
        <w:t>分工与时间：甲，75秒。依据：S2。</w:t>
      </w:r>
    </w:p>
    <w:p>
      <w:pPr>
        <w:pStyle w:val="Heading2"/>
      </w:pPr>
      <w:r>
        <w:t>07｜药盒不同，成分可能“撞车”</w:t>
      </w:r>
    </w:p>
    <w:p>
      <w:r>
        <w:t>页面短文案：药盒A｜单方：对乙酰氨基酚；药盒B｜复方：对乙酰氨基酚＋马来酸氯苯那敏＋盐酸伪麻黄碱；先圈同名成分，再核规格、时间和已服药物</w:t>
      </w:r>
    </w:p>
    <w:p>
      <w:r>
        <w:t>底部关键句：同名成分出现两次，是暂停核对的信号｜未确认前不自行叠加</w:t>
      </w:r>
    </w:p>
    <w:p>
      <w:r>
        <w:t>视觉：两盒不同配色的教学药盒。重复成分都用红色且完整命名；另两种成分用青绿和紫色，汇合箭头突出同一成分来自两盒，再给出圈重复、核信息、再决定的动作。</w:t>
      </w:r>
    </w:p>
    <w:p>
      <w:r>
        <w:t>分工与时间：甲，60秒。依据：S2。</w:t>
      </w:r>
    </w:p>
    <w:p>
      <w:pPr>
        <w:pStyle w:val="Heading2"/>
      </w:pPr>
      <w:r>
        <w:t>08｜18点吃过药，20点还痛：先补哪条信息？</w:t>
      </w:r>
    </w:p>
    <w:p>
      <w:r>
        <w:t>页面短文案：18:00｜已经服过一种复方感冒药；20:00｜症状还在，准备加一盒退热药；信息缺口｜成分、规格、已服用量还没核对</w:t>
      </w:r>
    </w:p>
    <w:p>
      <w:r>
        <w:t>底部关键句：时间只是故事线索，不是推荐给药间隔｜先补信息，不凭感觉加药</w:t>
      </w:r>
    </w:p>
    <w:p>
      <w:r>
        <w:t>视觉：动漫核药时间线；仅保留实际18:00与20:00时间信息，图片下直接说明已服药、症状及核对信息，不叠加阶段名称。</w:t>
      </w:r>
    </w:p>
    <w:p>
      <w:r>
        <w:t>分工与时间：甲，60秒。依据：S2。</w:t>
      </w:r>
    </w:p>
    <w:p>
      <w:pPr>
        <w:pStyle w:val="Heading2"/>
      </w:pPr>
      <w:r>
        <w:t>09｜室友群的三条消息，你给哪条点赞？</w:t>
      </w:r>
    </w:p>
    <w:p>
      <w:r>
        <w:t>页面短文案：A 拍下两盒成分，圈出相同的名字；B 按症状拆开安排，把服药时间错开；C 补上今天已服药名、规格与时间</w:t>
      </w:r>
    </w:p>
    <w:p>
      <w:r>
        <w:t>底部关键句：可多选 A / B / C｜哪些建议先帮我们补齐判断所需的信息？</w:t>
      </w:r>
    </w:p>
    <w:p>
      <w:r>
        <w:t>视觉：等权选择卡与小苏动漫肖像；仅保留单选或多选标记，不重复添加提示小标题；不按答案区别格式。</w:t>
      </w:r>
    </w:p>
    <w:p>
      <w:r>
        <w:t>分工与时间：甲，75秒。依据：S2。</w:t>
      </w:r>
    </w:p>
    <w:p>
      <w:pPr>
        <w:pStyle w:val="Heading2"/>
      </w:pPr>
      <w:r>
        <w:t>10｜答案 A＋C：先把两类信息凑齐</w:t>
      </w:r>
    </w:p>
    <w:p>
      <w:r>
        <w:t>页面短文案：A 圈出同名成分，发现可能重复；C 补规格和已服记录，核对累计使用；B 错开时间，仍不能代替完整核对</w:t>
      </w:r>
    </w:p>
    <w:p>
      <w:r>
        <w:t>底部关键句：同成分先不自行叠加；拿着完整信息，再核实下一步。</w:t>
      </w:r>
    </w:p>
    <w:p>
      <w:r>
        <w:t>视觉：大号C与三步行动箭头。</w:t>
      </w:r>
    </w:p>
    <w:p>
      <w:r>
        <w:t>分工与时间：甲，30秒。依据：S2。</w:t>
      </w:r>
    </w:p>
    <w:p>
      <w:pPr>
        <w:pStyle w:val="Heading2"/>
      </w:pPr>
      <w:r>
        <w:t>11｜案例②：抗生素，不是感冒的通用答案</w:t>
      </w:r>
    </w:p>
    <w:p>
      <w:r>
        <w:t>页面短文案：细菌｜具有细胞结构；病毒｜没有细胞结构，依赖宿主复制；抗生素｜针对细菌的某些结构或过程</w:t>
      </w:r>
    </w:p>
    <w:p>
      <w:r>
        <w:t>底部关键句：普通感冒通常由病毒引起；是否需要抗生素，由医生判断。</w:t>
      </w:r>
    </w:p>
    <w:p>
      <w:r>
        <w:t>视觉：彩色显微世界插画：青绿细菌有细胞结构与遗传物质；紫色病毒有外壳与遗传物质，连接宿主细胞。用文字说明抗生素针对某些细菌结构或过程；示意不按比例。</w:t>
      </w:r>
    </w:p>
    <w:p>
      <w:r>
        <w:t>分工与时间：甲，75秒。依据：S4; S11。</w:t>
      </w:r>
    </w:p>
    <w:p>
      <w:pPr>
        <w:pStyle w:val="Heading2"/>
      </w:pPr>
      <w:r>
        <w:t>12｜不需要的抗生素，也可能带来真实伤害</w:t>
      </w:r>
    </w:p>
    <w:p>
      <w:r>
        <w:t>页面短文案：至少28%｜美国门诊抗生素处方被估计为不必要；最高10倍｜用药期间及结束后1个月，艰难梭菌感染风险可升高；没有预期获益的用药，也会暴露于不良反应风险</w:t>
      </w:r>
    </w:p>
    <w:p>
      <w:r>
        <w:t>底部关键句：28%是处方比例，10倍是风险上限说明；口径不同，不能相乘或推算个人概率。</w:t>
      </w:r>
    </w:p>
    <w:p>
      <w:r>
        <w:t>视觉：蓝与珊瑚红的双图：左侧100格中28格高亮并注明美国门诊2014—2015估计；右侧共同0—10刻度的基准1与最高10倍相对风险示意。注明CDC所述用药期间及结束后1个月，不画成10%的发生率。</w:t>
      </w:r>
    </w:p>
    <w:p>
      <w:r>
        <w:t>分工与时间：甲，110秒。依据：S5; S15; S16。</w:t>
      </w:r>
    </w:p>
    <w:p>
      <w:pPr>
        <w:pStyle w:val="Heading2"/>
      </w:pPr>
      <w:r>
        <w:t>13｜把“别乱吃抗生素”，换成三个动作</w:t>
      </w:r>
    </w:p>
    <w:p>
      <w:r>
        <w:t>页面短文案：先确认需要｜感冒症状，不自动等于要用抗生素；不接室友剩药｜相似症状，不代表同一病因；按处方执行｜疗效或反应有疑问，及时咨询</w:t>
      </w:r>
    </w:p>
    <w:p>
      <w:r>
        <w:t>底部关键句：先确认需要，再按具体处方使用；有疑问及时联系医生或药师。</w:t>
      </w:r>
    </w:p>
    <w:p>
      <w:r>
        <w:t>视觉：浅蓝底的三张动作卡，统一蓝与珊瑚红；放大镜核对、室友药盒暂停、处方清单咨询三幅原创图标，短标题与一行解释分层。</w:t>
      </w:r>
    </w:p>
    <w:p>
      <w:r>
        <w:t>分工与时间：甲，80秒。依据：S4。</w:t>
      </w:r>
    </w:p>
    <w:p>
      <w:pPr>
        <w:pStyle w:val="Heading2"/>
      </w:pPr>
      <w:r>
        <w:t>14｜案例③：鼻子舒服了，上课却困了</w:t>
      </w:r>
    </w:p>
    <w:p>
      <w:r>
        <w:t>页面短文案：查看说明书中的嗜睡提示；告诉药师：白天有课、需要通勤；已经困倦时，避开驾驶或骑车</w:t>
      </w:r>
    </w:p>
    <w:p>
      <w:r>
        <w:t>底部关键句：“较少嗜睡”不等于人人不困；第一次使用时尤其留意个人反应。</w:t>
      </w:r>
    </w:p>
    <w:p>
      <w:r>
        <w:t>视觉：左侧为动漫课堂犯困分镜与一句对白；右侧为三个完整行动句，取消先查、再说等重复小标题。</w:t>
      </w:r>
    </w:p>
    <w:p>
      <w:r>
        <w:t>分工与时间：甲，90秒。依据：S8。</w:t>
      </w:r>
    </w:p>
    <w:p>
      <w:pPr>
        <w:pStyle w:val="Heading2"/>
      </w:pPr>
      <w:r>
        <w:t>15｜同一种组胺信号，为什么有两种影响？</w:t>
      </w:r>
    </w:p>
    <w:p>
      <w:r>
        <w:t>页面短文案：组胺＋受体｜参与过敏反应；脑内组胺信号｜也参与清醒状态；部分药物进入脑内｜可能引起嗜睡</w:t>
      </w:r>
    </w:p>
    <w:p>
      <w:r>
        <w:t>底部关键句：这是简化机制图；不能据此自行换药。</w:t>
      </w:r>
    </w:p>
    <w:p>
      <w:r>
        <w:t>视觉：可编辑组胺双路径示意配原创动漫肖像；鼻部、脑内、H1受体及血脑屏障为必要机制标注，保留。</w:t>
      </w:r>
    </w:p>
    <w:p>
      <w:r>
        <w:t>分工与时间：乙，65秒。依据：S8; S14。</w:t>
      </w:r>
    </w:p>
    <w:p>
      <w:pPr>
        <w:pStyle w:val="Heading2"/>
      </w:pPr>
      <w:r>
        <w:t>16｜聚餐邀请到了，你先回哪条消息？</w:t>
      </w:r>
    </w:p>
    <w:p>
      <w:r>
        <w:t>页面短文案：A 先吃点东西，把两者错开两小时；B 照以前的经验，只小酌不碰烈酒；C 今晚先换白水，按具体药名查要求</w:t>
      </w:r>
    </w:p>
    <w:p>
      <w:r>
        <w:t>底部关键句：单选｜今天服过抗过敏药，具体饮酒要求未确认；下一页再揭晓。</w:t>
      </w:r>
    </w:p>
    <w:p>
      <w:r>
        <w:t>视觉：等权选择卡与小苏动漫肖像；仅保留单选或多选标记，不重复添加提示小标题；不按答案区别格式。</w:t>
      </w:r>
    </w:p>
    <w:p>
      <w:r>
        <w:t>分工与时间：乙，150秒。依据：S8; S9。</w:t>
      </w:r>
    </w:p>
    <w:p>
      <w:pPr>
        <w:pStyle w:val="Heading2"/>
      </w:pPr>
      <w:r>
        <w:t>17｜案例④：聚餐这杯酒，先停一下</w:t>
      </w:r>
    </w:p>
    <w:p>
      <w:r>
        <w:t>页面短文案：白天服过药，今晚聚餐怎么办？；室友：就喝一点，没事吧？；我先换白水，再核实这盒药的要求</w:t>
      </w:r>
    </w:p>
    <w:p>
      <w:r>
        <w:t>底部关键句：刚才选 C：拿不准就先不喝；错开两小时、酒量好都不能代替核实。</w:t>
      </w:r>
    </w:p>
    <w:p>
      <w:r>
        <w:t>视觉：原创动漫聚餐三格：记起已服药、室友劝酒、选白水并核实信息。取消白天、晚上、行动的独立标题和复述性短语，时间与行为直接写入对白。</w:t>
      </w:r>
    </w:p>
    <w:p>
      <w:r>
        <w:t>分工与时间：乙，150秒。依据：S8; S9; S13。</w:t>
      </w:r>
    </w:p>
    <w:p>
      <w:pPr>
        <w:pStyle w:val="Heading2"/>
      </w:pPr>
      <w:r>
        <w:t>18｜安全用药四步：看、核、问、记</w:t>
      </w:r>
    </w:p>
    <w:p>
      <w:r>
        <w:t>页面短文案：看｜症状、说明书、就医信号；核｜成分、剂量、间隔、禁忌；问｜医生 / 药师，确认不确定处；记｜药名、时间、用量与反应</w:t>
      </w:r>
    </w:p>
    <w:p>
      <w:r>
        <w:t>底部关键句：刚才选 C｜把“不确定”变成一个咨询动作。</w:t>
      </w:r>
    </w:p>
    <w:p>
      <w:r>
        <w:t>视觉：原创四步流程，标注“课堂助记法”。</w:t>
      </w:r>
    </w:p>
    <w:p>
      <w:r>
        <w:t>分工与时间：乙，60秒。依据：S1; S2; S8; S9。</w:t>
      </w:r>
    </w:p>
    <w:p>
      <w:pPr>
        <w:pStyle w:val="Heading2"/>
      </w:pPr>
      <w:r>
        <w:t>19｜说明书很长？先定位这六处</w:t>
      </w:r>
    </w:p>
    <w:p>
      <w:r>
        <w:t>页面短文案：成分 / 通用名；适应证或功能主治；用法用量；禁忌与注意事项；相互作用 / 不良反应；贮藏条件 / 有效期</w:t>
      </w:r>
    </w:p>
    <w:p>
      <w:r>
        <w:t>底部关键句：六处是阅读起点，不代表其余内容可以跳过。</w:t>
      </w:r>
    </w:p>
    <w:p>
      <w:r>
        <w:t>视觉：说明书六处阅读清单配药瓶实拍照片；提醒以实际说明书为准。；另嵌入真实照片：pill-bottle.jpg</w:t>
      </w:r>
    </w:p>
    <w:p>
      <w:r>
        <w:t>分工与时间：乙，90秒。依据：S1; S2; S8。</w:t>
      </w:r>
    </w:p>
    <w:p>
      <w:pPr>
        <w:pStyle w:val="Heading2"/>
      </w:pPr>
      <w:r>
        <w:t>20｜时间、剂量、剂型，都别凭感觉改</w:t>
      </w:r>
    </w:p>
    <w:p>
      <w:r>
        <w:t>页面短文案：漏服｜先查具体处理要求，不自行加倍；疗程｜按处方执行，有问题及时咨询；剂型｜缓释、肠溶等，不随意掰碎</w:t>
      </w:r>
    </w:p>
    <w:p>
      <w:r>
        <w:t>底部关键句：不同药物要求不同；不要套用同一条补药规则。</w:t>
      </w:r>
    </w:p>
    <w:p>
      <w:r>
        <w:t>视觉：时间、剂量、剂型三张行动卡，各配一张药物或药房实拍照片。；另嵌入真实照片：pill-bottle.jpg、pharmacy-01.jpg、tablet-hand.jpg</w:t>
      </w:r>
    </w:p>
    <w:p>
      <w:r>
        <w:t>分工与时间：乙，70秒。依据：S10; S13; S4。</w:t>
      </w:r>
    </w:p>
    <w:p>
      <w:pPr>
        <w:pStyle w:val="Heading2"/>
      </w:pPr>
      <w:r>
        <w:t>21｜问药师时，把信息一次说清</w:t>
      </w:r>
    </w:p>
    <w:p>
      <w:r>
        <w:t>页面短文案：我有什么症状，持续多久？；我正在吃什么，何时吃了多少？；我有哪些过敏史、疾病或特殊情况？</w:t>
      </w:r>
    </w:p>
    <w:p>
      <w:r>
        <w:t>底部关键句：带药盒 / 说明书照片，比“那种白色药片”更有用。</w:t>
      </w:r>
    </w:p>
    <w:p>
      <w:r>
        <w:t>视觉：药师取药实拍照片配咨询时需要说明的三类信息。；另嵌入真实照片：pharmacy-02.jpg</w:t>
      </w:r>
    </w:p>
    <w:p>
      <w:r>
        <w:t>分工与时间：乙，60秒。依据：S2; S1。</w:t>
      </w:r>
    </w:p>
    <w:p>
      <w:pPr>
        <w:pStyle w:val="Heading2"/>
      </w:pPr>
      <w:r>
        <w:t>22｜什么时候，不该继续自己试药？</w:t>
      </w:r>
    </w:p>
    <w:p>
      <w:r>
        <w:t>页面短文案：呼吸困难 / 喉舌肿胀 / 意识异常｜立即急救；疑似超量或误服｜及时寻求医疗帮助；症状持续、加重或反复｜及时就诊</w:t>
      </w:r>
    </w:p>
    <w:p>
      <w:r>
        <w:t>底部关键句：严重急症拨打120；带上药品信息，别等“自己好”。</w:t>
      </w:r>
    </w:p>
    <w:p>
      <w:r>
        <w:t>视觉：红色120急救块、危险信号清单及医院走廊实拍照片。；另嵌入真实照片：hospital-02.jpg</w:t>
      </w:r>
    </w:p>
    <w:p>
      <w:r>
        <w:t>分工与时间：乙，75秒。依据：S2; S11; S12。</w:t>
      </w:r>
    </w:p>
    <w:p>
      <w:pPr>
        <w:pStyle w:val="Heading2"/>
      </w:pPr>
      <w:r>
        <w:t>23｜宿舍药箱：留信息，也留秩序</w:t>
      </w:r>
    </w:p>
    <w:p>
      <w:r>
        <w:t>页面短文案：原包装＋说明书｜一起保留；有效期＋贮藏条件｜定期检查；个人用药记录｜不混装、不分享处方药</w:t>
      </w:r>
    </w:p>
    <w:p>
      <w:r>
        <w:t>底部关键句：数量不求多；需要时能认清、查到、说清。</w:t>
      </w:r>
    </w:p>
    <w:p>
      <w:r>
        <w:t>视觉：药房实拍照片配宿舍药箱管理的三条行动提示。；另嵌入真实照片：pharmacy-01.jpg</w:t>
      </w:r>
    </w:p>
    <w:p>
      <w:r>
        <w:t>分工与时间：乙，65秒。依据：S2; S4。</w:t>
      </w:r>
    </w:p>
    <w:p>
      <w:pPr>
        <w:pStyle w:val="Heading2"/>
      </w:pPr>
      <w:r>
        <w:t>24｜把四个误区，换成四个动作</w:t>
      </w:r>
    </w:p>
    <w:p>
      <w:r>
        <w:t>页面短文案：感冒药叠加 → 核对成分；感冒吃抗生素 → 先确认是否需要；抗过敏后困倦 → 查提示、避高风险活动；吃药后聚餐 → 先核实饮酒要求</w:t>
      </w:r>
    </w:p>
    <w:p>
      <w:r>
        <w:t>底部关键句：看、核、问、记：现在进入简单挑战。</w:t>
      </w:r>
    </w:p>
    <w:p>
      <w:r>
        <w:t>视觉：五行“场景→动作”映射；每行配一个小图标。</w:t>
      </w:r>
    </w:p>
    <w:p>
      <w:r>
        <w:t>分工与时间：乙，60秒。依据：原创课堂组织 / 综合归纳。</w:t>
      </w:r>
    </w:p>
    <w:p>
      <w:pPr>
        <w:pStyle w:val="Heading2"/>
      </w:pPr>
      <w:r>
        <w:t>25｜综合挑战：小苏今晚怎么安排？</w:t>
      </w:r>
    </w:p>
    <w:p>
      <w:r>
        <w:t>页面短文案：已服：一种复方感冒药；准备：再加一盒药＋参加聚餐；当前：成分没核对，症状尚轻</w:t>
      </w:r>
    </w:p>
    <w:p>
      <w:r>
        <w:t>底部关键句：虚构情境｜无呼吸困难、意识异常等急症表现。</w:t>
      </w:r>
    </w:p>
    <w:p>
      <w:r>
        <w:t>视觉：手持药片实拍照片配三条虚构综合情境线索。；另嵌入真实照片：tablet-hand.jpg</w:t>
      </w:r>
    </w:p>
    <w:p>
      <w:r>
        <w:t>分工与时间：乙，60秒。依据：原创课堂组织 / 综合归纳。</w:t>
      </w:r>
    </w:p>
    <w:p>
      <w:pPr>
        <w:pStyle w:val="Heading2"/>
      </w:pPr>
      <w:r>
        <w:t>26｜小苏的晚间计划，你采纳哪几条？</w:t>
      </w:r>
    </w:p>
    <w:p>
      <w:r>
        <w:t>页面短文案：A 聚餐先点白水，具体饮酒要求再查；B 药盒和已服记录，一起交给药师核对；C 照上次的经验，把第二盒改到睡前</w:t>
      </w:r>
    </w:p>
    <w:p>
      <w:r>
        <w:t>底部关键句：可多选 A / B / C｜逐条判断；想10秒，再举手</w:t>
      </w:r>
    </w:p>
    <w:p>
      <w:r>
        <w:t>视觉：等权选择卡与小苏动漫肖像；仅保留单选或多选标记，不重复添加提示小标题；不按答案区别格式。</w:t>
      </w:r>
    </w:p>
    <w:p>
      <w:r>
        <w:t>分工与时间：乙，90秒。依据：原创课堂组织 / 综合归纳。</w:t>
      </w:r>
    </w:p>
    <w:p>
      <w:pPr>
        <w:pStyle w:val="Heading2"/>
      </w:pPr>
      <w:r>
        <w:t>27｜答案 A＋B：把建议拼成完整行动</w:t>
      </w:r>
    </w:p>
    <w:p>
      <w:r>
        <w:t>页面短文案：A 饮酒要求未明 → 先用白水，再查询；B 药盒与已服记录 → 一起核对，再决定；C 沿用经验错开时间 → 信息缺口仍在</w:t>
      </w:r>
    </w:p>
    <w:p>
      <w:r>
        <w:t>底部关键句：若症状加重或出现急症信号，应及时就医。</w:t>
      </w:r>
    </w:p>
    <w:p>
      <w:r>
        <w:t>视觉：大号B＋三个“线索→行动”映射。</w:t>
      </w:r>
    </w:p>
    <w:p>
      <w:r>
        <w:t>分工与时间：乙，90秒。依据：S2; S4; S9; S11; S12。</w:t>
      </w:r>
    </w:p>
    <w:p>
      <w:pPr>
        <w:pStyle w:val="Heading2"/>
      </w:pPr>
      <w:r>
        <w:t>28｜药可以常备，判断不能省略</w:t>
      </w:r>
    </w:p>
    <w:p>
      <w:r>
        <w:t>页面短文案：先看说明书，再做用药决定；核对重复成分，记录已服药物；拿不准，问医生 / 药师</w:t>
      </w:r>
    </w:p>
    <w:p>
      <w:r>
        <w:t>底部关键句：会看 · 会核 · 会问 · 会记</w:t>
      </w:r>
    </w:p>
    <w:p>
      <w:r>
        <w:t>视觉：蓝底白字收尾，右侧为医疗空间实拍照片。；另嵌入真实照片：clinic-01.jpg</w:t>
      </w:r>
    </w:p>
    <w:p>
      <w:r>
        <w:t>分工与时间：乙，60秒。依据：原创课堂组织 / 综合归纳。</w:t>
      </w:r>
    </w:p>
    <w:p>
      <w:pPr>
        <w:pStyle w:val="Heading1"/>
      </w:pPr>
      <w:r>
        <w:t>数据口径与重绘规则</w:t>
      </w:r>
    </w:p>
    <w:p>
      <w:r>
        <w:t>第8页为虚构宿舍用药案例，不再展示模拟超量研究比例。18点与20点只作故事时间线，不是给药间隔；核对具体药名、成分、规格与已服时间和用量。依据S2。</w:t>
      </w:r>
    </w:p>
    <w:p>
      <w:r>
        <w:t>第12页左图：CDC汇总美国门诊抗生素处方至少28%不必要，其所引Hersh等2021年论文该估计来自2014—2015年。100格只高亮28格，剩余格不表示全部合理，不把它当成中国或大学生发生率。右图：CDC About C. diff（2026年5月更新）指出用药期间及结束后1个月，艰难梭菌感染风险最高可达10倍。条形以1为比较基准，只展示最高风险倍数，不表示人人风险或绝对发生率。两图不同口径不能相乘。来源S5、S15、S16。</w:t>
      </w:r>
    </w:p>
    <w:p>
      <w:r>
        <w:t>处方比例采用100格图，风险倍数采用共用0—10刻度的条形示意；不同口径各自成图，不将两数混在同一数轴。原始数值、地域、时间窗与解释边界另附CSV。</w:t>
      </w:r>
    </w:p>
    <w:p>
      <w:pPr>
        <w:pStyle w:val="Heading1"/>
      </w:pPr>
      <w:r>
        <w:t>教学边界与常见追问</w:t>
      </w:r>
    </w:p>
    <w:p>
      <w:r>
        <w:t>问：感冒就一定不能用抗生素？答：普通感冒通常由病毒引起，抗生素不能治疗病毒；是否合并细菌感染或属于其他疾病，需要医生评估。</w:t>
      </w:r>
    </w:p>
    <w:p>
      <w:r>
        <w:t>问：抗生素是不是一定要吃到药盒空？答：按处方确定的方案使用；有问题及时联系医生，不自行缩短或延长，不按包装剩余量决定疗程。</w:t>
      </w:r>
    </w:p>
    <w:p>
      <w:r>
        <w:t>问：药盒名字不同为什么不能一起吃？答：商品名不是成分表，同一种有效成分可能出现在多个产品中；具体联用应核对并咨询。</w:t>
      </w:r>
    </w:p>
    <w:p>
      <w:r>
        <w:t>问：非嗜睡抗过敏药是不是绝对不会困？答：嗜睡风险较低不等于人人都没有，仍需看说明书并观察个体反应。</w:t>
      </w:r>
    </w:p>
    <w:p>
      <w:r>
        <w:t>问：能不能给个统一剂量或喝酒等待时长？答：具体药物、规格、病情和个体情况不同，不能给出统一值；看实际说明书和专业建议。</w:t>
      </w:r>
    </w:p>
    <w:p>
      <w:r>
        <w:t>课堂材料用于一般健康科普，不承担个体诊断和处方功能。案例均为虚构，无真实同学病史；急症行动以中国场景的120表述。</w:t>
      </w:r>
    </w:p>
    <w:p>
      <w:pPr>
        <w:pStyle w:val="Heading1"/>
      </w:pPr>
      <w:r>
        <w:t>评分点与排练检查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评分项</w:t>
            </w:r>
          </w:p>
        </w:tc>
        <w:tc>
          <w:tcPr>
            <w:tcW w:type="dxa" w:w="4997"/>
          </w:tcPr>
          <w:p>
            <w:r>
              <w:t>检查动作</w:t>
            </w:r>
          </w:p>
        </w:tc>
      </w:tr>
      <w:tr>
        <w:tc>
          <w:tcPr>
            <w:tcW w:type="dxa" w:w="4997"/>
          </w:tcPr>
          <w:p>
            <w:r>
              <w:t>PPT制作 30</w:t>
            </w:r>
          </w:p>
        </w:tc>
        <w:tc>
          <w:tcPr>
            <w:tcW w:type="dxa" w:w="4997"/>
          </w:tcPr>
          <w:p>
            <w:r>
              <w:t>后排能读到主体文字；蓝红白主色配青绿、紫色、橙黄点缀；图形无遮挡；不直接念参考文献。</w:t>
            </w:r>
          </w:p>
        </w:tc>
      </w:tr>
      <w:tr>
        <w:tc>
          <w:tcPr>
            <w:tcW w:type="dxa" w:w="4997"/>
          </w:tcPr>
          <w:p>
            <w:r>
              <w:t>语言表达 30</w:t>
            </w:r>
          </w:p>
        </w:tc>
        <w:tc>
          <w:tcPr>
            <w:tcW w:type="dxa" w:w="4997"/>
          </w:tcPr>
          <w:p>
            <w:r>
              <w:t>用自己的语气练熟讲稿；每页只围绕一个重点；甲乙交接自然；数据解释口径。</w:t>
            </w:r>
          </w:p>
        </w:tc>
      </w:tr>
      <w:tr>
        <w:tc>
          <w:tcPr>
            <w:tcW w:type="dxa" w:w="4997"/>
          </w:tcPr>
          <w:p>
            <w:r>
              <w:t>内容完整性 15</w:t>
            </w:r>
          </w:p>
        </w:tc>
        <w:tc>
          <w:tcPr>
            <w:tcW w:type="dxa" w:w="4997"/>
          </w:tcPr>
          <w:p>
            <w:r>
              <w:t>四部分完整；四类案例齐全；原则、机制和行动互相对应。</w:t>
            </w:r>
          </w:p>
        </w:tc>
      </w:tr>
      <w:tr>
        <w:tc>
          <w:tcPr>
            <w:tcW w:type="dxa" w:w="4997"/>
          </w:tcPr>
          <w:p>
            <w:r>
              <w:t>互动效果 15</w:t>
            </w:r>
          </w:p>
        </w:tc>
        <w:tc>
          <w:tcPr>
            <w:tcW w:type="dxa" w:w="4997"/>
          </w:tcPr>
          <w:p>
            <w:r>
              <w:t>先给阅读时间，再逐项举手；投票后揭晓；即使无人举手也继续解释。</w:t>
            </w:r>
          </w:p>
        </w:tc>
      </w:tr>
      <w:tr>
        <w:tc>
          <w:tcPr>
            <w:tcW w:type="dxa" w:w="4997"/>
          </w:tcPr>
          <w:p>
            <w:r>
              <w:t>时间把握 10</w:t>
            </w:r>
          </w:p>
        </w:tc>
        <w:tc>
          <w:tcPr>
            <w:tcW w:type="dxa" w:w="4997"/>
          </w:tcPr>
          <w:p>
            <w:r>
              <w:t>至少完整计时排练一次；检查5、22、30分钟节点；主线约35分钟。</w:t>
            </w:r>
          </w:p>
        </w:tc>
      </w:tr>
    </w:tbl>
    <w:p>
      <w:pPr>
        <w:pStyle w:val="Heading1"/>
      </w:pPr>
      <w:r>
        <w:t>完整参考资料</w:t>
      </w:r>
    </w:p>
    <w:p>
      <w:r>
        <w:t>[S1] 国家卫生健康委等（2020）《关于加强医疗机构药事管理促进合理用药的意见》</w:t>
      </w:r>
    </w:p>
    <w:p>
      <w:pPr>
        <w:spacing w:after="200"/>
      </w:pPr>
      <w:r>
        <w:t>https://www.nhc.gov.cn/yzygj/c100068/202002/fdb7240014db4d49827ca25bbb41b177.shtml</w:t>
      </w:r>
    </w:p>
    <w:p>
      <w:r>
        <w:t>[S2] FDA. Don’t Overuse Acetaminophen.</w:t>
      </w:r>
    </w:p>
    <w:p>
      <w:pPr>
        <w:spacing w:after="200"/>
      </w:pPr>
      <w:r>
        <w:t>https://www.fda.gov/consumers/consumer-updates/dont-overuse-acetaminophen</w:t>
      </w:r>
    </w:p>
    <w:p>
      <w:r>
        <w:t>[S4] CDC. Healthy Habits: Antibiotic Do’s and Don’ts.</w:t>
      </w:r>
    </w:p>
    <w:p>
      <w:pPr>
        <w:spacing w:after="200"/>
      </w:pPr>
      <w:r>
        <w:t>https://www.cdc.gov/antibiotic-use/about/</w:t>
      </w:r>
    </w:p>
    <w:p>
      <w:r>
        <w:t>[S5] CDC. Antibiotic Use in the United States（2025更新；门诊至少28%不必要处方）</w:t>
      </w:r>
    </w:p>
    <w:p>
      <w:pPr>
        <w:spacing w:after="200"/>
      </w:pPr>
      <w:r>
        <w:t>https://www.cdc.gov/antibiotic-use/hcp/data-research/antibiotic-prescribing.html</w:t>
      </w:r>
    </w:p>
    <w:p>
      <w:r>
        <w:t>[S8] NHS. Antihistamines.</w:t>
      </w:r>
    </w:p>
    <w:p>
      <w:pPr>
        <w:spacing w:after="200"/>
      </w:pPr>
      <w:r>
        <w:t>https://www.nhs.uk/medicines/antihistamines/</w:t>
      </w:r>
    </w:p>
    <w:p>
      <w:r>
        <w:t>[S9] NIAAA. Alcohol-Medication Interactions: Potentially Dangerous Mixes.</w:t>
      </w:r>
    </w:p>
    <w:p>
      <w:pPr>
        <w:spacing w:after="200"/>
      </w:pPr>
      <w:r>
        <w:t>https://www.niaaa.nih.gov/health-professionals-communities/core-resource-on-alcohol/alcohol-medication-interactions-potentially-dangerous-mixes</w:t>
      </w:r>
    </w:p>
    <w:p>
      <w:r>
        <w:t>[S10] NHS Specialist Pharmacy Service. Advising on missed or delayed doses of medicines.</w:t>
      </w:r>
    </w:p>
    <w:p>
      <w:pPr>
        <w:spacing w:after="200"/>
      </w:pPr>
      <w:r>
        <w:t>https://sps.nhs.uk/articles/advising-on-missed-or-delayed-doses-of-medicines/</w:t>
      </w:r>
    </w:p>
    <w:p>
      <w:r>
        <w:t>[S11] CDC. Manage Common Cold.</w:t>
      </w:r>
    </w:p>
    <w:p>
      <w:pPr>
        <w:spacing w:after="200"/>
      </w:pPr>
      <w:r>
        <w:t>https://www.cdc.gov/common-cold/treatment/index.html</w:t>
      </w:r>
    </w:p>
    <w:p>
      <w:r>
        <w:t>[S12] NHS. Anaphylaxis.</w:t>
      </w:r>
    </w:p>
    <w:p>
      <w:pPr>
        <w:spacing w:after="200"/>
      </w:pPr>
      <w:r>
        <w:t>https://www.nhs.uk/conditions/anaphylaxis/</w:t>
      </w:r>
    </w:p>
    <w:p>
      <w:r>
        <w:t>[S13] NHS. Omeprazole.</w:t>
      </w:r>
    </w:p>
    <w:p>
      <w:pPr>
        <w:spacing w:after="200"/>
      </w:pPr>
      <w:r>
        <w:t>https://www.nhs.uk/medicines/omeprazole/</w:t>
      </w:r>
    </w:p>
    <w:p>
      <w:r>
        <w:t>[S14] Simons FER, Simons KJ. H1 Antihistamines: Current Status and Future Directions. World Allergy Organ J. 2008;1:145–155.</w:t>
      </w:r>
    </w:p>
    <w:p>
      <w:pPr>
        <w:spacing w:after="200"/>
      </w:pPr>
      <w:r>
        <w:t>https://pmc.ncbi.nlm.nih.gov/articles/PMC3650962/</w:t>
      </w:r>
    </w:p>
    <w:p>
      <w:r>
        <w:t>[S15] CDC. About C. diff（2026更新；用药期间及结束后1个月感染风险最高10倍）</w:t>
      </w:r>
    </w:p>
    <w:p>
      <w:pPr>
        <w:spacing w:after="200"/>
      </w:pPr>
      <w:r>
        <w:t>https://www.cdc.gov/c-diff/about/</w:t>
      </w:r>
    </w:p>
    <w:p>
      <w:r>
        <w:t>[S16] Hersh AL et al. Unnecessary Antibiotic Prescribing in US Ambulatory Care Settings, 2010–2015. Clin Infect Dis. 2021;72:133–137.</w:t>
      </w:r>
    </w:p>
    <w:p>
      <w:pPr>
        <w:spacing w:after="200"/>
      </w:pPr>
      <w:r>
        <w:t>https://stacks.cdc.gov/view/cdc/120299/cdc_120299_DS1.pdf</w:t>
      </w:r>
    </w:p>
    <w:p>
      <w:pPr>
        <w:pStyle w:val="Heading1"/>
      </w:pPr>
      <w:r>
        <w:t>原创动漫素材</w:t>
      </w:r>
    </w:p>
    <w:p>
      <w:r>
        <w:t>情境漫画使用2026-10-12生成的原创动漫分镜，统一小苏与室友形象，非真实学生或事件。宿舍核药、课堂困倦和聚餐场景均使用动漫画面；情境、对话、悬念等阶段标签已删除，仅保留实际时间与题型等必要信息。对白为可编辑PPT文字，图片可替换或裁切。原图和说明见source/assets/anime/。</w:t>
      </w:r>
    </w:p>
    <w:p>
      <w:pPr>
        <w:pStyle w:val="Heading1"/>
      </w:pPr>
      <w:r>
        <w:t>真实照片来源与许可</w:t>
      </w:r>
    </w:p>
    <w:p>
      <w:r>
        <w:t>以下均为真实图库照片，非生成图。图库照片仅说明场景；人物、药品、建筑与小苏虚构案例无关，也不代表苏州大学校园。Pexels 与 Unsplash 许可允许将照片用于演示文稿；保留摄影者与原图链接便于复核。</w:t>
      </w:r>
    </w:p>
    <w:p>
      <w:r>
        <w:t>tablet-hand.jpg｜Towfiqu barbhuiya｜Pexels License</w:t>
      </w:r>
    </w:p>
    <w:p>
      <w:r>
        <w:t>https://www.pexels.com/photo/hand-holding-a-pill-15703464/</w:t>
        <w:br/>
        <w:t>https://www.pexels.com/license/</w:t>
      </w:r>
    </w:p>
    <w:p>
      <w:r>
        <w:t>pill-bottle.jpg｜Pexels photo 16051935｜Pexels License</w:t>
      </w:r>
    </w:p>
    <w:p>
      <w:r>
        <w:t>https://www.pexels.com/photo/16051935/</w:t>
        <w:br/>
        <w:t>https://www.pexels.com/license/</w:t>
      </w:r>
    </w:p>
    <w:p>
      <w:r>
        <w:t>college-campus.jpg｜George Pak｜Pexels License</w:t>
      </w:r>
    </w:p>
    <w:p>
      <w:r>
        <w:t>https://www.pexels.com/photo/7972512/</w:t>
        <w:br/>
        <w:t>https://www.pexels.com/license/</w:t>
      </w:r>
    </w:p>
    <w:p>
      <w:r>
        <w:t>evening.jpg｜LZ Jian｜Pexels License</w:t>
      </w:r>
    </w:p>
    <w:p>
      <w:r>
        <w:t>https://www.pexels.com/photo/black-lamp-beside-bed-5968800/</w:t>
        <w:br/>
        <w:t>https://www.pexels.com/license/</w:t>
      </w:r>
    </w:p>
    <w:p>
      <w:r>
        <w:t>pharmacy-01.jpg｜Árpád Czapp｜Unsplash License</w:t>
      </w:r>
    </w:p>
    <w:p>
      <w:r>
        <w:t>https://unsplash.com/photos/a-room-filled-with-lots-of-shelves-filled-with-boxes-and-boxes-tvP6pCnq9iI</w:t>
        <w:br/>
        <w:t>https://unsplash.com/license</w:t>
      </w:r>
    </w:p>
    <w:p>
      <w:r>
        <w:t>pharmacy-02.jpg｜National Cancer Institute｜Unsplash License</w:t>
      </w:r>
    </w:p>
    <w:p>
      <w:r>
        <w:t>https://unsplash.com/photos/pharmacist-reaching-for-medication-on-shelf-byGTytEGjBo</w:t>
        <w:br/>
        <w:t>https://unsplash.com/license</w:t>
      </w:r>
    </w:p>
    <w:p>
      <w:r>
        <w:t>pharmacy-03.jpg｜paws and prints｜Unsplash License</w:t>
      </w:r>
    </w:p>
    <w:p>
      <w:r>
        <w:t>https://unsplash.com/photos/sQjHIOhiL0E</w:t>
        <w:br/>
        <w:t>https://unsplash.com/license</w:t>
      </w:r>
    </w:p>
    <w:p>
      <w:r>
        <w:t>hospital-02.jpg｜Tasha Kostyuk｜Unsplash License</w:t>
      </w:r>
    </w:p>
    <w:p>
      <w:r>
        <w:t>https://unsplash.com/photos/empty-hospital-corridor-with-benches-and-doors-Pk-KuizxQv8</w:t>
        <w:br/>
        <w:t>https://unsplash.com/license</w:t>
      </w:r>
    </w:p>
    <w:p>
      <w:r>
        <w:t>clinic-01.jpg｜Martha Dominguez de Gouveia｜Unsplash License</w:t>
      </w:r>
    </w:p>
    <w:p>
      <w:r>
        <w:t>https://unsplash.com/photos/hospital-lobby-reception-with-signage-nMyM7fxpokE</w:t>
        <w:br/>
        <w:t>https://unsplash.com/license</w:t>
      </w:r>
    </w:p>
    <w:p>
      <w:r>
        <w:t>原始资料：2026-10-09；新增CDC数据核对与版面修订：2026-10-12。网页更新时间可能改变；论文数值按上述固定发表版本使用。全文由课堂语言转述，未照搬整段原文或未授权品牌图像。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合理用药｜苏州大学选修课课堂展示　 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53E7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E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