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80" w:after="600"/>
      </w:pPr>
      <w:r>
        <w:rPr>
          <w:rFonts w:ascii="Arial" w:hAnsi="Arial" w:eastAsia="Hiragino Sans GB"/>
          <w:b/>
          <w:i w:val="0"/>
          <w:color w:val="1F4E79"/>
          <w:sz w:val="18"/>
        </w:rPr>
        <w:t>LOOPED VOWS OPERATIONS MANUAL</w:t>
      </w:r>
    </w:p>
    <w:p>
      <w:pPr>
        <w:pStyle w:val="Title"/>
        <w:spacing w:before="0" w:after="200"/>
      </w:pPr>
      <w:r>
        <w:rPr>
          <w:rFonts w:ascii="Arial" w:hAnsi="Arial" w:eastAsia="Hiragino Sans GB"/>
          <w:b/>
          <w:i w:val="0"/>
          <w:color w:val="000000"/>
          <w:sz w:val="56"/>
        </w:rPr>
        <w:t>Looped Vows 连续产品化运行方案</w:t>
      </w:r>
    </w:p>
    <w:p>
      <w:pPr>
        <w:pStyle w:val="Subtitle"/>
        <w:spacing w:after="680"/>
      </w:pPr>
      <w:r>
        <w:rPr>
          <w:rFonts w:ascii="Arial" w:hAnsi="Arial" w:eastAsia="Hiragino Sans GB"/>
          <w:b w:val="0"/>
          <w:i w:val="0"/>
          <w:color w:val="595959"/>
          <w:sz w:val="28"/>
        </w:rPr>
        <w:t>面向多 Agent 产品交付的持续运行、隔离验收与资源治理手册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</w:tblPr>
      <w:tblGrid>
        <w:gridCol w:w="4939"/>
        <w:gridCol w:w="4939"/>
      </w:tblGrid>
      <w:tr>
        <w:trPr>
          <w:tblHeader w:val="true"/>
        </w:trPr>
        <w:tc>
          <w:tcPr>
            <w:tcW w:type="dxa" w:w="1944"/>
            <w:tcMar>
              <w:top w:w="55" w:type="dxa"/>
              <w:start w:w="0" w:type="dxa"/>
              <w:bottom w:w="55" w:type="dxa"/>
              <w:end w:w="60" w:type="dxa"/>
            </w:tcMar>
            <w:shd w:fill="EAF2F8"/>
          </w:tcPr>
          <w:p>
            <w:pPr>
              <w:spacing w:after="0"/>
            </w:pPr>
            <w:r>
              <w:rPr>
                <w:rFonts w:ascii="Arial" w:hAnsi="Arial" w:eastAsia="Hiragino Sans GB"/>
                <w:b/>
                <w:i w:val="0"/>
                <w:color w:val="1F4E79"/>
                <w:sz w:val="19"/>
              </w:rPr>
              <w:t>文档信息</w:t>
            </w:r>
          </w:p>
        </w:tc>
        <w:tc>
          <w:tcPr>
            <w:tcW w:type="dxa" w:w="6912"/>
            <w:tcMar>
              <w:top w:w="55" w:type="dxa"/>
              <w:start w:w="0" w:type="dxa"/>
              <w:bottom w:w="55" w:type="dxa"/>
              <w:end w:w="60" w:type="dxa"/>
            </w:tcMar>
            <w:shd w:fill="EAF2F8"/>
          </w:tcPr>
          <w:p>
            <w:pPr>
              <w:spacing w:after="0"/>
            </w:pPr>
            <w:r>
              <w:rPr>
                <w:rFonts w:ascii="Arial" w:hAnsi="Arial" w:eastAsia="Hiragino Sans GB"/>
                <w:b/>
                <w:i w:val="0"/>
                <w:color w:val="1F4E79"/>
                <w:sz w:val="19"/>
              </w:rPr>
              <w:t>内容</w:t>
            </w:r>
          </w:p>
        </w:tc>
      </w:tr>
      <w:tr>
        <w:trPr>
          <w:cantSplit/>
        </w:trPr>
        <w:tc>
          <w:tcPr>
            <w:tcW w:type="dxa" w:w="1944"/>
            <w:tcMar>
              <w:top w:w="55" w:type="dxa"/>
              <w:start w:w="0" w:type="dxa"/>
              <w:bottom w:w="55" w:type="dxa"/>
              <w:end w:w="60" w:type="dxa"/>
            </w:tcMar>
          </w:tcPr>
          <w:p>
            <w:pPr>
              <w:spacing w:after="0"/>
            </w:pPr>
            <w:r>
              <w:rPr>
                <w:rFonts w:ascii="Arial" w:hAnsi="Arial" w:eastAsia="Hiragino Sans GB"/>
                <w:b/>
                <w:i w:val="0"/>
                <w:color w:val="000000"/>
                <w:sz w:val="20"/>
              </w:rPr>
              <w:t>文档类型</w:t>
            </w:r>
          </w:p>
        </w:tc>
        <w:tc>
          <w:tcPr>
            <w:tcW w:type="dxa" w:w="6912"/>
            <w:tcMar>
              <w:top w:w="55" w:type="dxa"/>
              <w:start w:w="0" w:type="dxa"/>
              <w:bottom w:w="55" w:type="dxa"/>
              <w:end w:w="60" w:type="dxa"/>
            </w:tcMar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i w:val="0"/>
                <w:color w:val="222222"/>
                <w:sz w:val="20"/>
              </w:rPr>
              <w:t>运行手册与实施指南</w:t>
            </w:r>
          </w:p>
        </w:tc>
      </w:tr>
      <w:tr>
        <w:trPr>
          <w:cantSplit/>
        </w:trPr>
        <w:tc>
          <w:tcPr>
            <w:tcW w:type="dxa" w:w="1944"/>
            <w:tcMar>
              <w:top w:w="55" w:type="dxa"/>
              <w:start w:w="0" w:type="dxa"/>
              <w:bottom w:w="55" w:type="dxa"/>
              <w:end w:w="60" w:type="dxa"/>
            </w:tcMar>
          </w:tcPr>
          <w:p>
            <w:pPr>
              <w:spacing w:after="0"/>
            </w:pPr>
            <w:r>
              <w:rPr>
                <w:rFonts w:ascii="Arial" w:hAnsi="Arial" w:eastAsia="Hiragino Sans GB"/>
                <w:b/>
                <w:i w:val="0"/>
                <w:color w:val="000000"/>
                <w:sz w:val="20"/>
              </w:rPr>
              <w:t>适用对象</w:t>
            </w:r>
          </w:p>
        </w:tc>
        <w:tc>
          <w:tcPr>
            <w:tcW w:type="dxa" w:w="6912"/>
            <w:tcMar>
              <w:top w:w="55" w:type="dxa"/>
              <w:start w:w="0" w:type="dxa"/>
              <w:bottom w:w="55" w:type="dxa"/>
              <w:end w:w="60" w:type="dxa"/>
            </w:tcMar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i w:val="0"/>
                <w:color w:val="222222"/>
                <w:sz w:val="20"/>
              </w:rPr>
              <w:t>运行主管、工程团队、基础设施维护者</w:t>
            </w:r>
          </w:p>
        </w:tc>
      </w:tr>
      <w:tr>
        <w:trPr>
          <w:cantSplit/>
        </w:trPr>
        <w:tc>
          <w:tcPr>
            <w:tcW w:type="dxa" w:w="1944"/>
            <w:tcMar>
              <w:top w:w="55" w:type="dxa"/>
              <w:start w:w="0" w:type="dxa"/>
              <w:bottom w:w="55" w:type="dxa"/>
              <w:end w:w="60" w:type="dxa"/>
            </w:tcMar>
          </w:tcPr>
          <w:p>
            <w:pPr>
              <w:spacing w:after="0"/>
            </w:pPr>
            <w:r>
              <w:rPr>
                <w:rFonts w:ascii="Arial" w:hAnsi="Arial" w:eastAsia="Hiragino Sans GB"/>
                <w:b/>
                <w:i w:val="0"/>
                <w:color w:val="000000"/>
                <w:sz w:val="20"/>
              </w:rPr>
              <w:t>版本</w:t>
            </w:r>
          </w:p>
        </w:tc>
        <w:tc>
          <w:tcPr>
            <w:tcW w:type="dxa" w:w="6912"/>
            <w:tcMar>
              <w:top w:w="55" w:type="dxa"/>
              <w:start w:w="0" w:type="dxa"/>
              <w:bottom w:w="55" w:type="dxa"/>
              <w:end w:w="60" w:type="dxa"/>
            </w:tcMar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i w:val="0"/>
                <w:color w:val="222222"/>
                <w:sz w:val="20"/>
              </w:rPr>
              <w:t>V1.0</w:t>
            </w:r>
          </w:p>
        </w:tc>
      </w:tr>
      <w:tr>
        <w:trPr>
          <w:cantSplit/>
        </w:trPr>
        <w:tc>
          <w:tcPr>
            <w:tcW w:type="dxa" w:w="1944"/>
            <w:tcMar>
              <w:top w:w="55" w:type="dxa"/>
              <w:start w:w="0" w:type="dxa"/>
              <w:bottom w:w="55" w:type="dxa"/>
              <w:end w:w="60" w:type="dxa"/>
            </w:tcMar>
          </w:tcPr>
          <w:p>
            <w:pPr>
              <w:spacing w:after="0"/>
            </w:pPr>
            <w:r>
              <w:rPr>
                <w:rFonts w:ascii="Arial" w:hAnsi="Arial" w:eastAsia="Hiragino Sans GB"/>
                <w:b/>
                <w:i w:val="0"/>
                <w:color w:val="000000"/>
                <w:sz w:val="20"/>
              </w:rPr>
              <w:t>日期</w:t>
            </w:r>
          </w:p>
        </w:tc>
        <w:tc>
          <w:tcPr>
            <w:tcW w:type="dxa" w:w="6912"/>
            <w:tcMar>
              <w:top w:w="55" w:type="dxa"/>
              <w:start w:w="0" w:type="dxa"/>
              <w:bottom w:w="55" w:type="dxa"/>
              <w:end w:w="60" w:type="dxa"/>
            </w:tcMar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i w:val="0"/>
                <w:color w:val="222222"/>
                <w:sz w:val="20"/>
              </w:rPr>
              <w:t>2026 年 10 月 27 日</w:t>
            </w:r>
          </w:p>
        </w:tc>
      </w:tr>
    </w:tbl>
    <w:p>
      <w:pPr>
        <w:spacing w:before="680" w:after="0" w:line="283" w:lineRule="auto"/>
      </w:pPr>
      <w:r>
        <w:rPr>
          <w:rFonts w:ascii="Arial" w:hAnsi="Arial" w:eastAsia="Hiragino Sans GB"/>
          <w:b w:val="0"/>
          <w:i w:val="0"/>
          <w:color w:val="222222"/>
          <w:sz w:val="22"/>
        </w:rPr>
        <w:t>这本手册说明一套系统的设计、运行和收尾方式：用固定角色和可核验证据持续交付产品，在宿主、代理、GUI 会话或资源出现问题时安全停止，并在清理后保持当前发布链可用。</w:t>
      </w:r>
    </w:p>
    <w:p>
      <w:r>
        <w:br w:type="page"/>
      </w:r>
    </w:p>
    <w:p>
      <w:pPr>
        <w:pStyle w:val="Heading1"/>
        <w:spacing w:before="0" w:after="120"/>
      </w:pPr>
      <w:r>
        <w:rPr>
          <w:rFonts w:ascii="Arial" w:hAnsi="Arial" w:eastAsia="Hiragino Sans GB"/>
          <w:b/>
          <w:i w:val="0"/>
          <w:color w:val="000000"/>
          <w:sz w:val="36"/>
        </w:rPr>
        <w:t>阅读导航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4939"/>
        <w:gridCol w:w="4939"/>
      </w:tblGrid>
      <w:tr>
        <w:trPr>
          <w:tblHeader w:val="true"/>
        </w:trPr>
        <w:tc>
          <w:tcPr>
            <w:tcW w:type="dxa" w:w="2520"/>
            <w:shd w:fill="1F4E79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Hiragino Sans GB"/>
                <w:b/>
                <w:i w:val="0"/>
                <w:color w:val="FFFFFF"/>
                <w:sz w:val="19"/>
              </w:rPr>
              <w:t>阅读范围</w:t>
            </w:r>
          </w:p>
        </w:tc>
        <w:tc>
          <w:tcPr>
            <w:tcW w:type="dxa" w:w="7315"/>
            <w:shd w:fill="1F4E79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Hiragino Sans GB"/>
                <w:b/>
                <w:i w:val="0"/>
                <w:color w:val="FFFFFF"/>
                <w:sz w:val="19"/>
              </w:rPr>
              <w:t>包含内容</w:t>
            </w:r>
          </w:p>
        </w:tc>
      </w:tr>
      <w:tr>
        <w:trPr>
          <w:cantSplit/>
        </w:trPr>
        <w:tc>
          <w:tcPr>
            <w:tcW w:type="dxa" w:w="25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Hiragino Sans GB"/>
                <w:b/>
                <w:i w:val="0"/>
                <w:color w:val="222222"/>
                <w:sz w:val="19"/>
              </w:rPr>
              <w:t>第一部分 架构与规则</w:t>
            </w:r>
          </w:p>
        </w:tc>
        <w:tc>
          <w:tcPr>
            <w:tcW w:type="dxa" w:w="731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Hiragino Sans GB"/>
                <w:b w:val="0"/>
                <w:i w:val="0"/>
                <w:color w:val="222222"/>
                <w:sz w:val="19"/>
              </w:rPr>
              <w:t>第 1 至 5 节：运行模型、系统组成、角色、状态机和能力门禁</w:t>
            </w:r>
          </w:p>
        </w:tc>
      </w:tr>
      <w:tr>
        <w:trPr>
          <w:cantSplit/>
        </w:trPr>
        <w:tc>
          <w:tcPr>
            <w:tcW w:type="dxa" w:w="25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Hiragino Sans GB"/>
                <w:b/>
                <w:i w:val="0"/>
                <w:color w:val="222222"/>
                <w:sz w:val="19"/>
              </w:rPr>
              <w:t>第二部分 真实运行</w:t>
            </w:r>
          </w:p>
        </w:tc>
        <w:tc>
          <w:tcPr>
            <w:tcW w:type="dxa" w:w="731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Hiragino Sans GB"/>
                <w:b w:val="0"/>
                <w:i w:val="0"/>
                <w:color w:val="222222"/>
                <w:sz w:val="19"/>
              </w:rPr>
              <w:t>第 6 至 8 节：宿主、代理、GUI 隔离和端到端操作顺序</w:t>
            </w:r>
          </w:p>
        </w:tc>
      </w:tr>
      <w:tr>
        <w:trPr>
          <w:cantSplit/>
        </w:trPr>
        <w:tc>
          <w:tcPr>
            <w:tcW w:type="dxa" w:w="25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Hiragino Sans GB"/>
                <w:b/>
                <w:i w:val="0"/>
                <w:color w:val="222222"/>
                <w:sz w:val="19"/>
              </w:rPr>
              <w:t>第三部分 故障与治理</w:t>
            </w:r>
          </w:p>
        </w:tc>
        <w:tc>
          <w:tcPr>
            <w:tcW w:type="dxa" w:w="731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Hiragino Sans GB"/>
                <w:b w:val="0"/>
                <w:i w:val="0"/>
                <w:color w:val="222222"/>
                <w:sz w:val="19"/>
              </w:rPr>
              <w:t>第 9 至 12 节：失败处理、根因、资源清理和指标</w:t>
            </w:r>
          </w:p>
        </w:tc>
      </w:tr>
      <w:tr>
        <w:trPr>
          <w:cantSplit/>
        </w:trPr>
        <w:tc>
          <w:tcPr>
            <w:tcW w:type="dxa" w:w="25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Hiragino Sans GB"/>
                <w:b/>
                <w:i w:val="0"/>
                <w:color w:val="222222"/>
                <w:sz w:val="19"/>
              </w:rPr>
              <w:t>第四部分 实施与复盘</w:t>
            </w:r>
          </w:p>
        </w:tc>
        <w:tc>
          <w:tcPr>
            <w:tcW w:type="dxa" w:w="731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Hiragino Sans GB"/>
                <w:b w:val="0"/>
                <w:i w:val="0"/>
                <w:color w:val="222222"/>
                <w:sz w:val="19"/>
              </w:rPr>
              <w:t>第 13 至 15 节：落地清单、案例和核心经验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220" w:after="80"/>
      </w:pPr>
      <w:r>
        <w:rPr>
          <w:rFonts w:ascii="Arial" w:hAnsi="Arial" w:eastAsia="Hiragino Sans GB"/>
          <w:b/>
          <w:i w:val="0"/>
          <w:color w:val="000000"/>
          <w:sz w:val="26"/>
        </w:rPr>
        <w:t>一句话结论</w:t>
      </w:r>
    </w:p>
    <w:p>
      <w:pPr>
        <w:spacing w:after="180"/>
      </w:pPr>
      <w:r>
        <w:rPr>
          <w:rFonts w:ascii="Arial" w:hAnsi="Arial" w:eastAsia="Hiragino Sans GB"/>
          <w:b/>
          <w:i w:val="0"/>
          <w:color w:val="000000"/>
          <w:sz w:val="23"/>
        </w:rPr>
        <w:t>这套系统以“已通过独立验收的成果数”衡量产能，而不是以启动了多少 Agent、消耗了多少 token 或保持了多少进程运行来衡量。</w:t>
      </w:r>
    </w:p>
    <w:p>
      <w:pPr>
        <w:pStyle w:val="Heading2"/>
        <w:keepNext/>
        <w:spacing w:before="220" w:after="80"/>
      </w:pPr>
      <w:r>
        <w:rPr>
          <w:rFonts w:ascii="Arial" w:hAnsi="Arial" w:eastAsia="Hiragino Sans GB"/>
          <w:b/>
          <w:i w:val="0"/>
          <w:color w:val="000000"/>
          <w:sz w:val="26"/>
        </w:rPr>
        <w:t>成功标准</w:t>
      </w:r>
    </w:p>
    <w:p>
      <w:pPr>
        <w:pStyle w:val="ListBullet"/>
        <w:spacing w:after="60" w:line="269" w:lineRule="auto"/>
        <w:ind w:left="403" w:hanging="202"/>
      </w:pPr>
      <w:r>
        <w:rPr>
          <w:rFonts w:ascii="Arial" w:hAnsi="Arial" w:eastAsia="Hiragino Sans GB"/>
          <w:b w:val="0"/>
          <w:i w:val="0"/>
          <w:color w:val="222222"/>
          <w:sz w:val="21"/>
        </w:rPr>
        <w:t>每个进入完成状态的任务都有自动检查、真实 GUI 证据和独立 Tester 结论。</w:t>
      </w:r>
    </w:p>
    <w:p>
      <w:pPr>
        <w:pStyle w:val="ListBullet"/>
        <w:spacing w:after="60" w:line="269" w:lineRule="auto"/>
        <w:ind w:left="403" w:hanging="202"/>
      </w:pPr>
      <w:r>
        <w:rPr>
          <w:rFonts w:ascii="Arial" w:hAnsi="Arial" w:eastAsia="Hiragino Sans GB"/>
          <w:b w:val="0"/>
          <w:i w:val="0"/>
          <w:color w:val="222222"/>
          <w:sz w:val="21"/>
        </w:rPr>
        <w:t>基础设施失败时系统会安全停止，不会用未验收代码或伪造证据填补产能。</w:t>
      </w:r>
    </w:p>
    <w:p>
      <w:pPr>
        <w:pStyle w:val="ListBullet"/>
        <w:spacing w:after="60" w:line="269" w:lineRule="auto"/>
        <w:ind w:left="403" w:hanging="202"/>
      </w:pPr>
      <w:r>
        <w:rPr>
          <w:rFonts w:ascii="Arial" w:hAnsi="Arial" w:eastAsia="Hiragino Sans GB"/>
          <w:b w:val="0"/>
          <w:i w:val="0"/>
          <w:color w:val="222222"/>
          <w:sz w:val="21"/>
        </w:rPr>
        <w:t>Developer 和 Tester 的失败相互隔离，单个 lane 故障不会让整个队列空转。</w:t>
      </w:r>
    </w:p>
    <w:p>
      <w:pPr>
        <w:pStyle w:val="ListBullet"/>
        <w:spacing w:after="60" w:line="269" w:lineRule="auto"/>
        <w:ind w:left="403" w:hanging="202"/>
      </w:pPr>
      <w:r>
        <w:rPr>
          <w:rFonts w:ascii="Arial" w:hAnsi="Arial" w:eastAsia="Hiragino Sans GB"/>
          <w:b w:val="0"/>
          <w:i w:val="0"/>
          <w:color w:val="222222"/>
          <w:sz w:val="21"/>
        </w:rPr>
        <w:t>构建、结果、分支和缓存都有保留边界，清理后当前指针与发布链仍然有效。</w:t>
      </w:r>
    </w:p>
    <w:p>
      <w:pPr>
        <w:pStyle w:val="Heading1"/>
        <w:keepNext/>
        <w:pageBreakBefore w:val="0"/>
        <w:spacing w:before="280" w:after="160"/>
      </w:pPr>
      <w:r>
        <w:rPr>
          <w:rFonts w:ascii="Arial" w:hAnsi="Arial" w:eastAsia="Hiragino Sans GB"/>
          <w:b/>
          <w:i w:val="0"/>
          <w:color w:val="000000"/>
          <w:sz w:val="36"/>
        </w:rPr>
        <w:t>1. 运行模型</w:t>
      </w:r>
    </w:p>
    <w:p>
      <w:pPr>
        <w:spacing w:after="160" w:line="283" w:lineRule="auto"/>
      </w:pPr>
      <w:r>
        <w:rPr>
          <w:rFonts w:ascii="Arial" w:hAnsi="Arial" w:eastAsia="Hiragino Sans GB"/>
          <w:b w:val="0"/>
          <w:i w:val="0"/>
          <w:color w:val="222222"/>
          <w:sz w:val="22"/>
        </w:rPr>
        <w:t>系统把运行分成三个相互约束的平面。产品交付平面决定任务如何完成，基础设施平面决定环境和代理是否可用，资源治理平面决定证据和产物如何保留。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293"/>
        <w:gridCol w:w="3293"/>
        <w:gridCol w:w="3293"/>
      </w:tblGrid>
      <w:tr>
        <w:trPr>
          <w:tblHeader w:val="true"/>
        </w:trPr>
        <w:tc>
          <w:tcPr>
            <w:tcW w:type="dxa" w:w="1800"/>
            <w:shd w:fill="1F4E79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Hiragino Sans GB"/>
                <w:b/>
                <w:i w:val="0"/>
                <w:color w:val="FFFFFF"/>
                <w:sz w:val="18"/>
              </w:rPr>
              <w:t>运行平面</w:t>
            </w:r>
          </w:p>
        </w:tc>
        <w:tc>
          <w:tcPr>
            <w:tcW w:type="dxa" w:w="3240"/>
            <w:shd w:fill="1F4E79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Hiragino Sans GB"/>
                <w:b/>
                <w:i w:val="0"/>
                <w:color w:val="FFFFFF"/>
                <w:sz w:val="18"/>
              </w:rPr>
              <w:t>目标</w:t>
            </w:r>
          </w:p>
        </w:tc>
        <w:tc>
          <w:tcPr>
            <w:tcW w:type="dxa" w:w="4795"/>
            <w:shd w:fill="1F4E79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Hiragino Sans GB"/>
                <w:b/>
                <w:i w:val="0"/>
                <w:color w:val="FFFFFF"/>
                <w:sz w:val="18"/>
              </w:rPr>
              <w:t>核心机制</w:t>
            </w:r>
          </w:p>
        </w:tc>
      </w:tr>
      <w:tr>
        <w:trPr>
          <w:cantSplit/>
        </w:trPr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Hiragino Sans GB"/>
                <w:b/>
                <w:i w:val="0"/>
                <w:color w:val="222222"/>
                <w:sz w:val="18"/>
              </w:rPr>
              <w:t>产品交付</w:t>
            </w:r>
          </w:p>
        </w:tc>
        <w:tc>
          <w:tcPr>
            <w:tcW w:type="dxa" w:w="32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Hiragino Sans GB"/>
                <w:b w:val="0"/>
                <w:i w:val="0"/>
                <w:color w:val="222222"/>
                <w:sz w:val="18"/>
              </w:rPr>
              <w:t>持续产生可验收成果</w:t>
            </w:r>
          </w:p>
        </w:tc>
        <w:tc>
          <w:tcPr>
            <w:tcW w:type="dxa" w:w="479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Hiragino Sans GB"/>
                <w:b w:val="0"/>
                <w:i w:val="0"/>
                <w:color w:val="222222"/>
                <w:sz w:val="18"/>
              </w:rPr>
              <w:t>任务队列、固定角色、提交、自动检查、独立 GUI 验收</w:t>
            </w:r>
          </w:p>
        </w:tc>
      </w:tr>
      <w:tr>
        <w:trPr>
          <w:cantSplit/>
        </w:trPr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Hiragino Sans GB"/>
                <w:b/>
                <w:i w:val="0"/>
                <w:color w:val="222222"/>
                <w:sz w:val="18"/>
              </w:rPr>
              <w:t>基础设施</w:t>
            </w:r>
          </w:p>
        </w:tc>
        <w:tc>
          <w:tcPr>
            <w:tcW w:type="dxa" w:w="32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Hiragino Sans GB"/>
                <w:b w:val="0"/>
                <w:i w:val="0"/>
                <w:color w:val="222222"/>
                <w:sz w:val="18"/>
              </w:rPr>
              <w:t>证明 Agent、宿主和 GUI 真正可运行</w:t>
            </w:r>
          </w:p>
        </w:tc>
        <w:tc>
          <w:tcPr>
            <w:tcW w:type="dxa" w:w="479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Hiragino Sans GB"/>
                <w:b w:val="0"/>
                <w:i w:val="0"/>
                <w:color w:val="222222"/>
                <w:sz w:val="18"/>
              </w:rPr>
              <w:t>Headroom、宿主守卫、控制台 broker、canary</w:t>
            </w:r>
          </w:p>
        </w:tc>
      </w:tr>
      <w:tr>
        <w:trPr>
          <w:cantSplit/>
        </w:trPr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Hiragino Sans GB"/>
                <w:b/>
                <w:i w:val="0"/>
                <w:color w:val="222222"/>
                <w:sz w:val="18"/>
              </w:rPr>
              <w:t>资源治理</w:t>
            </w:r>
          </w:p>
        </w:tc>
        <w:tc>
          <w:tcPr>
            <w:tcW w:type="dxa" w:w="32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Hiragino Sans GB"/>
                <w:b w:val="0"/>
                <w:i w:val="0"/>
                <w:color w:val="222222"/>
                <w:sz w:val="18"/>
              </w:rPr>
              <w:t>防止状态、缓存和分支无限增长</w:t>
            </w:r>
          </w:p>
        </w:tc>
        <w:tc>
          <w:tcPr>
            <w:tcW w:type="dxa" w:w="479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Hiragino Sans GB"/>
                <w:b w:val="0"/>
                <w:i w:val="0"/>
                <w:color w:val="222222"/>
                <w:sz w:val="18"/>
              </w:rPr>
              <w:t>租约、保留策略、精确清理、恢复边界</w:t>
            </w:r>
          </w:p>
        </w:tc>
      </w:tr>
    </w:tbl>
    <w:p>
      <w:pPr>
        <w:spacing w:after="40"/>
      </w:pPr>
    </w:p>
    <w:p>
      <w:pPr>
        <w:spacing w:after="120" w:line="283" w:lineRule="auto"/>
      </w:pPr>
      <w:r>
        <w:rPr>
          <w:rFonts w:ascii="Arial" w:hAnsi="Arial" w:eastAsia="Hiragino Sans GB"/>
          <w:b/>
          <w:i w:val="0"/>
          <w:color w:val="000000"/>
          <w:sz w:val="22"/>
        </w:rPr>
        <w:t>产能定义。</w:t>
      </w:r>
      <w:r>
        <w:rPr>
          <w:rFonts w:ascii="Arial" w:hAnsi="Arial" w:eastAsia="Hiragino Sans GB"/>
          <w:b w:val="0"/>
          <w:i w:val="0"/>
          <w:color w:val="222222"/>
          <w:sz w:val="22"/>
        </w:rPr>
        <w:t>系统只把通过自动检查和独立 GUI 验收的任务计为有效产出。运行中、等待中或已启动但未完成的进程不进入产能统计。</w:t>
      </w:r>
    </w:p>
    <w:p>
      <w:pPr>
        <w:spacing w:after="120" w:line="283" w:lineRule="auto"/>
      </w:pPr>
      <w:r>
        <w:rPr>
          <w:rFonts w:ascii="Arial" w:hAnsi="Arial" w:eastAsia="Hiragino Sans GB"/>
          <w:b/>
          <w:i w:val="0"/>
          <w:color w:val="000000"/>
          <w:sz w:val="22"/>
        </w:rPr>
        <w:t>安全边界。</w:t>
      </w:r>
      <w:r>
        <w:rPr>
          <w:rFonts w:ascii="Arial" w:hAnsi="Arial" w:eastAsia="Hiragino Sans GB"/>
          <w:b w:val="0"/>
          <w:i w:val="0"/>
          <w:color w:val="222222"/>
          <w:sz w:val="22"/>
        </w:rPr>
        <w:t>任何无法证明宿主、代理、GUI 会话或候选提交有效的情况都必须 fail closed。安全停止比带风险继续更符合系统目标。</w:t>
      </w:r>
    </w:p>
    <w:p>
      <w:pPr>
        <w:pStyle w:val="Heading1"/>
        <w:keepNext/>
        <w:pageBreakBefore w:val="0"/>
        <w:spacing w:before="280" w:after="160"/>
      </w:pPr>
      <w:r>
        <w:rPr>
          <w:rFonts w:ascii="Arial" w:hAnsi="Arial" w:eastAsia="Hiragino Sans GB"/>
          <w:b/>
          <w:i w:val="0"/>
          <w:color w:val="000000"/>
          <w:sz w:val="36"/>
        </w:rPr>
        <w:t>2. 系统组成</w:t>
      </w:r>
    </w:p>
    <w:p>
      <w:pPr>
        <w:spacing w:after="160" w:line="283" w:lineRule="auto"/>
      </w:pPr>
      <w:r>
        <w:rPr>
          <w:rFonts w:ascii="Arial" w:hAnsi="Arial" w:eastAsia="Hiragino Sans GB"/>
          <w:b w:val="0"/>
          <w:i w:val="0"/>
          <w:color w:val="222222"/>
          <w:sz w:val="22"/>
        </w:rPr>
        <w:t>产品任务从队列进入固定的 Development 和 Test 通道。主管只做编排、检查、构建和集成，开发与验收由两个独立角色完成。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1157224"/>
            <wp:docPr id="1" name="Picture 1" title="产品交付主流程图" descr="流程图依次展示任务进入、独立开发、提交与检查、隔离 GUI 验收、合并与归档五个阶段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livery-pipelin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11572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before="60" w:after="200"/>
        <w:jc w:val="center"/>
      </w:pPr>
      <w:r>
        <w:rPr>
          <w:rFonts w:ascii="Arial" w:hAnsi="Arial" w:eastAsia="Hiragino Sans GB"/>
          <w:b w:val="0"/>
          <w:i/>
          <w:color w:val="595959"/>
          <w:sz w:val="18"/>
        </w:rPr>
        <w:t>图 1  产品交付主流程</w:t>
      </w:r>
    </w:p>
    <w:p>
      <w:pPr>
        <w:pStyle w:val="Heading2"/>
        <w:keepNext/>
        <w:spacing w:before="220" w:after="80"/>
      </w:pPr>
      <w:r>
        <w:rPr>
          <w:rFonts w:ascii="Arial" w:hAnsi="Arial" w:eastAsia="Hiragino Sans GB"/>
          <w:b/>
          <w:i w:val="0"/>
          <w:color w:val="000000"/>
          <w:sz w:val="26"/>
        </w:rPr>
        <w:t>主流程的退出证据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2469"/>
        <w:gridCol w:w="2469"/>
        <w:gridCol w:w="2469"/>
        <w:gridCol w:w="2469"/>
      </w:tblGrid>
      <w:tr>
        <w:trPr>
          <w:tblHeader w:val="true"/>
        </w:trPr>
        <w:tc>
          <w:tcPr>
            <w:tcW w:type="dxa" w:w="1612"/>
            <w:shd w:fill="1F4E79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Hiragino Sans GB"/>
                <w:b/>
                <w:i w:val="0"/>
                <w:color w:val="FFFFFF"/>
                <w:sz w:val="17"/>
              </w:rPr>
              <w:t>阶段</w:t>
            </w:r>
          </w:p>
        </w:tc>
        <w:tc>
          <w:tcPr>
            <w:tcW w:type="dxa" w:w="2332"/>
            <w:shd w:fill="1F4E79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Hiragino Sans GB"/>
                <w:b/>
                <w:i w:val="0"/>
                <w:color w:val="FFFFFF"/>
                <w:sz w:val="17"/>
              </w:rPr>
              <w:t>输入</w:t>
            </w:r>
          </w:p>
        </w:tc>
        <w:tc>
          <w:tcPr>
            <w:tcW w:type="dxa" w:w="3427"/>
            <w:shd w:fill="1F4E79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Hiragino Sans GB"/>
                <w:b/>
                <w:i w:val="0"/>
                <w:color w:val="FFFFFF"/>
                <w:sz w:val="17"/>
              </w:rPr>
              <w:t>必须产生的证据</w:t>
            </w:r>
          </w:p>
        </w:tc>
        <w:tc>
          <w:tcPr>
            <w:tcW w:type="dxa" w:w="2476"/>
            <w:shd w:fill="1F4E79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Hiragino Sans GB"/>
                <w:b/>
                <w:i w:val="0"/>
                <w:color w:val="FFFFFF"/>
                <w:sz w:val="17"/>
              </w:rPr>
              <w:t>允许进入下一步的条件</w:t>
            </w:r>
          </w:p>
        </w:tc>
      </w:tr>
      <w:tr>
        <w:trPr>
          <w:cantSplit/>
        </w:trPr>
        <w:tc>
          <w:tcPr>
            <w:tcW w:type="dxa" w:w="16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Hiragino Sans GB"/>
                <w:b/>
                <w:i w:val="0"/>
                <w:color w:val="222222"/>
                <w:sz w:val="17"/>
              </w:rPr>
              <w:t>任务进入</w:t>
            </w:r>
          </w:p>
        </w:tc>
        <w:tc>
          <w:tcPr>
            <w:tcW w:type="dxa" w:w="23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Hiragino Sans GB"/>
                <w:b w:val="0"/>
                <w:i w:val="0"/>
                <w:color w:val="222222"/>
                <w:sz w:val="17"/>
              </w:rPr>
              <w:t>明确目标和验收条件</w:t>
            </w:r>
          </w:p>
        </w:tc>
        <w:tc>
          <w:tcPr>
            <w:tcW w:type="dxa" w:w="342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Hiragino Sans GB"/>
                <w:b w:val="0"/>
                <w:i w:val="0"/>
                <w:color w:val="222222"/>
                <w:sz w:val="17"/>
              </w:rPr>
              <w:t>任务 ID、能力分类、优先级</w:t>
            </w:r>
          </w:p>
        </w:tc>
        <w:tc>
          <w:tcPr>
            <w:tcW w:type="dxa" w:w="247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Hiragino Sans GB"/>
                <w:b w:val="0"/>
                <w:i w:val="0"/>
                <w:color w:val="222222"/>
                <w:sz w:val="17"/>
              </w:rPr>
              <w:t>队列可领取且资源 lane 允许</w:t>
            </w:r>
          </w:p>
        </w:tc>
      </w:tr>
      <w:tr>
        <w:trPr>
          <w:cantSplit/>
        </w:trPr>
        <w:tc>
          <w:tcPr>
            <w:tcW w:type="dxa" w:w="16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Hiragino Sans GB"/>
                <w:b/>
                <w:i w:val="0"/>
                <w:color w:val="222222"/>
                <w:sz w:val="17"/>
              </w:rPr>
              <w:t>独立开发</w:t>
            </w:r>
          </w:p>
        </w:tc>
        <w:tc>
          <w:tcPr>
            <w:tcW w:type="dxa" w:w="23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Hiragino Sans GB"/>
                <w:b w:val="0"/>
                <w:i w:val="0"/>
                <w:color w:val="222222"/>
                <w:sz w:val="17"/>
              </w:rPr>
              <w:t>能力 brief 与范围</w:t>
            </w:r>
          </w:p>
        </w:tc>
        <w:tc>
          <w:tcPr>
            <w:tcW w:type="dxa" w:w="342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Hiragino Sans GB"/>
                <w:b w:val="0"/>
                <w:i w:val="0"/>
                <w:color w:val="222222"/>
                <w:sz w:val="17"/>
              </w:rPr>
              <w:t>独立 clone、必要 diff、提交 SHA</w:t>
            </w:r>
          </w:p>
        </w:tc>
        <w:tc>
          <w:tcPr>
            <w:tcW w:type="dxa" w:w="247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Hiragino Sans GB"/>
                <w:b w:val="0"/>
                <w:i w:val="0"/>
                <w:color w:val="222222"/>
                <w:sz w:val="17"/>
              </w:rPr>
              <w:t>Developer 检查和提交完成</w:t>
            </w:r>
          </w:p>
        </w:tc>
      </w:tr>
      <w:tr>
        <w:trPr>
          <w:cantSplit/>
        </w:trPr>
        <w:tc>
          <w:tcPr>
            <w:tcW w:type="dxa" w:w="16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Hiragino Sans GB"/>
                <w:b/>
                <w:i w:val="0"/>
                <w:color w:val="222222"/>
                <w:sz w:val="17"/>
              </w:rPr>
              <w:t>主管检查</w:t>
            </w:r>
          </w:p>
        </w:tc>
        <w:tc>
          <w:tcPr>
            <w:tcW w:type="dxa" w:w="23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Hiragino Sans GB"/>
                <w:b w:val="0"/>
                <w:i w:val="0"/>
                <w:color w:val="222222"/>
                <w:sz w:val="17"/>
              </w:rPr>
              <w:t>提交 SHA</w:t>
            </w:r>
          </w:p>
        </w:tc>
        <w:tc>
          <w:tcPr>
            <w:tcW w:type="dxa" w:w="342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Hiragino Sans GB"/>
                <w:b w:val="0"/>
                <w:i w:val="0"/>
                <w:color w:val="222222"/>
                <w:sz w:val="17"/>
              </w:rPr>
              <w:t>diff 范围、自动检查、候选构建</w:t>
            </w:r>
          </w:p>
        </w:tc>
        <w:tc>
          <w:tcPr>
            <w:tcW w:type="dxa" w:w="247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Hiragino Sans GB"/>
                <w:b w:val="0"/>
                <w:i w:val="0"/>
                <w:color w:val="222222"/>
                <w:sz w:val="17"/>
              </w:rPr>
              <w:t>主 clone 与构建均可复现</w:t>
            </w:r>
          </w:p>
        </w:tc>
      </w:tr>
      <w:tr>
        <w:trPr>
          <w:cantSplit/>
        </w:trPr>
        <w:tc>
          <w:tcPr>
            <w:tcW w:type="dxa" w:w="16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Hiragino Sans GB"/>
                <w:b/>
                <w:i w:val="0"/>
                <w:color w:val="222222"/>
                <w:sz w:val="17"/>
              </w:rPr>
              <w:t>GUI 验收</w:t>
            </w:r>
          </w:p>
        </w:tc>
        <w:tc>
          <w:tcPr>
            <w:tcW w:type="dxa" w:w="23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Hiragino Sans GB"/>
                <w:b w:val="0"/>
                <w:i w:val="0"/>
                <w:color w:val="222222"/>
                <w:sz w:val="17"/>
              </w:rPr>
              <w:t>候选 SHA 与结果目录</w:t>
            </w:r>
          </w:p>
        </w:tc>
        <w:tc>
          <w:tcPr>
            <w:tcW w:type="dxa" w:w="342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Hiragino Sans GB"/>
                <w:b w:val="0"/>
                <w:i w:val="0"/>
                <w:color w:val="222222"/>
                <w:sz w:val="17"/>
              </w:rPr>
              <w:t>截图、输入、控制台和清理证据</w:t>
            </w:r>
          </w:p>
        </w:tc>
        <w:tc>
          <w:tcPr>
            <w:tcW w:type="dxa" w:w="247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Hiragino Sans GB"/>
                <w:b w:val="0"/>
                <w:i w:val="0"/>
                <w:color w:val="222222"/>
                <w:sz w:val="17"/>
              </w:rPr>
              <w:t>Tester 独立 PASS</w:t>
            </w:r>
          </w:p>
        </w:tc>
      </w:tr>
      <w:tr>
        <w:trPr>
          <w:cantSplit/>
        </w:trPr>
        <w:tc>
          <w:tcPr>
            <w:tcW w:type="dxa" w:w="16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Hiragino Sans GB"/>
                <w:b/>
                <w:i w:val="0"/>
                <w:color w:val="222222"/>
                <w:sz w:val="17"/>
              </w:rPr>
              <w:t>合并归档</w:t>
            </w:r>
          </w:p>
        </w:tc>
        <w:tc>
          <w:tcPr>
            <w:tcW w:type="dxa" w:w="23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Hiragino Sans GB"/>
                <w:b w:val="0"/>
                <w:i w:val="0"/>
                <w:color w:val="222222"/>
                <w:sz w:val="17"/>
              </w:rPr>
              <w:t>已验收 SHA</w:t>
            </w:r>
          </w:p>
        </w:tc>
        <w:tc>
          <w:tcPr>
            <w:tcW w:type="dxa" w:w="342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Hiragino Sans GB"/>
                <w:b w:val="0"/>
                <w:i w:val="0"/>
                <w:color w:val="222222"/>
                <w:sz w:val="17"/>
              </w:rPr>
              <w:t>Git 合并、能力票归档、槽位释放</w:t>
            </w:r>
          </w:p>
        </w:tc>
        <w:tc>
          <w:tcPr>
            <w:tcW w:type="dxa" w:w="247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Hiragino Sans GB"/>
                <w:b w:val="0"/>
                <w:i w:val="0"/>
                <w:color w:val="222222"/>
                <w:sz w:val="17"/>
              </w:rPr>
              <w:t>进入下一项</w:t>
            </w:r>
          </w:p>
        </w:tc>
      </w:tr>
    </w:tbl>
    <w:p>
      <w:pPr>
        <w:spacing w:after="40"/>
      </w:pPr>
    </w:p>
    <w:p>
      <w:pPr>
        <w:pStyle w:val="Heading1"/>
        <w:keepNext/>
        <w:pageBreakBefore w:val="0"/>
        <w:spacing w:before="280" w:after="160"/>
      </w:pPr>
      <w:r>
        <w:rPr>
          <w:rFonts w:ascii="Arial" w:hAnsi="Arial" w:eastAsia="Hiragino Sans GB"/>
          <w:b/>
          <w:i w:val="0"/>
          <w:color w:val="000000"/>
          <w:sz w:val="36"/>
        </w:rPr>
        <w:t>3. 固定角色与权限边界</w:t>
      </w:r>
    </w:p>
    <w:p>
      <w:pPr>
        <w:spacing w:after="160" w:line="283" w:lineRule="auto"/>
      </w:pPr>
      <w:r>
        <w:rPr>
          <w:rFonts w:ascii="Arial" w:hAnsi="Arial" w:eastAsia="Hiragino Sans GB"/>
          <w:b w:val="0"/>
          <w:i w:val="0"/>
          <w:color w:val="222222"/>
          <w:sz w:val="22"/>
        </w:rPr>
        <w:t>角色隔离的目标是避免同一个人同时实现、判断和批准自己的工作。本部署只使用两个已经登记的原生线程，不创建第三管理者、替代 Agent 或临时线程。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293"/>
        <w:gridCol w:w="3293"/>
        <w:gridCol w:w="3293"/>
      </w:tblGrid>
      <w:tr>
        <w:trPr>
          <w:tblHeader w:val="true"/>
        </w:trPr>
        <w:tc>
          <w:tcPr>
            <w:tcW w:type="dxa" w:w="1728"/>
            <w:shd w:fill="1F4E79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Hiragino Sans GB"/>
                <w:b/>
                <w:i w:val="0"/>
                <w:color w:val="FFFFFF"/>
                <w:sz w:val="18"/>
              </w:rPr>
              <w:t>角色</w:t>
            </w:r>
          </w:p>
        </w:tc>
        <w:tc>
          <w:tcPr>
            <w:tcW w:type="dxa" w:w="4320"/>
            <w:shd w:fill="1F4E79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Hiragino Sans GB"/>
                <w:b/>
                <w:i w:val="0"/>
                <w:color w:val="FFFFFF"/>
                <w:sz w:val="18"/>
              </w:rPr>
              <w:t>主要职责</w:t>
            </w:r>
          </w:p>
        </w:tc>
        <w:tc>
          <w:tcPr>
            <w:tcW w:type="dxa" w:w="3772"/>
            <w:shd w:fill="1F4E79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Hiragino Sans GB"/>
                <w:b/>
                <w:i w:val="0"/>
                <w:color w:val="FFFFFF"/>
                <w:sz w:val="18"/>
              </w:rPr>
              <w:t>禁止事项</w:t>
            </w:r>
          </w:p>
        </w:tc>
      </w:tr>
      <w:tr>
        <w:trPr>
          <w:cantSplit/>
        </w:trPr>
        <w:tc>
          <w:tcPr>
            <w:tcW w:type="dxa" w:w="17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Hiragino Sans GB"/>
                <w:b/>
                <w:i w:val="0"/>
                <w:color w:val="222222"/>
                <w:sz w:val="18"/>
              </w:rPr>
              <w:t>主管</w:t>
            </w:r>
          </w:p>
        </w:tc>
        <w:tc>
          <w:tcPr>
            <w:tcW w:type="dxa" w:w="43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Hiragino Sans GB"/>
                <w:b w:val="0"/>
                <w:i w:val="0"/>
                <w:color w:val="222222"/>
                <w:sz w:val="18"/>
              </w:rPr>
              <w:t>维护状态、领取任务、派发、检查、构建、集成、报告</w:t>
            </w:r>
          </w:p>
        </w:tc>
        <w:tc>
          <w:tcPr>
            <w:tcW w:type="dxa" w:w="377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Hiragino Sans GB"/>
                <w:b w:val="0"/>
                <w:i w:val="0"/>
                <w:color w:val="222222"/>
                <w:sz w:val="18"/>
              </w:rPr>
              <w:t>不代替 Developer 常规编写游戏代码，不伪造 PASS</w:t>
            </w:r>
          </w:p>
        </w:tc>
      </w:tr>
      <w:tr>
        <w:trPr>
          <w:cantSplit/>
        </w:trPr>
        <w:tc>
          <w:tcPr>
            <w:tcW w:type="dxa" w:w="17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Hiragino Sans GB"/>
                <w:b/>
                <w:i w:val="0"/>
                <w:color w:val="222222"/>
                <w:sz w:val="18"/>
              </w:rPr>
              <w:t>Developer</w:t>
            </w:r>
          </w:p>
        </w:tc>
        <w:tc>
          <w:tcPr>
            <w:tcW w:type="dxa" w:w="43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Hiragino Sans GB"/>
                <w:b w:val="0"/>
                <w:i w:val="0"/>
                <w:color w:val="222222"/>
                <w:sz w:val="18"/>
              </w:rPr>
              <w:t>在独立 clone 中实现、运行检查、提交 SHA</w:t>
            </w:r>
          </w:p>
        </w:tc>
        <w:tc>
          <w:tcPr>
            <w:tcW w:type="dxa" w:w="377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Hiragino Sans GB"/>
                <w:b w:val="0"/>
                <w:i w:val="0"/>
                <w:color w:val="222222"/>
                <w:sz w:val="18"/>
              </w:rPr>
              <w:t>不联系 Tester，不让自己的实现直接获得 GUI 验收</w:t>
            </w:r>
          </w:p>
        </w:tc>
      </w:tr>
      <w:tr>
        <w:trPr>
          <w:cantSplit/>
        </w:trPr>
        <w:tc>
          <w:tcPr>
            <w:tcW w:type="dxa" w:w="17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Hiragino Sans GB"/>
                <w:b/>
                <w:i w:val="0"/>
                <w:color w:val="222222"/>
                <w:sz w:val="18"/>
              </w:rPr>
              <w:t>Tester</w:t>
            </w:r>
          </w:p>
        </w:tc>
        <w:tc>
          <w:tcPr>
            <w:tcW w:type="dxa" w:w="43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Hiragino Sans GB"/>
                <w:b w:val="0"/>
                <w:i w:val="0"/>
                <w:color w:val="222222"/>
                <w:sz w:val="18"/>
              </w:rPr>
              <w:t>通过隔离 GUI runtime 做真实截图和输入验收</w:t>
            </w:r>
          </w:p>
        </w:tc>
        <w:tc>
          <w:tcPr>
            <w:tcW w:type="dxa" w:w="377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Hiragino Sans GB"/>
                <w:b w:val="0"/>
                <w:i w:val="0"/>
                <w:color w:val="222222"/>
                <w:sz w:val="18"/>
              </w:rPr>
              <w:t>不修改源码，不把代码阅读当成 GUI 结论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220" w:after="80"/>
      </w:pPr>
      <w:r>
        <w:rPr>
          <w:rFonts w:ascii="Arial" w:hAnsi="Arial" w:eastAsia="Hiragino Sans GB"/>
          <w:b/>
          <w:i w:val="0"/>
          <w:color w:val="000000"/>
          <w:sz w:val="26"/>
        </w:rPr>
        <w:t>不可放宽的派发规则</w:t>
      </w:r>
    </w:p>
    <w:p>
      <w:pPr>
        <w:tabs>
          <w:tab w:pos="446" w:val="left"/>
        </w:tabs>
        <w:spacing w:after="60" w:line="269" w:lineRule="auto"/>
        <w:ind w:left="446" w:hanging="259"/>
      </w:pPr>
      <w:r>
        <w:rPr>
          <w:rFonts w:ascii="Arial" w:hAnsi="Arial" w:eastAsia="Hiragino Sans GB"/>
          <w:b w:val="0"/>
          <w:i w:val="0"/>
          <w:color w:val="222222"/>
          <w:sz w:val="21"/>
        </w:rPr>
        <w:t>1.</w:t>
      </w:r>
      <w:r>
        <w:rPr>
          <w:rFonts w:ascii="Arial" w:hAnsi="Arial" w:eastAsia="Hiragino Sans GB"/>
          <w:b w:val="0"/>
          <w:i w:val="0"/>
          <w:color w:val="222222"/>
          <w:sz w:val="21"/>
        </w:rPr>
        <w:tab/>
        <w:t>派发和验收前都重新运行路由 preflight，不复用旧 PASS。</w:t>
      </w:r>
    </w:p>
    <w:p>
      <w:pPr>
        <w:tabs>
          <w:tab w:pos="446" w:val="left"/>
        </w:tabs>
        <w:spacing w:after="60" w:line="269" w:lineRule="auto"/>
        <w:ind w:left="446" w:hanging="259"/>
      </w:pPr>
      <w:r>
        <w:rPr>
          <w:rFonts w:ascii="Arial" w:hAnsi="Arial" w:eastAsia="Hiragino Sans GB"/>
          <w:b w:val="0"/>
          <w:i w:val="0"/>
          <w:color w:val="222222"/>
          <w:sz w:val="21"/>
        </w:rPr>
        <w:t>2.</w:t>
      </w:r>
      <w:r>
        <w:rPr>
          <w:rFonts w:ascii="Arial" w:hAnsi="Arial" w:eastAsia="Hiragino Sans GB"/>
          <w:b w:val="0"/>
          <w:i w:val="0"/>
          <w:color w:val="222222"/>
          <w:sz w:val="21"/>
        </w:rPr>
        <w:tab/>
        <w:t>每次消息显式指定 deepseek-flash 与 max；保存的默认值不能替代显式参数。</w:t>
      </w:r>
    </w:p>
    <w:p>
      <w:pPr>
        <w:tabs>
          <w:tab w:pos="446" w:val="left"/>
        </w:tabs>
        <w:spacing w:after="60" w:line="269" w:lineRule="auto"/>
        <w:ind w:left="446" w:hanging="259"/>
      </w:pPr>
      <w:r>
        <w:rPr>
          <w:rFonts w:ascii="Arial" w:hAnsi="Arial" w:eastAsia="Hiragino Sans GB"/>
          <w:b w:val="0"/>
          <w:i w:val="0"/>
          <w:color w:val="222222"/>
          <w:sz w:val="21"/>
        </w:rPr>
        <w:t>3.</w:t>
      </w:r>
      <w:r>
        <w:rPr>
          <w:rFonts w:ascii="Arial" w:hAnsi="Arial" w:eastAsia="Hiragino Sans GB"/>
          <w:b w:val="0"/>
          <w:i w:val="0"/>
          <w:color w:val="222222"/>
          <w:sz w:val="21"/>
        </w:rPr>
        <w:tab/>
        <w:t>Developer 和 Tester 使用固定、已登记的原生线程；禁止创建替代 Agent。</w:t>
      </w:r>
    </w:p>
    <w:p>
      <w:pPr>
        <w:tabs>
          <w:tab w:pos="446" w:val="left"/>
        </w:tabs>
        <w:spacing w:after="60" w:line="269" w:lineRule="auto"/>
        <w:ind w:left="446" w:hanging="259"/>
      </w:pPr>
      <w:r>
        <w:rPr>
          <w:rFonts w:ascii="Arial" w:hAnsi="Arial" w:eastAsia="Hiragino Sans GB"/>
          <w:b w:val="0"/>
          <w:i w:val="0"/>
          <w:color w:val="222222"/>
          <w:sz w:val="21"/>
        </w:rPr>
        <w:t>4.</w:t>
      </w:r>
      <w:r>
        <w:rPr>
          <w:rFonts w:ascii="Arial" w:hAnsi="Arial" w:eastAsia="Hiragino Sans GB"/>
          <w:b w:val="0"/>
          <w:i w:val="0"/>
          <w:color w:val="222222"/>
          <w:sz w:val="21"/>
        </w:rPr>
        <w:tab/>
        <w:t>Developer 只工作在自己的 clone 中，保留运行所需的工具目录和原生驱动目录。</w:t>
      </w:r>
    </w:p>
    <w:p>
      <w:pPr>
        <w:tabs>
          <w:tab w:pos="446" w:val="left"/>
        </w:tabs>
        <w:spacing w:after="60" w:line="269" w:lineRule="auto"/>
        <w:ind w:left="446" w:hanging="259"/>
      </w:pPr>
      <w:r>
        <w:rPr>
          <w:rFonts w:ascii="Arial" w:hAnsi="Arial" w:eastAsia="Hiragino Sans GB"/>
          <w:b w:val="0"/>
          <w:i w:val="0"/>
          <w:color w:val="222222"/>
          <w:sz w:val="21"/>
        </w:rPr>
        <w:t>5.</w:t>
      </w:r>
      <w:r>
        <w:rPr>
          <w:rFonts w:ascii="Arial" w:hAnsi="Arial" w:eastAsia="Hiragino Sans GB"/>
          <w:b w:val="0"/>
          <w:i w:val="0"/>
          <w:color w:val="222222"/>
          <w:sz w:val="21"/>
        </w:rPr>
        <w:tab/>
        <w:t>Tester 只通过隔离 GUI 提交接口工作，不打开前台 Godot，不读取批量原图。</w:t>
      </w:r>
    </w:p>
    <w:p>
      <w:pPr>
        <w:pStyle w:val="Heading1"/>
        <w:keepNext/>
        <w:pageBreakBefore w:val="0"/>
        <w:spacing w:before="280" w:after="160"/>
      </w:pPr>
      <w:r>
        <w:rPr>
          <w:rFonts w:ascii="Arial" w:hAnsi="Arial" w:eastAsia="Hiragino Sans GB"/>
          <w:b/>
          <w:i w:val="0"/>
          <w:color w:val="000000"/>
          <w:sz w:val="36"/>
        </w:rPr>
        <w:t>4. 任务状态与工作守恒</w:t>
      </w:r>
    </w:p>
    <w:p>
      <w:pPr>
        <w:spacing w:after="160" w:line="283" w:lineRule="auto"/>
      </w:pPr>
      <w:r>
        <w:rPr>
          <w:rFonts w:ascii="Arial" w:hAnsi="Arial" w:eastAsia="Hiragino Sans GB"/>
          <w:b w:val="0"/>
          <w:i w:val="0"/>
          <w:color w:val="222222"/>
          <w:sz w:val="22"/>
        </w:rPr>
        <w:t>工作守恒调度器把“正在运行”和“确实有进展”分开。它用精确租约跟踪任务和 turn，用明确事件续租，并在截止或故障时执行可控动作。</w:t>
      </w:r>
    </w:p>
    <w:p>
      <w:pPr>
        <w:pStyle w:val="CodeBlock"/>
        <w:keepLines/>
        <w:spacing w:before="40" w:after="0"/>
        <w:shd w:fill="F4F5F7"/>
      </w:pPr>
      <w:r>
        <w:rPr>
          <w:rFonts w:ascii="Arial" w:hAnsi="Arial" w:eastAsia="Hiragino Sans GB"/>
          <w:b w:val="0"/>
          <w:i w:val="0"/>
          <w:color w:val="2D2D2D"/>
          <w:sz w:val="17"/>
        </w:rPr>
        <w:t>queued -&gt; developer_running -&gt; developer_ready -&gt; supervisor_check</w:t>
      </w:r>
    </w:p>
    <w:p>
      <w:pPr>
        <w:pStyle w:val="CodeBlock"/>
        <w:keepLines/>
        <w:spacing w:before="0" w:after="0"/>
        <w:shd w:fill="F4F5F7"/>
      </w:pPr>
      <w:r>
        <w:rPr>
          <w:rFonts w:ascii="Arial" w:hAnsi="Arial" w:eastAsia="Hiragino Sans GB"/>
          <w:b w:val="0"/>
          <w:i w:val="0"/>
          <w:color w:val="2D2D2D"/>
          <w:sz w:val="17"/>
        </w:rPr>
        <w:t xml:space="preserve">       -&gt; tester_running -&gt; passed -&gt; merged -&gt; completed</w:t>
      </w:r>
    </w:p>
    <w:p>
      <w:pPr>
        <w:pStyle w:val="CodeBlock"/>
        <w:keepLines/>
        <w:spacing w:before="0" w:after="0"/>
        <w:shd w:fill="F4F5F7"/>
      </w:pPr>
      <w:r>
        <w:rPr>
          <w:rFonts w:ascii="Arial" w:hAnsi="Arial" w:eastAsia="Hiragino Sans GB"/>
          <w:b w:val="0"/>
          <w:i w:val="0"/>
          <w:color w:val="2D2D2D"/>
          <w:sz w:val="17"/>
        </w:rPr>
        <w:t>failed -&gt; repair -&gt; tester_running</w:t>
      </w:r>
    </w:p>
    <w:p>
      <w:pPr>
        <w:pStyle w:val="CodeBlock"/>
        <w:keepLines/>
        <w:spacing w:before="0" w:after="40"/>
        <w:shd w:fill="F4F5F7"/>
      </w:pPr>
      <w:r>
        <w:rPr>
          <w:rFonts w:ascii="Arial" w:hAnsi="Arial" w:eastAsia="Hiragino Sans GB"/>
          <w:b w:val="0"/>
          <w:i w:val="0"/>
          <w:color w:val="2D2D2D"/>
          <w:sz w:val="17"/>
        </w:rPr>
        <w:t>failed twice -&gt; blocked -&gt; next task</w:t>
      </w:r>
    </w:p>
    <w:p>
      <w:pPr>
        <w:pStyle w:val="Heading2"/>
        <w:keepNext/>
        <w:spacing w:before="220" w:after="80"/>
      </w:pPr>
      <w:r>
        <w:rPr>
          <w:rFonts w:ascii="Arial" w:hAnsi="Arial" w:eastAsia="Hiragino Sans GB"/>
          <w:b/>
          <w:i w:val="0"/>
          <w:color w:val="000000"/>
          <w:sz w:val="26"/>
        </w:rPr>
        <w:t>租约和超时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293"/>
        <w:gridCol w:w="3293"/>
        <w:gridCol w:w="3293"/>
      </w:tblGrid>
      <w:tr>
        <w:trPr>
          <w:tblHeader w:val="true"/>
        </w:trPr>
        <w:tc>
          <w:tcPr>
            <w:tcW w:type="dxa" w:w="2304"/>
            <w:shd w:fill="1F4E79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Hiragino Sans GB"/>
                <w:b/>
                <w:i w:val="0"/>
                <w:color w:val="FFFFFF"/>
                <w:sz w:val="18"/>
              </w:rPr>
              <w:t>场景</w:t>
            </w:r>
          </w:p>
        </w:tc>
        <w:tc>
          <w:tcPr>
            <w:tcW w:type="dxa" w:w="3671"/>
            <w:shd w:fill="1F4E79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Hiragino Sans GB"/>
                <w:b/>
                <w:i w:val="0"/>
                <w:color w:val="FFFFFF"/>
                <w:sz w:val="18"/>
              </w:rPr>
              <w:t>判定</w:t>
            </w:r>
          </w:p>
        </w:tc>
        <w:tc>
          <w:tcPr>
            <w:tcW w:type="dxa" w:w="3844"/>
            <w:shd w:fill="1F4E79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Hiragino Sans GB"/>
                <w:b/>
                <w:i w:val="0"/>
                <w:color w:val="FFFFFF"/>
                <w:sz w:val="18"/>
              </w:rPr>
              <w:t>动作</w:t>
            </w:r>
          </w:p>
        </w:tc>
      </w:tr>
      <w:tr>
        <w:trPr>
          <w:cantSplit/>
        </w:trPr>
        <w:tc>
          <w:tcPr>
            <w:tcW w:type="dxa" w:w="230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Hiragino Sans GB"/>
                <w:b/>
                <w:i w:val="0"/>
                <w:color w:val="222222"/>
                <w:sz w:val="18"/>
              </w:rPr>
              <w:t>有新证据</w:t>
            </w:r>
          </w:p>
        </w:tc>
        <w:tc>
          <w:tcPr>
            <w:tcW w:type="dxa" w:w="367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Hiragino Sans GB"/>
                <w:b w:val="0"/>
                <w:i w:val="0"/>
                <w:color w:val="222222"/>
                <w:sz w:val="18"/>
              </w:rPr>
              <w:t>提交、构建、GUI 结果或修复开始</w:t>
            </w:r>
          </w:p>
        </w:tc>
        <w:tc>
          <w:tcPr>
            <w:tcW w:type="dxa" w:w="384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Hiragino Sans GB"/>
                <w:b w:val="0"/>
                <w:i w:val="0"/>
                <w:color w:val="222222"/>
                <w:sz w:val="18"/>
              </w:rPr>
              <w:t>续租并更新 last_event_at</w:t>
            </w:r>
          </w:p>
        </w:tc>
      </w:tr>
      <w:tr>
        <w:trPr>
          <w:cantSplit/>
        </w:trPr>
        <w:tc>
          <w:tcPr>
            <w:tcW w:type="dxa" w:w="230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Hiragino Sans GB"/>
                <w:b/>
                <w:i w:val="0"/>
                <w:color w:val="222222"/>
                <w:sz w:val="18"/>
              </w:rPr>
              <w:t>只看到 inProgress</w:t>
            </w:r>
          </w:p>
        </w:tc>
        <w:tc>
          <w:tcPr>
            <w:tcW w:type="dxa" w:w="367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Hiragino Sans GB"/>
                <w:b w:val="0"/>
                <w:i w:val="0"/>
                <w:color w:val="222222"/>
                <w:sz w:val="18"/>
              </w:rPr>
              <w:t>重复状态读取不构成进展</w:t>
            </w:r>
          </w:p>
        </w:tc>
        <w:tc>
          <w:tcPr>
            <w:tcW w:type="dxa" w:w="384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Hiragino Sans GB"/>
                <w:b w:val="0"/>
                <w:i w:val="0"/>
                <w:color w:val="222222"/>
                <w:sz w:val="18"/>
              </w:rPr>
              <w:t>不续租</w:t>
            </w:r>
          </w:p>
        </w:tc>
      </w:tr>
      <w:tr>
        <w:trPr>
          <w:cantSplit/>
        </w:trPr>
        <w:tc>
          <w:tcPr>
            <w:tcW w:type="dxa" w:w="230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Hiragino Sans GB"/>
                <w:b/>
                <w:i w:val="0"/>
                <w:color w:val="222222"/>
                <w:sz w:val="18"/>
              </w:rPr>
              <w:t>15 分钟无证据</w:t>
            </w:r>
          </w:p>
        </w:tc>
        <w:tc>
          <w:tcPr>
            <w:tcW w:type="dxa" w:w="367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Hiragino Sans GB"/>
                <w:b w:val="0"/>
                <w:i w:val="0"/>
                <w:color w:val="222222"/>
                <w:sz w:val="18"/>
              </w:rPr>
              <w:t>slot 进入 stale</w:t>
            </w:r>
          </w:p>
        </w:tc>
        <w:tc>
          <w:tcPr>
            <w:tcW w:type="dxa" w:w="384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Hiragino Sans GB"/>
                <w:b w:val="0"/>
                <w:i w:val="0"/>
                <w:color w:val="222222"/>
                <w:sz w:val="18"/>
              </w:rPr>
              <w:t>检查精确 turn 状态</w:t>
            </w:r>
          </w:p>
        </w:tc>
      </w:tr>
      <w:tr>
        <w:trPr>
          <w:cantSplit/>
        </w:trPr>
        <w:tc>
          <w:tcPr>
            <w:tcW w:type="dxa" w:w="230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Hiragino Sans GB"/>
                <w:b/>
                <w:i w:val="0"/>
                <w:color w:val="222222"/>
                <w:sz w:val="18"/>
              </w:rPr>
              <w:t>running 且 stale</w:t>
            </w:r>
          </w:p>
        </w:tc>
        <w:tc>
          <w:tcPr>
            <w:tcW w:type="dxa" w:w="367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Hiragino Sans GB"/>
                <w:b w:val="0"/>
                <w:i w:val="0"/>
                <w:color w:val="222222"/>
                <w:sz w:val="18"/>
              </w:rPr>
              <w:t>存在可中断 turn</w:t>
            </w:r>
          </w:p>
        </w:tc>
        <w:tc>
          <w:tcPr>
            <w:tcW w:type="dxa" w:w="384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Hiragino Sans GB"/>
                <w:b w:val="0"/>
                <w:i w:val="0"/>
                <w:color w:val="222222"/>
                <w:sz w:val="18"/>
              </w:rPr>
              <w:t>只中断这个 turn</w:t>
            </w:r>
          </w:p>
        </w:tc>
      </w:tr>
      <w:tr>
        <w:trPr>
          <w:cantSplit/>
        </w:trPr>
        <w:tc>
          <w:tcPr>
            <w:tcW w:type="dxa" w:w="230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Hiragino Sans GB"/>
                <w:b/>
                <w:i w:val="0"/>
                <w:color w:val="222222"/>
                <w:sz w:val="18"/>
              </w:rPr>
              <w:t>dispatch_pending 且 stale</w:t>
            </w:r>
          </w:p>
        </w:tc>
        <w:tc>
          <w:tcPr>
            <w:tcW w:type="dxa" w:w="367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Hiragino Sans GB"/>
                <w:b w:val="0"/>
                <w:i w:val="0"/>
                <w:color w:val="222222"/>
                <w:sz w:val="18"/>
              </w:rPr>
              <w:t>尚未形成真实 turn</w:t>
            </w:r>
          </w:p>
        </w:tc>
        <w:tc>
          <w:tcPr>
            <w:tcW w:type="dxa" w:w="384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Hiragino Sans GB"/>
                <w:b w:val="0"/>
                <w:i w:val="0"/>
                <w:color w:val="222222"/>
                <w:sz w:val="18"/>
              </w:rPr>
              <w:t>取消并释放，不假装已中断</w:t>
            </w:r>
          </w:p>
        </w:tc>
      </w:tr>
    </w:tbl>
    <w:p>
      <w:pPr>
        <w:spacing w:after="40"/>
      </w:pPr>
    </w:p>
    <w:p>
      <w:pPr>
        <w:spacing w:after="120" w:line="283" w:lineRule="auto"/>
      </w:pPr>
      <w:r>
        <w:rPr>
          <w:rFonts w:ascii="Arial" w:hAnsi="Arial" w:eastAsia="Hiragino Sans GB"/>
          <w:b/>
          <w:i w:val="0"/>
          <w:color w:val="000000"/>
          <w:sz w:val="22"/>
        </w:rPr>
        <w:t>独立槽位。</w:t>
      </w:r>
      <w:r>
        <w:rPr>
          <w:rFonts w:ascii="Arial" w:hAnsi="Arial" w:eastAsia="Hiragino Sans GB"/>
          <w:b w:val="0"/>
          <w:i w:val="0"/>
          <w:color w:val="222222"/>
          <w:sz w:val="22"/>
        </w:rPr>
        <w:t>Developer 和 Tester 分别维护租约。Tester 变慢不应让健康 Developer 空转；Developer 失败也不应占用 Tester 的执行窗口。</w:t>
      </w:r>
    </w:p>
    <w:p>
      <w:pPr>
        <w:pStyle w:val="Heading1"/>
        <w:keepNext/>
        <w:pageBreakBefore w:val="0"/>
        <w:spacing w:before="280" w:after="160"/>
      </w:pPr>
      <w:r>
        <w:rPr>
          <w:rFonts w:ascii="Arial" w:hAnsi="Arial" w:eastAsia="Hiragino Sans GB"/>
          <w:b/>
          <w:i w:val="0"/>
          <w:color w:val="000000"/>
          <w:sz w:val="36"/>
        </w:rPr>
        <w:t>5. 能力门禁</w:t>
      </w:r>
    </w:p>
    <w:p>
      <w:pPr>
        <w:spacing w:after="160" w:line="283" w:lineRule="auto"/>
      </w:pPr>
      <w:r>
        <w:rPr>
          <w:rFonts w:ascii="Arial" w:hAnsi="Arial" w:eastAsia="Hiragino Sans GB"/>
          <w:b w:val="0"/>
          <w:i w:val="0"/>
          <w:color w:val="222222"/>
          <w:sz w:val="22"/>
        </w:rPr>
        <w:t>能力路由在派发前决定任务需要哪些专业能力，并在验收前要求写出这些能力如何改变或验证了工作。安装插件不等于使用插件，能力票必须包含具体证据。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293"/>
        <w:gridCol w:w="3293"/>
        <w:gridCol w:w="3293"/>
      </w:tblGrid>
      <w:tr>
        <w:trPr>
          <w:tblHeader w:val="true"/>
        </w:trPr>
        <w:tc>
          <w:tcPr>
            <w:tcW w:type="dxa" w:w="1655"/>
            <w:shd w:fill="1F4E79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Hiragino Sans GB"/>
                <w:b/>
                <w:i w:val="0"/>
                <w:color w:val="FFFFFF"/>
                <w:sz w:val="18"/>
              </w:rPr>
              <w:t>任务类别</w:t>
            </w:r>
          </w:p>
        </w:tc>
        <w:tc>
          <w:tcPr>
            <w:tcW w:type="dxa" w:w="3528"/>
            <w:shd w:fill="1F4E79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Hiragino Sans GB"/>
                <w:b/>
                <w:i w:val="0"/>
                <w:color w:val="FFFFFF"/>
                <w:sz w:val="18"/>
              </w:rPr>
              <w:t>触发条件</w:t>
            </w:r>
          </w:p>
        </w:tc>
        <w:tc>
          <w:tcPr>
            <w:tcW w:type="dxa" w:w="4636"/>
            <w:shd w:fill="1F4E79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Hiragino Sans GB"/>
                <w:b/>
                <w:i w:val="0"/>
                <w:color w:val="FFFFFF"/>
                <w:sz w:val="18"/>
              </w:rPr>
              <w:t>强制能力与证据</w:t>
            </w:r>
          </w:p>
        </w:tc>
      </w:tr>
      <w:tr>
        <w:trPr>
          <w:cantSplit/>
        </w:trPr>
        <w:tc>
          <w:tcPr>
            <w:tcW w:type="dxa" w:w="165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Hiragino Sans GB"/>
                <w:b/>
                <w:i w:val="0"/>
                <w:color w:val="222222"/>
                <w:sz w:val="18"/>
              </w:rPr>
              <w:t>visual_ui</w:t>
            </w:r>
          </w:p>
        </w:tc>
        <w:tc>
          <w:tcPr>
            <w:tcW w:type="dxa" w:w="35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Hiragino Sans GB"/>
                <w:b w:val="0"/>
                <w:i w:val="0"/>
                <w:color w:val="222222"/>
                <w:sz w:val="18"/>
              </w:rPr>
              <w:t>界面、布局、视觉层级、品牌或视觉润色</w:t>
            </w:r>
          </w:p>
        </w:tc>
        <w:tc>
          <w:tcPr>
            <w:tcW w:type="dxa" w:w="463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Hiragino Sans GB"/>
                <w:b w:val="0"/>
                <w:i w:val="0"/>
                <w:color w:val="222222"/>
                <w:sz w:val="18"/>
              </w:rPr>
              <w:t>Product Design；写清设计合同与具体影响</w:t>
            </w:r>
          </w:p>
        </w:tc>
      </w:tr>
      <w:tr>
        <w:trPr>
          <w:cantSplit/>
        </w:trPr>
        <w:tc>
          <w:tcPr>
            <w:tcW w:type="dxa" w:w="165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Hiragino Sans GB"/>
                <w:b/>
                <w:i w:val="0"/>
                <w:color w:val="222222"/>
                <w:sz w:val="18"/>
              </w:rPr>
              <w:t>card_25d</w:t>
            </w:r>
          </w:p>
        </w:tc>
        <w:tc>
          <w:tcPr>
            <w:tcW w:type="dxa" w:w="35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Hiragino Sans GB"/>
                <w:b w:val="0"/>
                <w:i w:val="0"/>
                <w:color w:val="222222"/>
                <w:sz w:val="18"/>
              </w:rPr>
              <w:t>层级卡牌、倾斜、视差、厚度、阴影或 2.5D 交互</w:t>
            </w:r>
          </w:p>
        </w:tc>
        <w:tc>
          <w:tcPr>
            <w:tcW w:type="dxa" w:w="463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Hiragino Sans GB"/>
                <w:b w:val="0"/>
                <w:i w:val="0"/>
                <w:color w:val="222222"/>
                <w:sz w:val="18"/>
              </w:rPr>
              <w:t>Product Design 与卡牌 2.5D 技能；写清验收矩阵</w:t>
            </w:r>
          </w:p>
        </w:tc>
      </w:tr>
      <w:tr>
        <w:trPr>
          <w:cantSplit/>
        </w:trPr>
        <w:tc>
          <w:tcPr>
            <w:tcW w:type="dxa" w:w="165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Hiragino Sans GB"/>
                <w:b/>
                <w:i w:val="0"/>
                <w:color w:val="222222"/>
                <w:sz w:val="18"/>
              </w:rPr>
              <w:t>gameplay</w:t>
            </w:r>
          </w:p>
        </w:tc>
        <w:tc>
          <w:tcPr>
            <w:tcW w:type="dxa" w:w="35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Hiragino Sans GB"/>
                <w:b w:val="0"/>
                <w:i w:val="0"/>
                <w:color w:val="222222"/>
                <w:sz w:val="18"/>
              </w:rPr>
              <w:t>不触发视觉能力的游戏逻辑或交互功能</w:t>
            </w:r>
          </w:p>
        </w:tc>
        <w:tc>
          <w:tcPr>
            <w:tcW w:type="dxa" w:w="463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Hiragino Sans GB"/>
                <w:b w:val="0"/>
                <w:i w:val="0"/>
                <w:color w:val="222222"/>
                <w:sz w:val="18"/>
              </w:rPr>
              <w:t>玩法目标、状态变化、自动检查和 GUI 路径</w:t>
            </w:r>
          </w:p>
        </w:tc>
      </w:tr>
      <w:tr>
        <w:trPr>
          <w:cantSplit/>
        </w:trPr>
        <w:tc>
          <w:tcPr>
            <w:tcW w:type="dxa" w:w="165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Hiragino Sans GB"/>
                <w:b/>
                <w:i w:val="0"/>
                <w:color w:val="222222"/>
                <w:sz w:val="18"/>
              </w:rPr>
              <w:t>release</w:t>
            </w:r>
          </w:p>
        </w:tc>
        <w:tc>
          <w:tcPr>
            <w:tcW w:type="dxa" w:w="35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Hiragino Sans GB"/>
                <w:b w:val="0"/>
                <w:i w:val="0"/>
                <w:color w:val="222222"/>
                <w:sz w:val="18"/>
              </w:rPr>
              <w:t>构建、签名、打包或候选交付</w:t>
            </w:r>
          </w:p>
        </w:tc>
        <w:tc>
          <w:tcPr>
            <w:tcW w:type="dxa" w:w="463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Hiragino Sans GB"/>
                <w:b w:val="0"/>
                <w:i w:val="0"/>
                <w:color w:val="222222"/>
                <w:sz w:val="18"/>
              </w:rPr>
              <w:t>可复现构建、哈希、来源 SHA 与发布边界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220" w:after="80"/>
      </w:pPr>
      <w:r>
        <w:rPr>
          <w:rFonts w:ascii="Arial" w:hAnsi="Arial" w:eastAsia="Hiragino Sans GB"/>
          <w:b/>
          <w:i w:val="0"/>
          <w:color w:val="000000"/>
          <w:sz w:val="26"/>
        </w:rPr>
        <w:t>两道检查</w:t>
      </w:r>
    </w:p>
    <w:p>
      <w:pPr>
        <w:pStyle w:val="ListBullet"/>
        <w:spacing w:after="60" w:line="269" w:lineRule="auto"/>
        <w:ind w:left="403" w:hanging="202"/>
      </w:pPr>
      <w:r>
        <w:rPr>
          <w:rFonts w:ascii="Arial" w:hAnsi="Arial" w:eastAsia="Hiragino Sans GB"/>
          <w:b w:val="0"/>
          <w:i w:val="0"/>
          <w:color w:val="222222"/>
          <w:sz w:val="21"/>
        </w:rPr>
        <w:t>派发检查：任务类别、设计合同、能力决定和 skip 理由完整，preflight 才允许发送。</w:t>
      </w:r>
    </w:p>
    <w:p>
      <w:pPr>
        <w:pStyle w:val="ListBullet"/>
        <w:spacing w:after="60" w:line="269" w:lineRule="auto"/>
        <w:ind w:left="403" w:hanging="202"/>
      </w:pPr>
      <w:r>
        <w:rPr>
          <w:rFonts w:ascii="Arial" w:hAnsi="Arial" w:eastAsia="Hiragino Sans GB"/>
          <w:b w:val="0"/>
          <w:i w:val="0"/>
          <w:color w:val="222222"/>
          <w:sz w:val="21"/>
        </w:rPr>
        <w:t>验收检查：证据必须说明 Product Design 或 2.5D 技能改变了什么，不能只写“已检查”。</w:t>
      </w:r>
    </w:p>
    <w:p>
      <w:pPr>
        <w:pStyle w:val="ListBullet"/>
        <w:spacing w:after="60" w:line="269" w:lineRule="auto"/>
        <w:ind w:left="403" w:hanging="202"/>
      </w:pPr>
      <w:r>
        <w:rPr>
          <w:rFonts w:ascii="Arial" w:hAnsi="Arial" w:eastAsia="Hiragino Sans GB"/>
          <w:b w:val="0"/>
          <w:i w:val="0"/>
          <w:color w:val="222222"/>
          <w:sz w:val="21"/>
        </w:rPr>
        <w:t>visual_ui 和 card_25d 必须设置 design_changed_work=true。</w:t>
      </w:r>
    </w:p>
    <w:p>
      <w:pPr>
        <w:pStyle w:val="ListBullet"/>
        <w:spacing w:after="60" w:line="269" w:lineRule="auto"/>
        <w:ind w:left="403" w:hanging="202"/>
      </w:pPr>
      <w:r>
        <w:rPr>
          <w:rFonts w:ascii="Arial" w:hAnsi="Arial" w:eastAsia="Hiragino Sans GB"/>
          <w:b w:val="0"/>
          <w:i w:val="0"/>
          <w:color w:val="222222"/>
          <w:sz w:val="21"/>
        </w:rPr>
        <w:t>card_25d 需要视觉与交互验收矩阵，不能只用一张静态截图证明。</w:t>
      </w:r>
    </w:p>
    <w:p>
      <w:pPr>
        <w:pStyle w:val="Heading1"/>
        <w:keepNext/>
        <w:pageBreakBefore w:val="0"/>
        <w:spacing w:before="280" w:after="160"/>
      </w:pPr>
      <w:r>
        <w:rPr>
          <w:rFonts w:ascii="Arial" w:hAnsi="Arial" w:eastAsia="Hiragino Sans GB"/>
          <w:b/>
          <w:i w:val="0"/>
          <w:color w:val="000000"/>
          <w:sz w:val="36"/>
        </w:rPr>
        <w:t>6. 宿主、代理与调度健康</w:t>
      </w:r>
    </w:p>
    <w:p>
      <w:pPr>
        <w:spacing w:after="160" w:line="283" w:lineRule="auto"/>
      </w:pPr>
      <w:r>
        <w:rPr>
          <w:rFonts w:ascii="Arial" w:hAnsi="Arial" w:eastAsia="Hiragino Sans GB"/>
          <w:b w:val="0"/>
          <w:i w:val="0"/>
          <w:color w:val="222222"/>
          <w:sz w:val="22"/>
        </w:rPr>
        <w:t>长跑任务只有在宿主机确实可运行时才能派发。自动化文件存在、heartbeat 正在触发，都不能证明 Mac 没有睡、合盖、断电或失去唤醒断言。</w:t>
      </w:r>
    </w:p>
    <w:p>
      <w:pPr>
        <w:pStyle w:val="Heading2"/>
        <w:keepNext/>
        <w:spacing w:before="220" w:after="80"/>
      </w:pPr>
      <w:r>
        <w:rPr>
          <w:rFonts w:ascii="Arial" w:hAnsi="Arial" w:eastAsia="Hiragino Sans GB"/>
          <w:b/>
          <w:i w:val="0"/>
          <w:color w:val="000000"/>
          <w:sz w:val="26"/>
        </w:rPr>
        <w:t>宿主生命周期条件</w:t>
      </w:r>
    </w:p>
    <w:p>
      <w:pPr>
        <w:pStyle w:val="ListBullet"/>
        <w:spacing w:after="60" w:line="269" w:lineRule="auto"/>
        <w:ind w:left="403" w:hanging="202"/>
      </w:pPr>
      <w:r>
        <w:rPr>
          <w:rFonts w:ascii="Arial" w:hAnsi="Arial" w:eastAsia="Hiragino Sans GB"/>
          <w:b w:val="0"/>
          <w:i w:val="0"/>
          <w:color w:val="222222"/>
          <w:sz w:val="21"/>
        </w:rPr>
        <w:t>AC 电源正常。</w:t>
      </w:r>
    </w:p>
    <w:p>
      <w:pPr>
        <w:pStyle w:val="ListBullet"/>
        <w:spacing w:after="60" w:line="269" w:lineRule="auto"/>
        <w:ind w:left="403" w:hanging="202"/>
      </w:pPr>
      <w:r>
        <w:rPr>
          <w:rFonts w:ascii="Arial" w:hAnsi="Arial" w:eastAsia="Hiragino Sans GB"/>
          <w:b w:val="0"/>
          <w:i w:val="0"/>
          <w:color w:val="222222"/>
          <w:sz w:val="21"/>
        </w:rPr>
        <w:t>笔记本开盖且 lid 状态可验证。</w:t>
      </w:r>
    </w:p>
    <w:p>
      <w:pPr>
        <w:pStyle w:val="ListBullet"/>
        <w:spacing w:after="60" w:line="269" w:lineRule="auto"/>
        <w:ind w:left="403" w:hanging="202"/>
      </w:pPr>
      <w:r>
        <w:rPr>
          <w:rFonts w:ascii="Arial" w:hAnsi="Arial" w:eastAsia="Hiragino Sans GB"/>
          <w:b w:val="0"/>
          <w:i w:val="0"/>
          <w:color w:val="222222"/>
          <w:sz w:val="21"/>
        </w:rPr>
        <w:t>守卫进程 PID 存活且启动时间与状态文件匹配。</w:t>
      </w:r>
    </w:p>
    <w:p>
      <w:pPr>
        <w:pStyle w:val="ListBullet"/>
        <w:spacing w:after="60" w:line="269" w:lineRule="auto"/>
        <w:ind w:left="403" w:hanging="202"/>
      </w:pPr>
      <w:r>
        <w:rPr>
          <w:rFonts w:ascii="Arial" w:hAnsi="Arial" w:eastAsia="Hiragino Sans GB"/>
          <w:b w:val="0"/>
          <w:i w:val="0"/>
          <w:color w:val="222222"/>
          <w:sz w:val="21"/>
        </w:rPr>
        <w:t>该 PID 持有 PreventUserIdleSystemSleep 断言。</w:t>
      </w:r>
    </w:p>
    <w:p>
      <w:pPr>
        <w:pStyle w:val="ListBullet"/>
        <w:spacing w:after="60" w:line="269" w:lineRule="auto"/>
        <w:ind w:left="403" w:hanging="202"/>
      </w:pPr>
      <w:r>
        <w:rPr>
          <w:rFonts w:ascii="Arial" w:hAnsi="Arial" w:eastAsia="Hiragino Sans GB"/>
          <w:b w:val="0"/>
          <w:i w:val="0"/>
          <w:color w:val="222222"/>
          <w:sz w:val="21"/>
        </w:rPr>
        <w:t>截止时间、策略断言和当前任务身份均有效。</w:t>
      </w:r>
    </w:p>
    <w:p>
      <w:pPr>
        <w:pStyle w:val="Heading2"/>
        <w:keepNext/>
        <w:spacing w:before="220" w:after="80"/>
      </w:pPr>
      <w:r>
        <w:rPr>
          <w:rFonts w:ascii="Arial" w:hAnsi="Arial" w:eastAsia="Hiragino Sans GB"/>
          <w:b/>
          <w:i w:val="0"/>
          <w:color w:val="000000"/>
          <w:sz w:val="26"/>
        </w:rPr>
        <w:t>Headroom 与隐私</w:t>
      </w:r>
    </w:p>
    <w:p>
      <w:pPr>
        <w:pStyle w:val="ListBullet"/>
        <w:spacing w:after="60" w:line="269" w:lineRule="auto"/>
        <w:ind w:left="403" w:hanging="202"/>
      </w:pPr>
      <w:r>
        <w:rPr>
          <w:rFonts w:ascii="Arial" w:hAnsi="Arial" w:eastAsia="Hiragino Sans GB"/>
          <w:b w:val="0"/>
          <w:i w:val="0"/>
          <w:color w:val="222222"/>
          <w:sz w:val="21"/>
        </w:rPr>
        <w:t>Headroom 必须同时证明代理可用和隐私开关安全。</w:t>
      </w:r>
    </w:p>
    <w:p>
      <w:pPr>
        <w:pStyle w:val="ListBullet"/>
        <w:spacing w:after="60" w:line="269" w:lineRule="auto"/>
        <w:ind w:left="403" w:hanging="202"/>
      </w:pPr>
      <w:r>
        <w:rPr>
          <w:rFonts w:ascii="Arial" w:hAnsi="Arial" w:eastAsia="Hiragino Sans GB"/>
          <w:b w:val="0"/>
          <w:i w:val="0"/>
          <w:color w:val="222222"/>
          <w:sz w:val="21"/>
        </w:rPr>
        <w:t>HEALTHY_ALREADY 可以继续；可恢复故障只执行一次 ensure 和 verify。</w:t>
      </w:r>
    </w:p>
    <w:p>
      <w:pPr>
        <w:pStyle w:val="ListBullet"/>
        <w:spacing w:after="60" w:line="269" w:lineRule="auto"/>
        <w:ind w:left="403" w:hanging="202"/>
      </w:pPr>
      <w:r>
        <w:rPr>
          <w:rFonts w:ascii="Arial" w:hAnsi="Arial" w:eastAsia="Hiragino Sans GB"/>
          <w:b w:val="0"/>
          <w:i w:val="0"/>
          <w:color w:val="222222"/>
          <w:sz w:val="21"/>
        </w:rPr>
        <w:t>恢复失败时暂停派发并报告，不反复重启 Desktop 掩盖代理问题。</w:t>
      </w:r>
    </w:p>
    <w:p>
      <w:pPr>
        <w:pStyle w:val="ListBullet"/>
        <w:spacing w:after="60" w:line="269" w:lineRule="auto"/>
        <w:ind w:left="403" w:hanging="202"/>
      </w:pPr>
      <w:r>
        <w:rPr>
          <w:rFonts w:ascii="Arial" w:hAnsi="Arial" w:eastAsia="Hiragino Sans GB"/>
          <w:b w:val="0"/>
          <w:i w:val="0"/>
          <w:color w:val="222222"/>
          <w:sz w:val="21"/>
        </w:rPr>
        <w:t>不用修改 provider、替换 provider 或 patch 应用包的方式制造健康。</w:t>
      </w:r>
    </w:p>
    <w:p>
      <w:pPr>
        <w:pStyle w:val="Heading2"/>
        <w:keepNext/>
        <w:spacing w:before="220" w:after="80"/>
      </w:pPr>
      <w:r>
        <w:rPr>
          <w:rFonts w:ascii="Arial" w:hAnsi="Arial" w:eastAsia="Hiragino Sans GB"/>
          <w:b/>
          <w:i w:val="0"/>
          <w:color w:val="000000"/>
          <w:sz w:val="26"/>
        </w:rPr>
        <w:t>标准检查顺序</w:t>
      </w:r>
    </w:p>
    <w:p>
      <w:pPr>
        <w:pStyle w:val="CodeBlock"/>
        <w:keepLines/>
        <w:spacing w:before="40" w:after="0"/>
        <w:shd w:fill="F4F5F7"/>
      </w:pPr>
      <w:r>
        <w:rPr>
          <w:rFonts w:ascii="Arial" w:hAnsi="Arial" w:eastAsia="Hiragino Sans GB"/>
          <w:b w:val="0"/>
          <w:i w:val="0"/>
          <w:color w:val="2D2D2D"/>
          <w:sz w:val="17"/>
        </w:rPr>
        <w:t>日期与截止 -&gt; host-lifecycle ensure -&gt; headroom status</w:t>
      </w:r>
    </w:p>
    <w:p>
      <w:pPr>
        <w:pStyle w:val="CodeBlock"/>
        <w:keepLines/>
        <w:spacing w:before="0" w:after="0"/>
        <w:shd w:fill="F4F5F7"/>
      </w:pPr>
      <w:r>
        <w:rPr>
          <w:rFonts w:ascii="Arial" w:hAnsi="Arial" w:eastAsia="Hiragino Sans GB"/>
          <w:b w:val="0"/>
          <w:i w:val="0"/>
          <w:color w:val="2D2D2D"/>
          <w:sz w:val="17"/>
        </w:rPr>
        <w:t>-&gt; 读取运行状态 -&gt; work-conservation tick</w:t>
      </w:r>
    </w:p>
    <w:p>
      <w:pPr>
        <w:pStyle w:val="CodeBlock"/>
        <w:keepLines/>
        <w:spacing w:before="0" w:after="0"/>
        <w:shd w:fill="F4F5F7"/>
      </w:pPr>
      <w:r>
        <w:rPr>
          <w:rFonts w:ascii="Arial" w:hAnsi="Arial" w:eastAsia="Hiragino Sans GB"/>
          <w:b w:val="0"/>
          <w:i w:val="0"/>
          <w:color w:val="2D2D2D"/>
          <w:sz w:val="17"/>
        </w:rPr>
        <w:t>-&gt; longrun-control ensure-active -&gt; native-agents preflight</w:t>
      </w:r>
    </w:p>
    <w:p>
      <w:pPr>
        <w:pStyle w:val="CodeBlock"/>
        <w:keepLines/>
        <w:spacing w:before="0" w:after="40"/>
        <w:shd w:fill="F4F5F7"/>
      </w:pPr>
      <w:r>
        <w:rPr>
          <w:rFonts w:ascii="Arial" w:hAnsi="Arial" w:eastAsia="Hiragino Sans GB"/>
          <w:b w:val="0"/>
          <w:i w:val="0"/>
          <w:color w:val="2D2D2D"/>
          <w:sz w:val="17"/>
        </w:rPr>
        <w:t>-&gt; 派发 Developer 或推进当前 phase</w:t>
      </w:r>
    </w:p>
    <w:p>
      <w:pPr>
        <w:pStyle w:val="Heading1"/>
        <w:keepNext/>
        <w:pageBreakBefore w:val="0"/>
        <w:spacing w:before="280" w:after="160"/>
      </w:pPr>
      <w:r>
        <w:rPr>
          <w:rFonts w:ascii="Arial" w:hAnsi="Arial" w:eastAsia="Hiragino Sans GB"/>
          <w:b/>
          <w:i w:val="0"/>
          <w:color w:val="000000"/>
          <w:sz w:val="36"/>
        </w:rPr>
        <w:t>7. 隔离 GUI 验收</w:t>
      </w:r>
    </w:p>
    <w:p>
      <w:pPr>
        <w:spacing w:after="160" w:line="283" w:lineRule="auto"/>
      </w:pPr>
      <w:r>
        <w:rPr>
          <w:rFonts w:ascii="Arial" w:hAnsi="Arial" w:eastAsia="Hiragino Sans GB"/>
          <w:b w:val="0"/>
          <w:i w:val="0"/>
          <w:color w:val="222222"/>
          <w:sz w:val="22"/>
        </w:rPr>
        <w:t>GUI 验收必须证明真实窗口在正确用户会话中收到了真实输入，并能恢复原控制台。单纯启动应用、生成截图或执行代码级模拟都不能替代这一步。</w:t>
      </w:r>
    </w:p>
    <w:p>
      <w:pPr>
        <w:pStyle w:val="Heading2"/>
        <w:keepNext/>
        <w:spacing w:before="220" w:after="80"/>
      </w:pPr>
      <w:r>
        <w:rPr>
          <w:rFonts w:ascii="Arial" w:hAnsi="Arial" w:eastAsia="Hiragino Sans GB"/>
          <w:b/>
          <w:i w:val="0"/>
          <w:color w:val="000000"/>
          <w:sz w:val="26"/>
        </w:rPr>
        <w:t>边界问题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293"/>
        <w:gridCol w:w="3293"/>
        <w:gridCol w:w="3293"/>
      </w:tblGrid>
      <w:tr>
        <w:trPr>
          <w:tblHeader w:val="true"/>
        </w:trPr>
        <w:tc>
          <w:tcPr>
            <w:tcW w:type="dxa" w:w="1800"/>
            <w:shd w:fill="1F4E79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Hiragino Sans GB"/>
                <w:b/>
                <w:i w:val="0"/>
                <w:color w:val="FFFFFF"/>
                <w:sz w:val="18"/>
              </w:rPr>
              <w:t>边界</w:t>
            </w:r>
          </w:p>
        </w:tc>
        <w:tc>
          <w:tcPr>
            <w:tcW w:type="dxa" w:w="3456"/>
            <w:shd w:fill="1F4E79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Hiragino Sans GB"/>
                <w:b/>
                <w:i w:val="0"/>
                <w:color w:val="FFFFFF"/>
                <w:sz w:val="18"/>
              </w:rPr>
              <w:t>失败表现</w:t>
            </w:r>
          </w:p>
        </w:tc>
        <w:tc>
          <w:tcPr>
            <w:tcW w:type="dxa" w:w="4564"/>
            <w:shd w:fill="1F4E79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Hiragino Sans GB"/>
                <w:b/>
                <w:i w:val="0"/>
                <w:color w:val="FFFFFF"/>
                <w:sz w:val="18"/>
              </w:rPr>
              <w:t>需要的证据</w:t>
            </w:r>
          </w:p>
        </w:tc>
      </w:tr>
      <w:tr>
        <w:trPr>
          <w:cantSplit/>
        </w:trPr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Hiragino Sans GB"/>
                <w:b/>
                <w:i w:val="0"/>
                <w:color w:val="222222"/>
                <w:sz w:val="18"/>
              </w:rPr>
              <w:t>用户会话</w:t>
            </w:r>
          </w:p>
        </w:tc>
        <w:tc>
          <w:tcPr>
            <w:tcW w:type="dxa" w:w="345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Hiragino Sans GB"/>
                <w:b w:val="0"/>
                <w:i w:val="0"/>
                <w:color w:val="222222"/>
                <w:sz w:val="18"/>
              </w:rPr>
              <w:t>前台输入进入错误 GUI 域</w:t>
            </w:r>
          </w:p>
        </w:tc>
        <w:tc>
          <w:tcPr>
            <w:tcW w:type="dxa" w:w="45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Hiragino Sans GB"/>
                <w:b w:val="0"/>
                <w:i w:val="0"/>
                <w:color w:val="222222"/>
                <w:sz w:val="18"/>
              </w:rPr>
              <w:t>输入前后的 console owner 与 session UID</w:t>
            </w:r>
          </w:p>
        </w:tc>
      </w:tr>
      <w:tr>
        <w:trPr>
          <w:cantSplit/>
        </w:trPr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Hiragino Sans GB"/>
                <w:b/>
                <w:i w:val="0"/>
                <w:color w:val="222222"/>
                <w:sz w:val="18"/>
              </w:rPr>
              <w:t>窗口目标</w:t>
            </w:r>
          </w:p>
        </w:tc>
        <w:tc>
          <w:tcPr>
            <w:tcW w:type="dxa" w:w="345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Hiragino Sans GB"/>
                <w:b w:val="0"/>
                <w:i w:val="0"/>
                <w:color w:val="222222"/>
                <w:sz w:val="18"/>
              </w:rPr>
              <w:t>键盘或鼠标发到其他窗口</w:t>
            </w:r>
          </w:p>
        </w:tc>
        <w:tc>
          <w:tcPr>
            <w:tcW w:type="dxa" w:w="45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Hiragino Sans GB"/>
                <w:b w:val="0"/>
                <w:i w:val="0"/>
                <w:color w:val="222222"/>
                <w:sz w:val="18"/>
              </w:rPr>
              <w:t>精确 PID、window ID 和 foreground route</w:t>
            </w:r>
          </w:p>
        </w:tc>
      </w:tr>
      <w:tr>
        <w:trPr>
          <w:cantSplit/>
        </w:trPr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Hiragino Sans GB"/>
                <w:b/>
                <w:i w:val="0"/>
                <w:color w:val="222222"/>
                <w:sz w:val="18"/>
              </w:rPr>
              <w:t>控制台切换</w:t>
            </w:r>
          </w:p>
        </w:tc>
        <w:tc>
          <w:tcPr>
            <w:tcW w:type="dxa" w:w="345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Hiragino Sans GB"/>
                <w:b w:val="0"/>
                <w:i w:val="0"/>
                <w:color w:val="222222"/>
                <w:sz w:val="18"/>
              </w:rPr>
              <w:t>测试抢占用户桌面或无法恢复</w:t>
            </w:r>
          </w:p>
        </w:tc>
        <w:tc>
          <w:tcPr>
            <w:tcW w:type="dxa" w:w="45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Hiragino Sans GB"/>
                <w:b w:val="0"/>
                <w:i w:val="0"/>
                <w:color w:val="222222"/>
                <w:sz w:val="18"/>
              </w:rPr>
              <w:t>开始和结束 console 身份一致</w:t>
            </w:r>
          </w:p>
        </w:tc>
      </w:tr>
      <w:tr>
        <w:trPr>
          <w:cantSplit/>
        </w:trPr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Hiragino Sans GB"/>
                <w:b/>
                <w:i w:val="0"/>
                <w:color w:val="222222"/>
                <w:sz w:val="18"/>
              </w:rPr>
              <w:t>电源</w:t>
            </w:r>
          </w:p>
        </w:tc>
        <w:tc>
          <w:tcPr>
            <w:tcW w:type="dxa" w:w="345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Hiragino Sans GB"/>
                <w:b w:val="0"/>
                <w:i w:val="0"/>
                <w:color w:val="222222"/>
                <w:sz w:val="18"/>
              </w:rPr>
              <w:t>测试期间主机睡眠</w:t>
            </w:r>
          </w:p>
        </w:tc>
        <w:tc>
          <w:tcPr>
            <w:tcW w:type="dxa" w:w="45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Hiragino Sans GB"/>
                <w:b w:val="0"/>
                <w:i w:val="0"/>
                <w:color w:val="222222"/>
                <w:sz w:val="18"/>
              </w:rPr>
              <w:t>独立 caffeinate PID 与 pmset 断言</w:t>
            </w:r>
          </w:p>
        </w:tc>
      </w:tr>
      <w:tr>
        <w:trPr>
          <w:cantSplit/>
        </w:trPr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Hiragino Sans GB"/>
                <w:b/>
                <w:i w:val="0"/>
                <w:color w:val="222222"/>
                <w:sz w:val="18"/>
              </w:rPr>
              <w:t>进程清理</w:t>
            </w:r>
          </w:p>
        </w:tc>
        <w:tc>
          <w:tcPr>
            <w:tcW w:type="dxa" w:w="345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Hiragino Sans GB"/>
                <w:b w:val="0"/>
                <w:i w:val="0"/>
                <w:color w:val="222222"/>
                <w:sz w:val="18"/>
              </w:rPr>
              <w:t>owner 消失后留下 Godot 或 bridge</w:t>
            </w:r>
          </w:p>
        </w:tc>
        <w:tc>
          <w:tcPr>
            <w:tcW w:type="dxa" w:w="45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Hiragino Sans GB"/>
                <w:b w:val="0"/>
                <w:i w:val="0"/>
                <w:color w:val="222222"/>
                <w:sz w:val="18"/>
              </w:rPr>
              <w:t>孤儿恢复记录与 process-cleanup 证据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220" w:after="80"/>
      </w:pPr>
      <w:r>
        <w:rPr>
          <w:rFonts w:ascii="Arial" w:hAnsi="Arial" w:eastAsia="Hiragino Sans GB"/>
          <w:b/>
          <w:i w:val="0"/>
          <w:color w:val="000000"/>
          <w:sz w:val="26"/>
        </w:rPr>
        <w:t>专用测试控制台会话</w:t>
      </w:r>
    </w:p>
    <w:p>
      <w:pPr>
        <w:spacing w:after="160"/>
      </w:pPr>
      <w:r>
        <w:rPr>
          <w:rFonts w:ascii="Arial" w:hAnsi="Arial" w:eastAsia="Hiragino Sans GB"/>
          <w:b w:val="0"/>
          <w:i w:val="0"/>
          <w:color w:val="222222"/>
          <w:sz w:val="21"/>
        </w:rPr>
        <w:t>root broker 只在主控制台已锁定时把控制台切换到 godot-test，运行精确 fixture，随后恢复原控制台。输入仍由 godot-test 会话内的原生驱动发送，不能通过主用户会话伪造事件。主控制台正在使用且未锁定时，canary 会拒绝执行。这是对活跃用户桌面的保护，不是输入脚本故障。</w:t>
      </w:r>
    </w:p>
    <w:p>
      <w:pPr>
        <w:pStyle w:val="Heading2"/>
        <w:keepNext/>
        <w:spacing w:before="220" w:after="80"/>
      </w:pPr>
      <w:r>
        <w:rPr>
          <w:rFonts w:ascii="Arial" w:hAnsi="Arial" w:eastAsia="Hiragino Sans GB"/>
          <w:b/>
          <w:i w:val="0"/>
          <w:color w:val="000000"/>
          <w:sz w:val="26"/>
        </w:rPr>
        <w:t>GUI canary 与产品验收的区别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293"/>
        <w:gridCol w:w="3293"/>
        <w:gridCol w:w="3293"/>
      </w:tblGrid>
      <w:tr>
        <w:trPr>
          <w:tblHeader w:val="true"/>
        </w:trPr>
        <w:tc>
          <w:tcPr>
            <w:tcW w:type="dxa" w:w="2088"/>
            <w:shd w:fill="1F4E79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Hiragino Sans GB"/>
                <w:b/>
                <w:i w:val="0"/>
                <w:color w:val="FFFFFF"/>
                <w:sz w:val="18"/>
              </w:rPr>
              <w:t>检查</w:t>
            </w:r>
          </w:p>
        </w:tc>
        <w:tc>
          <w:tcPr>
            <w:tcW w:type="dxa" w:w="2808"/>
            <w:shd w:fill="1F4E79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Hiragino Sans GB"/>
                <w:b/>
                <w:i w:val="0"/>
                <w:color w:val="FFFFFF"/>
                <w:sz w:val="18"/>
              </w:rPr>
              <w:t>验证对象</w:t>
            </w:r>
          </w:p>
        </w:tc>
        <w:tc>
          <w:tcPr>
            <w:tcW w:type="dxa" w:w="4924"/>
            <w:shd w:fill="1F4E79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Hiragino Sans GB"/>
                <w:b/>
                <w:i w:val="0"/>
                <w:color w:val="FFFFFF"/>
                <w:sz w:val="18"/>
              </w:rPr>
              <w:t>通过后说明什么</w:t>
            </w:r>
          </w:p>
        </w:tc>
      </w:tr>
      <w:tr>
        <w:trPr>
          <w:cantSplit/>
        </w:trPr>
        <w:tc>
          <w:tcPr>
            <w:tcW w:type="dxa" w:w="20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Hiragino Sans GB"/>
                <w:b/>
                <w:i w:val="0"/>
                <w:color w:val="222222"/>
                <w:sz w:val="18"/>
              </w:rPr>
              <w:t>GUI canary</w:t>
            </w:r>
          </w:p>
        </w:tc>
        <w:tc>
          <w:tcPr>
            <w:tcW w:type="dxa" w:w="280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Hiragino Sans GB"/>
                <w:b w:val="0"/>
                <w:i w:val="0"/>
                <w:color w:val="222222"/>
                <w:sz w:val="18"/>
              </w:rPr>
              <w:t>测试基础设施</w:t>
            </w:r>
          </w:p>
        </w:tc>
        <w:tc>
          <w:tcPr>
            <w:tcW w:type="dxa" w:w="49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Hiragino Sans GB"/>
                <w:b w:val="0"/>
                <w:i w:val="0"/>
                <w:color w:val="222222"/>
                <w:sz w:val="18"/>
              </w:rPr>
              <w:t>截图、键盘、鼠标、控制台切换、电源和清理链可靠</w:t>
            </w:r>
          </w:p>
        </w:tc>
      </w:tr>
      <w:tr>
        <w:trPr>
          <w:cantSplit/>
        </w:trPr>
        <w:tc>
          <w:tcPr>
            <w:tcW w:type="dxa" w:w="20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Hiragino Sans GB"/>
                <w:b/>
                <w:i w:val="0"/>
                <w:color w:val="222222"/>
                <w:sz w:val="18"/>
              </w:rPr>
              <w:t>Tester 验收</w:t>
            </w:r>
          </w:p>
        </w:tc>
        <w:tc>
          <w:tcPr>
            <w:tcW w:type="dxa" w:w="280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Hiragino Sans GB"/>
                <w:b w:val="0"/>
                <w:i w:val="0"/>
                <w:color w:val="222222"/>
                <w:sz w:val="18"/>
              </w:rPr>
              <w:t>具体产品候选</w:t>
            </w:r>
          </w:p>
        </w:tc>
        <w:tc>
          <w:tcPr>
            <w:tcW w:type="dxa" w:w="49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Hiragino Sans GB"/>
                <w:b w:val="0"/>
                <w:i w:val="0"/>
                <w:color w:val="222222"/>
                <w:sz w:val="18"/>
              </w:rPr>
              <w:t>候选画面、流程与交互满足本任务验收标准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220" w:after="80"/>
      </w:pPr>
      <w:r>
        <w:rPr>
          <w:rFonts w:ascii="Arial" w:hAnsi="Arial" w:eastAsia="Hiragino Sans GB"/>
          <w:b/>
          <w:i w:val="0"/>
          <w:color w:val="000000"/>
          <w:sz w:val="26"/>
        </w:rPr>
        <w:t>Canary 证据清单</w:t>
      </w:r>
    </w:p>
    <w:p>
      <w:pPr>
        <w:pStyle w:val="ListBullet"/>
        <w:spacing w:after="60" w:line="269" w:lineRule="auto"/>
        <w:ind w:left="403" w:hanging="202"/>
      </w:pPr>
      <w:r>
        <w:rPr>
          <w:rFonts w:ascii="Arial" w:hAnsi="Arial" w:eastAsia="Hiragino Sans GB"/>
          <w:b w:val="0"/>
          <w:i w:val="0"/>
          <w:color w:val="222222"/>
          <w:sz w:val="21"/>
        </w:rPr>
        <w:t>三次截图存在且 render hash 不同，证明画面状态确实变化。</w:t>
      </w:r>
    </w:p>
    <w:p>
      <w:pPr>
        <w:pStyle w:val="ListBullet"/>
        <w:spacing w:after="60" w:line="269" w:lineRule="auto"/>
        <w:ind w:left="403" w:hanging="202"/>
      </w:pPr>
      <w:r>
        <w:rPr>
          <w:rFonts w:ascii="Arial" w:hAnsi="Arial" w:eastAsia="Hiragino Sans GB"/>
          <w:b w:val="0"/>
          <w:i w:val="0"/>
          <w:color w:val="222222"/>
          <w:sz w:val="21"/>
        </w:rPr>
        <w:t>键盘 Escape 收到 foreground receipt，并关闭 controls。</w:t>
      </w:r>
    </w:p>
    <w:p>
      <w:pPr>
        <w:pStyle w:val="ListBullet"/>
        <w:spacing w:after="60" w:line="269" w:lineRule="auto"/>
        <w:ind w:left="403" w:hanging="202"/>
      </w:pPr>
      <w:r>
        <w:rPr>
          <w:rFonts w:ascii="Arial" w:hAnsi="Arial" w:eastAsia="Hiragino Sans GB"/>
          <w:b w:val="0"/>
          <w:i w:val="0"/>
          <w:color w:val="222222"/>
          <w:sz w:val="21"/>
        </w:rPr>
        <w:t>鼠标点击目标窗口并进入 settings。</w:t>
      </w:r>
    </w:p>
    <w:p>
      <w:pPr>
        <w:pStyle w:val="ListBullet"/>
        <w:spacing w:after="60" w:line="269" w:lineRule="auto"/>
        <w:ind w:left="403" w:hanging="202"/>
      </w:pPr>
      <w:r>
        <w:rPr>
          <w:rFonts w:ascii="Arial" w:hAnsi="Arial" w:eastAsia="Hiragino Sans GB"/>
          <w:b w:val="0"/>
          <w:i w:val="0"/>
          <w:color w:val="222222"/>
          <w:sz w:val="21"/>
        </w:rPr>
        <w:t>输入前后的 console owner 完全一致。</w:t>
      </w:r>
    </w:p>
    <w:p>
      <w:pPr>
        <w:pStyle w:val="ListBullet"/>
        <w:spacing w:after="60" w:line="269" w:lineRule="auto"/>
        <w:ind w:left="403" w:hanging="202"/>
      </w:pPr>
      <w:r>
        <w:rPr>
          <w:rFonts w:ascii="Arial" w:hAnsi="Arial" w:eastAsia="Hiragino Sans GB"/>
          <w:b w:val="0"/>
          <w:i w:val="0"/>
          <w:color w:val="222222"/>
          <w:sz w:val="21"/>
        </w:rPr>
        <w:t>独立电源守卫持有系统空闲睡眠与系统睡眠断言。</w:t>
      </w:r>
    </w:p>
    <w:p>
      <w:pPr>
        <w:pStyle w:val="ListBullet"/>
        <w:spacing w:after="60" w:line="269" w:lineRule="auto"/>
        <w:ind w:left="403" w:hanging="202"/>
      </w:pPr>
      <w:r>
        <w:rPr>
          <w:rFonts w:ascii="Arial" w:hAnsi="Arial" w:eastAsia="Hiragino Sans GB"/>
          <w:b w:val="0"/>
          <w:i w:val="0"/>
          <w:color w:val="222222"/>
          <w:sz w:val="21"/>
        </w:rPr>
        <w:t>owner PID 退出后可以检测并恢复孤儿 session。</w:t>
      </w:r>
    </w:p>
    <w:p>
      <w:pPr>
        <w:pStyle w:val="ListBullet"/>
        <w:spacing w:after="60" w:line="269" w:lineRule="auto"/>
        <w:ind w:left="403" w:hanging="202"/>
      </w:pPr>
      <w:r>
        <w:rPr>
          <w:rFonts w:ascii="Arial" w:hAnsi="Arial" w:eastAsia="Hiragino Sans GB"/>
          <w:b w:val="0"/>
          <w:i w:val="0"/>
          <w:color w:val="222222"/>
          <w:sz w:val="21"/>
        </w:rPr>
        <w:t>每回合最多读取一张 contact sheet，不批量读取 raw 截图。</w:t>
      </w:r>
    </w:p>
    <w:p>
      <w:pPr>
        <w:pStyle w:val="Heading1"/>
        <w:keepNext/>
        <w:pageBreakBefore w:val="0"/>
        <w:spacing w:before="280" w:after="160"/>
      </w:pPr>
      <w:r>
        <w:rPr>
          <w:rFonts w:ascii="Arial" w:hAnsi="Arial" w:eastAsia="Hiragino Sans GB"/>
          <w:b/>
          <w:i w:val="0"/>
          <w:color w:val="000000"/>
          <w:sz w:val="36"/>
        </w:rPr>
        <w:t>8. 端到端运行手册</w:t>
      </w:r>
    </w:p>
    <w:p>
      <w:pPr>
        <w:spacing w:after="160" w:line="283" w:lineRule="auto"/>
      </w:pPr>
      <w:r>
        <w:rPr>
          <w:rFonts w:ascii="Arial" w:hAnsi="Arial" w:eastAsia="Hiragino Sans GB"/>
          <w:b w:val="0"/>
          <w:i w:val="0"/>
          <w:color w:val="222222"/>
          <w:sz w:val="22"/>
        </w:rPr>
        <w:t>以下顺序用于每个 heartbeat、恢复轮次或新的产品切片。每一步只在上一项证据成立后继续。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293"/>
        <w:gridCol w:w="3293"/>
        <w:gridCol w:w="3293"/>
      </w:tblGrid>
      <w:tr>
        <w:trPr>
          <w:tblHeader w:val="true"/>
        </w:trPr>
        <w:tc>
          <w:tcPr>
            <w:tcW w:type="dxa" w:w="648"/>
            <w:shd w:fill="1F4E79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Hiragino Sans GB"/>
                <w:b/>
                <w:i w:val="0"/>
                <w:color w:val="FFFFFF"/>
                <w:sz w:val="17"/>
              </w:rPr>
              <w:t>步</w:t>
            </w:r>
          </w:p>
        </w:tc>
        <w:tc>
          <w:tcPr>
            <w:tcW w:type="dxa" w:w="2808"/>
            <w:shd w:fill="1F4E79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Hiragino Sans GB"/>
                <w:b/>
                <w:i w:val="0"/>
                <w:color w:val="FFFFFF"/>
                <w:sz w:val="17"/>
              </w:rPr>
              <w:t>动作</w:t>
            </w:r>
          </w:p>
        </w:tc>
        <w:tc>
          <w:tcPr>
            <w:tcW w:type="dxa" w:w="6336"/>
            <w:shd w:fill="1F4E79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Hiragino Sans GB"/>
                <w:b/>
                <w:i w:val="0"/>
                <w:color w:val="FFFFFF"/>
                <w:sz w:val="17"/>
              </w:rPr>
              <w:t>退出条件</w:t>
            </w:r>
          </w:p>
        </w:tc>
      </w:tr>
      <w:tr>
        <w:trPr>
          <w:cantSplit/>
        </w:trPr>
        <w:tc>
          <w:tcPr>
            <w:tcW w:type="dxa" w:w="64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Hiragino Sans GB"/>
                <w:b/>
                <w:i w:val="0"/>
                <w:color w:val="222222"/>
                <w:sz w:val="17"/>
              </w:rPr>
              <w:t>1</w:t>
            </w:r>
          </w:p>
        </w:tc>
        <w:tc>
          <w:tcPr>
            <w:tcW w:type="dxa" w:w="280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Hiragino Sans GB"/>
                <w:b w:val="0"/>
                <w:i w:val="0"/>
                <w:color w:val="222222"/>
                <w:sz w:val="17"/>
              </w:rPr>
              <w:t>检查日期与截止</w:t>
            </w:r>
          </w:p>
        </w:tc>
        <w:tc>
          <w:tcPr>
            <w:tcW w:type="dxa" w:w="633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Hiragino Sans GB"/>
                <w:b w:val="0"/>
                <w:i w:val="0"/>
                <w:color w:val="222222"/>
                <w:sz w:val="17"/>
              </w:rPr>
              <w:t>到达截止时停止守卫、取消新派发并只处理 CUTOFF / INTERRUPT / CANCEL</w:t>
            </w:r>
          </w:p>
        </w:tc>
      </w:tr>
      <w:tr>
        <w:trPr>
          <w:cantSplit/>
        </w:trPr>
        <w:tc>
          <w:tcPr>
            <w:tcW w:type="dxa" w:w="64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Hiragino Sans GB"/>
                <w:b/>
                <w:i w:val="0"/>
                <w:color w:val="222222"/>
                <w:sz w:val="17"/>
              </w:rPr>
              <w:t>2</w:t>
            </w:r>
          </w:p>
        </w:tc>
        <w:tc>
          <w:tcPr>
            <w:tcW w:type="dxa" w:w="280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Hiragino Sans GB"/>
                <w:b w:val="0"/>
                <w:i w:val="0"/>
                <w:color w:val="222222"/>
                <w:sz w:val="17"/>
              </w:rPr>
              <w:t>验证宿主</w:t>
            </w:r>
          </w:p>
        </w:tc>
        <w:tc>
          <w:tcPr>
            <w:tcW w:type="dxa" w:w="633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Hiragino Sans GB"/>
                <w:b w:val="0"/>
                <w:i w:val="0"/>
                <w:color w:val="222222"/>
                <w:sz w:val="17"/>
              </w:rPr>
              <w:t>只接受 STARTED 或 HEALTHY_ALREADY；CUTOFF 或 UNSAFE 不派发</w:t>
            </w:r>
          </w:p>
        </w:tc>
      </w:tr>
      <w:tr>
        <w:trPr>
          <w:cantSplit/>
        </w:trPr>
        <w:tc>
          <w:tcPr>
            <w:tcW w:type="dxa" w:w="64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Hiragino Sans GB"/>
                <w:b/>
                <w:i w:val="0"/>
                <w:color w:val="222222"/>
                <w:sz w:val="17"/>
              </w:rPr>
              <w:t>3</w:t>
            </w:r>
          </w:p>
        </w:tc>
        <w:tc>
          <w:tcPr>
            <w:tcW w:type="dxa" w:w="280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Hiragino Sans GB"/>
                <w:b w:val="0"/>
                <w:i w:val="0"/>
                <w:color w:val="222222"/>
                <w:sz w:val="17"/>
              </w:rPr>
              <w:t>验证 Headroom</w:t>
            </w:r>
          </w:p>
        </w:tc>
        <w:tc>
          <w:tcPr>
            <w:tcW w:type="dxa" w:w="633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Hiragino Sans GB"/>
                <w:b w:val="0"/>
                <w:i w:val="0"/>
                <w:color w:val="222222"/>
                <w:sz w:val="17"/>
              </w:rPr>
              <w:t>非 HEALTHY 时执行一次恢复；失败则暂停</w:t>
            </w:r>
          </w:p>
        </w:tc>
      </w:tr>
      <w:tr>
        <w:trPr>
          <w:cantSplit/>
        </w:trPr>
        <w:tc>
          <w:tcPr>
            <w:tcW w:type="dxa" w:w="64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Hiragino Sans GB"/>
                <w:b/>
                <w:i w:val="0"/>
                <w:color w:val="222222"/>
                <w:sz w:val="17"/>
              </w:rPr>
              <w:t>4</w:t>
            </w:r>
          </w:p>
        </w:tc>
        <w:tc>
          <w:tcPr>
            <w:tcW w:type="dxa" w:w="280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Hiragino Sans GB"/>
                <w:b w:val="0"/>
                <w:i w:val="0"/>
                <w:color w:val="222222"/>
                <w:sz w:val="17"/>
              </w:rPr>
              <w:t>读取状态</w:t>
            </w:r>
          </w:p>
        </w:tc>
        <w:tc>
          <w:tcPr>
            <w:tcW w:type="dxa" w:w="633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Hiragino Sans GB"/>
                <w:b w:val="0"/>
                <w:i w:val="0"/>
                <w:color w:val="222222"/>
                <w:sz w:val="17"/>
              </w:rPr>
              <w:t>读取长跑、工作守恒、队列和路由状态</w:t>
            </w:r>
          </w:p>
        </w:tc>
      </w:tr>
      <w:tr>
        <w:trPr>
          <w:cantSplit/>
        </w:trPr>
        <w:tc>
          <w:tcPr>
            <w:tcW w:type="dxa" w:w="64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Hiragino Sans GB"/>
                <w:b/>
                <w:i w:val="0"/>
                <w:color w:val="222222"/>
                <w:sz w:val="17"/>
              </w:rPr>
              <w:t>5</w:t>
            </w:r>
          </w:p>
        </w:tc>
        <w:tc>
          <w:tcPr>
            <w:tcW w:type="dxa" w:w="280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Hiragino Sans GB"/>
                <w:b w:val="0"/>
                <w:i w:val="0"/>
                <w:color w:val="222222"/>
                <w:sz w:val="17"/>
              </w:rPr>
              <w:t>执行 work tick</w:t>
            </w:r>
          </w:p>
        </w:tc>
        <w:tc>
          <w:tcPr>
            <w:tcW w:type="dxa" w:w="633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Hiragino Sans GB"/>
                <w:b w:val="0"/>
                <w:i w:val="0"/>
                <w:color w:val="222222"/>
                <w:sz w:val="17"/>
              </w:rPr>
              <w:t>处理 stale、pending、interrupt 和隔离动作</w:t>
            </w:r>
          </w:p>
        </w:tc>
      </w:tr>
      <w:tr>
        <w:trPr>
          <w:cantSplit/>
        </w:trPr>
        <w:tc>
          <w:tcPr>
            <w:tcW w:type="dxa" w:w="64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Hiragino Sans GB"/>
                <w:b/>
                <w:i w:val="0"/>
                <w:color w:val="222222"/>
                <w:sz w:val="17"/>
              </w:rPr>
              <w:t>6</w:t>
            </w:r>
          </w:p>
        </w:tc>
        <w:tc>
          <w:tcPr>
            <w:tcW w:type="dxa" w:w="280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Hiragino Sans GB"/>
                <w:b w:val="0"/>
                <w:i w:val="0"/>
                <w:color w:val="222222"/>
                <w:sz w:val="17"/>
              </w:rPr>
              <w:t>确保 active task</w:t>
            </w:r>
          </w:p>
        </w:tc>
        <w:tc>
          <w:tcPr>
            <w:tcW w:type="dxa" w:w="633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Hiragino Sans GB"/>
                <w:b w:val="0"/>
                <w:i w:val="0"/>
                <w:color w:val="222222"/>
                <w:sz w:val="17"/>
              </w:rPr>
              <w:t>无任务时补充具体切片并重新 ensure-active</w:t>
            </w:r>
          </w:p>
        </w:tc>
      </w:tr>
      <w:tr>
        <w:trPr>
          <w:cantSplit/>
        </w:trPr>
        <w:tc>
          <w:tcPr>
            <w:tcW w:type="dxa" w:w="64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Hiragino Sans GB"/>
                <w:b/>
                <w:i w:val="0"/>
                <w:color w:val="222222"/>
                <w:sz w:val="17"/>
              </w:rPr>
              <w:t>7</w:t>
            </w:r>
          </w:p>
        </w:tc>
        <w:tc>
          <w:tcPr>
            <w:tcW w:type="dxa" w:w="280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Hiragino Sans GB"/>
                <w:b w:val="0"/>
                <w:i w:val="0"/>
                <w:color w:val="222222"/>
                <w:sz w:val="17"/>
              </w:rPr>
              <w:t>建立能力票</w:t>
            </w:r>
          </w:p>
        </w:tc>
        <w:tc>
          <w:tcPr>
            <w:tcW w:type="dxa" w:w="633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Hiragino Sans GB"/>
                <w:b w:val="0"/>
                <w:i w:val="0"/>
                <w:color w:val="222222"/>
                <w:sz w:val="17"/>
              </w:rPr>
              <w:t>完成分类、设计合同、能力和 skip 理由</w:t>
            </w:r>
          </w:p>
        </w:tc>
      </w:tr>
      <w:tr>
        <w:trPr>
          <w:cantSplit/>
        </w:trPr>
        <w:tc>
          <w:tcPr>
            <w:tcW w:type="dxa" w:w="64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Hiragino Sans GB"/>
                <w:b/>
                <w:i w:val="0"/>
                <w:color w:val="222222"/>
                <w:sz w:val="17"/>
              </w:rPr>
              <w:t>8</w:t>
            </w:r>
          </w:p>
        </w:tc>
        <w:tc>
          <w:tcPr>
            <w:tcW w:type="dxa" w:w="280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Hiragino Sans GB"/>
                <w:b w:val="0"/>
                <w:i w:val="0"/>
                <w:color w:val="222222"/>
                <w:sz w:val="17"/>
              </w:rPr>
              <w:t>派发 Developer</w:t>
            </w:r>
          </w:p>
        </w:tc>
        <w:tc>
          <w:tcPr>
            <w:tcW w:type="dxa" w:w="633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Hiragino Sans GB"/>
                <w:b w:val="0"/>
                <w:i w:val="0"/>
                <w:color w:val="222222"/>
                <w:sz w:val="17"/>
              </w:rPr>
              <w:t>重新 preflight，建立租约并设置 developer_running</w:t>
            </w:r>
          </w:p>
        </w:tc>
      </w:tr>
      <w:tr>
        <w:trPr>
          <w:cantSplit/>
        </w:trPr>
        <w:tc>
          <w:tcPr>
            <w:tcW w:type="dxa" w:w="64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Hiragino Sans GB"/>
                <w:b/>
                <w:i w:val="0"/>
                <w:color w:val="222222"/>
                <w:sz w:val="17"/>
              </w:rPr>
              <w:t>9</w:t>
            </w:r>
          </w:p>
        </w:tc>
        <w:tc>
          <w:tcPr>
            <w:tcW w:type="dxa" w:w="280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Hiragino Sans GB"/>
                <w:b w:val="0"/>
                <w:i w:val="0"/>
                <w:color w:val="222222"/>
                <w:sz w:val="17"/>
              </w:rPr>
              <w:t>检查提交</w:t>
            </w:r>
          </w:p>
        </w:tc>
        <w:tc>
          <w:tcPr>
            <w:tcW w:type="dxa" w:w="633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Hiragino Sans GB"/>
                <w:b w:val="0"/>
                <w:i w:val="0"/>
                <w:color w:val="222222"/>
                <w:sz w:val="17"/>
              </w:rPr>
              <w:t>核对 SHA、diff、自动检查和候选构建</w:t>
            </w:r>
          </w:p>
        </w:tc>
      </w:tr>
      <w:tr>
        <w:trPr>
          <w:cantSplit/>
        </w:trPr>
        <w:tc>
          <w:tcPr>
            <w:tcW w:type="dxa" w:w="64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Hiragino Sans GB"/>
                <w:b/>
                <w:i w:val="0"/>
                <w:color w:val="222222"/>
                <w:sz w:val="17"/>
              </w:rPr>
              <w:t>10</w:t>
            </w:r>
          </w:p>
        </w:tc>
        <w:tc>
          <w:tcPr>
            <w:tcW w:type="dxa" w:w="280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Hiragino Sans GB"/>
                <w:b w:val="0"/>
                <w:i w:val="0"/>
                <w:color w:val="222222"/>
                <w:sz w:val="17"/>
              </w:rPr>
              <w:t>派发 Tester</w:t>
            </w:r>
          </w:p>
        </w:tc>
        <w:tc>
          <w:tcPr>
            <w:tcW w:type="dxa" w:w="633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Hiragino Sans GB"/>
                <w:b w:val="0"/>
                <w:i w:val="0"/>
                <w:color w:val="222222"/>
                <w:sz w:val="17"/>
              </w:rPr>
              <w:t>建立能力验收前置证据，提交隔离 GUI 测试</w:t>
            </w:r>
          </w:p>
        </w:tc>
      </w:tr>
      <w:tr>
        <w:trPr>
          <w:cantSplit/>
        </w:trPr>
        <w:tc>
          <w:tcPr>
            <w:tcW w:type="dxa" w:w="64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Hiragino Sans GB"/>
                <w:b/>
                <w:i w:val="0"/>
                <w:color w:val="222222"/>
                <w:sz w:val="17"/>
              </w:rPr>
              <w:t>11</w:t>
            </w:r>
          </w:p>
        </w:tc>
        <w:tc>
          <w:tcPr>
            <w:tcW w:type="dxa" w:w="280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Hiragino Sans GB"/>
                <w:b w:val="0"/>
                <w:i w:val="0"/>
                <w:color w:val="222222"/>
                <w:sz w:val="17"/>
              </w:rPr>
              <w:t>接受或修复</w:t>
            </w:r>
          </w:p>
        </w:tc>
        <w:tc>
          <w:tcPr>
            <w:tcW w:type="dxa" w:w="633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Hiragino Sans GB"/>
                <w:b w:val="0"/>
                <w:i w:val="0"/>
                <w:color w:val="222222"/>
                <w:sz w:val="17"/>
              </w:rPr>
              <w:t>PASS 后合并归档；FAIL 最多修复两轮</w:t>
            </w:r>
          </w:p>
        </w:tc>
      </w:tr>
      <w:tr>
        <w:trPr>
          <w:cantSplit/>
        </w:trPr>
        <w:tc>
          <w:tcPr>
            <w:tcW w:type="dxa" w:w="64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Hiragino Sans GB"/>
                <w:b/>
                <w:i w:val="0"/>
                <w:color w:val="222222"/>
                <w:sz w:val="17"/>
              </w:rPr>
              <w:t>12</w:t>
            </w:r>
          </w:p>
        </w:tc>
        <w:tc>
          <w:tcPr>
            <w:tcW w:type="dxa" w:w="280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Hiragino Sans GB"/>
                <w:b w:val="0"/>
                <w:i w:val="0"/>
                <w:color w:val="222222"/>
                <w:sz w:val="17"/>
              </w:rPr>
              <w:t>释放并继续</w:t>
            </w:r>
          </w:p>
        </w:tc>
        <w:tc>
          <w:tcPr>
            <w:tcW w:type="dxa" w:w="633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Hiragino Sans GB"/>
                <w:b w:val="0"/>
                <w:i w:val="0"/>
                <w:color w:val="222222"/>
                <w:sz w:val="17"/>
              </w:rPr>
              <w:t>释放 slot，领取下一项；截止前进入 drain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220" w:after="80"/>
      </w:pPr>
      <w:r>
        <w:rPr>
          <w:rFonts w:ascii="Arial" w:hAnsi="Arial" w:eastAsia="Hiragino Sans GB"/>
          <w:b/>
          <w:i w:val="0"/>
          <w:color w:val="000000"/>
          <w:sz w:val="26"/>
        </w:rPr>
        <w:t>常用命令</w:t>
      </w:r>
    </w:p>
    <w:p>
      <w:pPr>
        <w:pStyle w:val="CodeBlock"/>
        <w:keepLines/>
        <w:spacing w:before="40" w:after="0"/>
        <w:shd w:fill="F4F5F7"/>
      </w:pPr>
      <w:r>
        <w:rPr>
          <w:rFonts w:ascii="Arial" w:hAnsi="Arial" w:eastAsia="Hiragino Sans GB"/>
          <w:b w:val="0"/>
          <w:i w:val="0"/>
          <w:color w:val="2D2D2D"/>
          <w:sz w:val="17"/>
        </w:rPr>
        <w:t>TZ=Asia/Tokyo date '+%Y%m%d%H%M'</w:t>
      </w:r>
    </w:p>
    <w:p>
      <w:pPr>
        <w:pStyle w:val="CodeBlock"/>
        <w:keepLines/>
        <w:spacing w:before="0" w:after="0"/>
        <w:shd w:fill="F4F5F7"/>
      </w:pPr>
      <w:r>
        <w:rPr>
          <w:rFonts w:ascii="Arial" w:hAnsi="Arial" w:eastAsia="Hiragino Sans GB"/>
          <w:b w:val="0"/>
          <w:i w:val="0"/>
          <w:color w:val="2D2D2D"/>
          <w:sz w:val="17"/>
        </w:rPr>
        <w:t>./automation/nightshift/host-lifecycle.sh ensure</w:t>
      </w:r>
    </w:p>
    <w:p>
      <w:pPr>
        <w:pStyle w:val="CodeBlock"/>
        <w:keepLines/>
        <w:spacing w:before="0" w:after="0"/>
        <w:shd w:fill="F4F5F7"/>
      </w:pPr>
      <w:r>
        <w:rPr>
          <w:rFonts w:ascii="Arial" w:hAnsi="Arial" w:eastAsia="Hiragino Sans GB"/>
          <w:b w:val="0"/>
          <w:i w:val="0"/>
          <w:color w:val="2D2D2D"/>
          <w:sz w:val="17"/>
        </w:rPr>
        <w:t>./automation/headroom/headroom-control.sh status</w:t>
      </w:r>
    </w:p>
    <w:p>
      <w:pPr>
        <w:pStyle w:val="CodeBlock"/>
        <w:keepLines/>
        <w:spacing w:before="0" w:after="0"/>
        <w:shd w:fill="F4F5F7"/>
      </w:pPr>
      <w:r>
        <w:rPr>
          <w:rFonts w:ascii="Arial" w:hAnsi="Arial" w:eastAsia="Hiragino Sans GB"/>
          <w:b w:val="0"/>
          <w:i w:val="0"/>
          <w:color w:val="2D2D2D"/>
          <w:sz w:val="17"/>
        </w:rPr>
        <w:t>./automation/nightshift/work-conservation.sh tick</w:t>
      </w:r>
    </w:p>
    <w:p>
      <w:pPr>
        <w:pStyle w:val="CodeBlock"/>
        <w:keepLines/>
        <w:spacing w:before="0" w:after="0"/>
        <w:shd w:fill="F4F5F7"/>
      </w:pPr>
      <w:r>
        <w:rPr>
          <w:rFonts w:ascii="Arial" w:hAnsi="Arial" w:eastAsia="Hiragino Sans GB"/>
          <w:b w:val="0"/>
          <w:i w:val="0"/>
          <w:color w:val="2D2D2D"/>
          <w:sz w:val="17"/>
        </w:rPr>
        <w:t>./automation/nightshift/longrun-control.sh ensure-active</w:t>
      </w:r>
    </w:p>
    <w:p>
      <w:pPr>
        <w:pStyle w:val="CodeBlock"/>
        <w:keepLines/>
        <w:spacing w:before="0" w:after="0"/>
        <w:shd w:fill="F4F5F7"/>
      </w:pPr>
      <w:r>
        <w:rPr>
          <w:rFonts w:ascii="Arial" w:hAnsi="Arial" w:eastAsia="Hiragino Sans GB"/>
          <w:b w:val="0"/>
          <w:i w:val="0"/>
          <w:color w:val="2D2D2D"/>
          <w:sz w:val="17"/>
        </w:rPr>
        <w:t>./automation/native-agents/preflight.sh</w:t>
      </w:r>
    </w:p>
    <w:p>
      <w:pPr>
        <w:pStyle w:val="CodeBlock"/>
        <w:keepLines/>
        <w:spacing w:before="0" w:after="40"/>
        <w:shd w:fill="F4F5F7"/>
      </w:pPr>
      <w:r>
        <w:rPr>
          <w:rFonts w:ascii="Arial" w:hAnsi="Arial" w:eastAsia="Hiragino Sans GB"/>
          <w:b w:val="0"/>
          <w:i w:val="0"/>
          <w:color w:val="2D2D2D"/>
          <w:sz w:val="17"/>
        </w:rPr>
        <w:t>./automation/godot/gui-canary.sh run</w:t>
      </w:r>
    </w:p>
    <w:p>
      <w:pPr>
        <w:pStyle w:val="Heading1"/>
        <w:keepNext/>
        <w:pageBreakBefore w:val="0"/>
        <w:spacing w:before="280" w:after="160"/>
      </w:pPr>
      <w:r>
        <w:rPr>
          <w:rFonts w:ascii="Arial" w:hAnsi="Arial" w:eastAsia="Hiragino Sans GB"/>
          <w:b/>
          <w:i w:val="0"/>
          <w:color w:val="000000"/>
          <w:sz w:val="36"/>
        </w:rPr>
        <w:t>9. 失败处理与恢复</w:t>
      </w:r>
    </w:p>
    <w:p>
      <w:pPr>
        <w:spacing w:after="160" w:line="283" w:lineRule="auto"/>
      </w:pPr>
      <w:r>
        <w:rPr>
          <w:rFonts w:ascii="Arial" w:hAnsi="Arial" w:eastAsia="Hiragino Sans GB"/>
          <w:b w:val="0"/>
          <w:i w:val="0"/>
          <w:color w:val="222222"/>
          <w:sz w:val="22"/>
        </w:rPr>
        <w:t>失败处理的目标是隔离故障、保留证据并恢复可执行状态。对同一故障反复重试会制造误判和垃圾产物，因此需要明确的停止与升级规则。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2469"/>
        <w:gridCol w:w="2469"/>
        <w:gridCol w:w="2469"/>
        <w:gridCol w:w="2469"/>
      </w:tblGrid>
      <w:tr>
        <w:trPr>
          <w:tblHeader w:val="true"/>
        </w:trPr>
        <w:tc>
          <w:tcPr>
            <w:tcW w:type="dxa" w:w="2015"/>
            <w:shd w:fill="1F4E79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Hiragino Sans GB"/>
                <w:b/>
                <w:i w:val="0"/>
                <w:color w:val="FFFFFF"/>
                <w:sz w:val="17"/>
              </w:rPr>
              <w:t>故障</w:t>
            </w:r>
          </w:p>
        </w:tc>
        <w:tc>
          <w:tcPr>
            <w:tcW w:type="dxa" w:w="2592"/>
            <w:shd w:fill="1F4E79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Hiragino Sans GB"/>
                <w:b/>
                <w:i w:val="0"/>
                <w:color w:val="FFFFFF"/>
                <w:sz w:val="17"/>
              </w:rPr>
              <w:t>识别方式</w:t>
            </w:r>
          </w:p>
        </w:tc>
        <w:tc>
          <w:tcPr>
            <w:tcW w:type="dxa" w:w="3542"/>
            <w:shd w:fill="1F4E79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Hiragino Sans GB"/>
                <w:b/>
                <w:i w:val="0"/>
                <w:color w:val="FFFFFF"/>
                <w:sz w:val="17"/>
              </w:rPr>
              <w:t>正确动作</w:t>
            </w:r>
          </w:p>
        </w:tc>
        <w:tc>
          <w:tcPr>
            <w:tcW w:type="dxa" w:w="1684"/>
            <w:shd w:fill="1F4E79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Hiragino Sans GB"/>
                <w:b/>
                <w:i w:val="0"/>
                <w:color w:val="FFFFFF"/>
                <w:sz w:val="17"/>
              </w:rPr>
              <w:t>边界</w:t>
            </w:r>
          </w:p>
        </w:tc>
      </w:tr>
      <w:tr>
        <w:trPr>
          <w:cantSplit/>
        </w:trPr>
        <w:tc>
          <w:tcPr>
            <w:tcW w:type="dxa" w:w="201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Hiragino Sans GB"/>
                <w:b/>
                <w:i w:val="0"/>
                <w:color w:val="222222"/>
                <w:sz w:val="17"/>
              </w:rPr>
              <w:t>GUI 输入失败</w:t>
            </w:r>
          </w:p>
        </w:tc>
        <w:tc>
          <w:tcPr>
            <w:tcW w:type="dxa" w:w="25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Hiragino Sans GB"/>
                <w:b w:val="0"/>
                <w:i w:val="0"/>
                <w:color w:val="222222"/>
                <w:sz w:val="17"/>
              </w:rPr>
              <w:t>截图或 input receipt 与状态不一致</w:t>
            </w:r>
          </w:p>
        </w:tc>
        <w:tc>
          <w:tcPr>
            <w:tcW w:type="dxa" w:w="354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Hiragino Sans GB"/>
                <w:b w:val="0"/>
                <w:i w:val="0"/>
                <w:color w:val="222222"/>
                <w:sz w:val="17"/>
              </w:rPr>
              <w:t>把 repro、截图目录和证据交回 Developer</w:t>
            </w:r>
          </w:p>
        </w:tc>
        <w:tc>
          <w:tcPr>
            <w:tcW w:type="dxa" w:w="16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Hiragino Sans GB"/>
                <w:b w:val="0"/>
                <w:i w:val="0"/>
                <w:color w:val="222222"/>
                <w:sz w:val="17"/>
              </w:rPr>
              <w:t>最多修复两轮</w:t>
            </w:r>
          </w:p>
        </w:tc>
      </w:tr>
      <w:tr>
        <w:trPr>
          <w:cantSplit/>
        </w:trPr>
        <w:tc>
          <w:tcPr>
            <w:tcW w:type="dxa" w:w="201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Hiragino Sans GB"/>
                <w:b/>
                <w:i w:val="0"/>
                <w:color w:val="222222"/>
                <w:sz w:val="17"/>
              </w:rPr>
              <w:t>同类基础设施失败</w:t>
            </w:r>
          </w:p>
        </w:tc>
        <w:tc>
          <w:tcPr>
            <w:tcW w:type="dxa" w:w="25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Hiragino Sans GB"/>
                <w:b w:val="0"/>
                <w:i w:val="0"/>
                <w:color w:val="222222"/>
                <w:sz w:val="17"/>
              </w:rPr>
              <w:t>相同 failure key 出现两次</w:t>
            </w:r>
          </w:p>
        </w:tc>
        <w:tc>
          <w:tcPr>
            <w:tcW w:type="dxa" w:w="354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Hiragino Sans GB"/>
                <w:b w:val="0"/>
                <w:i w:val="0"/>
                <w:color w:val="222222"/>
                <w:sz w:val="17"/>
              </w:rPr>
              <w:t>隔离 lane，修复共同基础设施并记录</w:t>
            </w:r>
          </w:p>
        </w:tc>
        <w:tc>
          <w:tcPr>
            <w:tcW w:type="dxa" w:w="16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Hiragino Sans GB"/>
                <w:b w:val="0"/>
                <w:i w:val="0"/>
                <w:color w:val="222222"/>
                <w:sz w:val="17"/>
              </w:rPr>
              <w:t>不用新 Agent 冒充修复</w:t>
            </w:r>
          </w:p>
        </w:tc>
      </w:tr>
      <w:tr>
        <w:trPr>
          <w:cantSplit/>
        </w:trPr>
        <w:tc>
          <w:tcPr>
            <w:tcW w:type="dxa" w:w="201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Hiragino Sans GB"/>
                <w:b/>
                <w:i w:val="0"/>
                <w:color w:val="222222"/>
                <w:sz w:val="17"/>
              </w:rPr>
              <w:t>stale running</w:t>
            </w:r>
          </w:p>
        </w:tc>
        <w:tc>
          <w:tcPr>
            <w:tcW w:type="dxa" w:w="25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Hiragino Sans GB"/>
                <w:b w:val="0"/>
                <w:i w:val="0"/>
                <w:color w:val="222222"/>
                <w:sz w:val="17"/>
              </w:rPr>
              <w:t>15 分钟无明确证据</w:t>
            </w:r>
          </w:p>
        </w:tc>
        <w:tc>
          <w:tcPr>
            <w:tcW w:type="dxa" w:w="354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Hiragino Sans GB"/>
                <w:b w:val="0"/>
                <w:i w:val="0"/>
                <w:color w:val="222222"/>
                <w:sz w:val="17"/>
              </w:rPr>
              <w:t>中断精确原生 turn</w:t>
            </w:r>
          </w:p>
        </w:tc>
        <w:tc>
          <w:tcPr>
            <w:tcW w:type="dxa" w:w="16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Hiragino Sans GB"/>
                <w:b w:val="0"/>
                <w:i w:val="0"/>
                <w:color w:val="222222"/>
                <w:sz w:val="17"/>
              </w:rPr>
              <w:t>不模糊杀进程</w:t>
            </w:r>
          </w:p>
        </w:tc>
      </w:tr>
      <w:tr>
        <w:trPr>
          <w:cantSplit/>
        </w:trPr>
        <w:tc>
          <w:tcPr>
            <w:tcW w:type="dxa" w:w="201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Hiragino Sans GB"/>
                <w:b/>
                <w:i w:val="0"/>
                <w:color w:val="222222"/>
                <w:sz w:val="17"/>
              </w:rPr>
              <w:t>stale pending</w:t>
            </w:r>
          </w:p>
        </w:tc>
        <w:tc>
          <w:tcPr>
            <w:tcW w:type="dxa" w:w="25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Hiragino Sans GB"/>
                <w:b w:val="0"/>
                <w:i w:val="0"/>
                <w:color w:val="222222"/>
                <w:sz w:val="17"/>
              </w:rPr>
              <w:t>尚无真实 turn</w:t>
            </w:r>
          </w:p>
        </w:tc>
        <w:tc>
          <w:tcPr>
            <w:tcW w:type="dxa" w:w="354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Hiragino Sans GB"/>
                <w:b w:val="0"/>
                <w:i w:val="0"/>
                <w:color w:val="222222"/>
                <w:sz w:val="17"/>
              </w:rPr>
              <w:t>取消并释放租约</w:t>
            </w:r>
          </w:p>
        </w:tc>
        <w:tc>
          <w:tcPr>
            <w:tcW w:type="dxa" w:w="16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Hiragino Sans GB"/>
                <w:b w:val="0"/>
                <w:i w:val="0"/>
                <w:color w:val="222222"/>
                <w:sz w:val="17"/>
              </w:rPr>
              <w:t>不伪造 interrupt</w:t>
            </w:r>
          </w:p>
        </w:tc>
      </w:tr>
      <w:tr>
        <w:trPr>
          <w:cantSplit/>
        </w:trPr>
        <w:tc>
          <w:tcPr>
            <w:tcW w:type="dxa" w:w="201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Hiragino Sans GB"/>
                <w:b/>
                <w:i w:val="0"/>
                <w:color w:val="222222"/>
                <w:sz w:val="17"/>
              </w:rPr>
              <w:t>宿主不安全</w:t>
            </w:r>
          </w:p>
        </w:tc>
        <w:tc>
          <w:tcPr>
            <w:tcW w:type="dxa" w:w="25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Hiragino Sans GB"/>
                <w:b w:val="0"/>
                <w:i w:val="0"/>
                <w:color w:val="222222"/>
                <w:sz w:val="17"/>
              </w:rPr>
              <w:t>AC、开盖、PID 或断言失败</w:t>
            </w:r>
          </w:p>
        </w:tc>
        <w:tc>
          <w:tcPr>
            <w:tcW w:type="dxa" w:w="354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Hiragino Sans GB"/>
                <w:b w:val="0"/>
                <w:i w:val="0"/>
                <w:color w:val="222222"/>
                <w:sz w:val="17"/>
              </w:rPr>
              <w:t>暂停派发并停止精确守卫</w:t>
            </w:r>
          </w:p>
        </w:tc>
        <w:tc>
          <w:tcPr>
            <w:tcW w:type="dxa" w:w="16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Hiragino Sans GB"/>
                <w:b w:val="0"/>
                <w:i w:val="0"/>
                <w:color w:val="222222"/>
                <w:sz w:val="17"/>
              </w:rPr>
              <w:t>不改全局 pmset</w:t>
            </w:r>
          </w:p>
        </w:tc>
      </w:tr>
      <w:tr>
        <w:trPr>
          <w:cantSplit/>
        </w:trPr>
        <w:tc>
          <w:tcPr>
            <w:tcW w:type="dxa" w:w="201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Hiragino Sans GB"/>
                <w:b/>
                <w:i w:val="0"/>
                <w:color w:val="222222"/>
                <w:sz w:val="17"/>
              </w:rPr>
              <w:t>代理不健康</w:t>
            </w:r>
          </w:p>
        </w:tc>
        <w:tc>
          <w:tcPr>
            <w:tcW w:type="dxa" w:w="25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Hiragino Sans GB"/>
                <w:b w:val="0"/>
                <w:i w:val="0"/>
                <w:color w:val="222222"/>
                <w:sz w:val="17"/>
              </w:rPr>
              <w:t>Headroom status 或 verify 失败</w:t>
            </w:r>
          </w:p>
        </w:tc>
        <w:tc>
          <w:tcPr>
            <w:tcW w:type="dxa" w:w="354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Hiragino Sans GB"/>
                <w:b w:val="0"/>
                <w:i w:val="0"/>
                <w:color w:val="222222"/>
                <w:sz w:val="17"/>
              </w:rPr>
              <w:t>一次恢复，失败则暂停</w:t>
            </w:r>
          </w:p>
        </w:tc>
        <w:tc>
          <w:tcPr>
            <w:tcW w:type="dxa" w:w="16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Hiragino Sans GB"/>
                <w:b w:val="0"/>
                <w:i w:val="0"/>
                <w:color w:val="222222"/>
                <w:sz w:val="17"/>
              </w:rPr>
              <w:t>不重启 Desktop 掩盖故障</w:t>
            </w:r>
          </w:p>
        </w:tc>
      </w:tr>
      <w:tr>
        <w:trPr>
          <w:cantSplit/>
        </w:trPr>
        <w:tc>
          <w:tcPr>
            <w:tcW w:type="dxa" w:w="201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Hiragino Sans GB"/>
                <w:b/>
                <w:i w:val="0"/>
                <w:color w:val="222222"/>
                <w:sz w:val="17"/>
              </w:rPr>
              <w:t>截止到达</w:t>
            </w:r>
          </w:p>
        </w:tc>
        <w:tc>
          <w:tcPr>
            <w:tcW w:type="dxa" w:w="25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Hiragino Sans GB"/>
                <w:b w:val="0"/>
                <w:i w:val="0"/>
                <w:color w:val="222222"/>
                <w:sz w:val="17"/>
              </w:rPr>
              <w:t>时间达到 deadline</w:t>
            </w:r>
          </w:p>
        </w:tc>
        <w:tc>
          <w:tcPr>
            <w:tcW w:type="dxa" w:w="354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Hiragino Sans GB"/>
                <w:b w:val="0"/>
                <w:i w:val="0"/>
                <w:color w:val="222222"/>
                <w:sz w:val="17"/>
              </w:rPr>
              <w:t>stop guard，只执行 cutoff 类动作</w:t>
            </w:r>
          </w:p>
        </w:tc>
        <w:tc>
          <w:tcPr>
            <w:tcW w:type="dxa" w:w="16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Hiragino Sans GB"/>
                <w:b w:val="0"/>
                <w:i w:val="0"/>
                <w:color w:val="222222"/>
                <w:sz w:val="17"/>
              </w:rPr>
              <w:t>不再派发</w:t>
            </w:r>
          </w:p>
        </w:tc>
      </w:tr>
    </w:tbl>
    <w:p>
      <w:pPr>
        <w:spacing w:after="40"/>
      </w:pPr>
    </w:p>
    <w:p>
      <w:pPr>
        <w:spacing w:after="120" w:line="283" w:lineRule="auto"/>
      </w:pPr>
      <w:r>
        <w:rPr>
          <w:rFonts w:ascii="Arial" w:hAnsi="Arial" w:eastAsia="Hiragino Sans GB"/>
          <w:b/>
          <w:i w:val="0"/>
          <w:color w:val="000000"/>
          <w:sz w:val="22"/>
        </w:rPr>
        <w:t>Fail closed 的含义。</w:t>
      </w:r>
      <w:r>
        <w:rPr>
          <w:rFonts w:ascii="Arial" w:hAnsi="Arial" w:eastAsia="Hiragino Sans GB"/>
          <w:b w:val="0"/>
          <w:i w:val="0"/>
          <w:color w:val="222222"/>
          <w:sz w:val="22"/>
        </w:rPr>
        <w:t>系统暂停的是派发和验收，不是所有本地观察。只读检查仍然允许，因为修复共同基础设施需要证据；但不能用手工绕门禁继续生成候选。</w:t>
      </w:r>
    </w:p>
    <w:p>
      <w:pPr>
        <w:pStyle w:val="Heading1"/>
        <w:keepNext/>
        <w:pageBreakBefore w:val="0"/>
        <w:spacing w:before="280" w:after="160"/>
      </w:pPr>
      <w:r>
        <w:rPr>
          <w:rFonts w:ascii="Arial" w:hAnsi="Arial" w:eastAsia="Hiragino Sans GB"/>
          <w:b/>
          <w:i w:val="0"/>
          <w:color w:val="000000"/>
          <w:sz w:val="36"/>
        </w:rPr>
        <w:t>10. 根因与元根因</w:t>
      </w:r>
    </w:p>
    <w:p>
      <w:pPr>
        <w:spacing w:after="160" w:line="283" w:lineRule="auto"/>
      </w:pPr>
      <w:r>
        <w:rPr>
          <w:rFonts w:ascii="Arial" w:hAnsi="Arial" w:eastAsia="Hiragino Sans GB"/>
          <w:b w:val="0"/>
          <w:i w:val="0"/>
          <w:color w:val="222222"/>
          <w:sz w:val="22"/>
        </w:rPr>
        <w:t>这次系统演进表面上有多个阻塞，实际问题是多个隐式全局依赖没有被建模，导致调度器误把“进程还活着”当成“任务正在前进”。</w:t>
      </w:r>
    </w:p>
    <w:p>
      <w:pPr>
        <w:pStyle w:val="Heading2"/>
        <w:keepNext/>
        <w:spacing w:before="220" w:after="80"/>
      </w:pPr>
      <w:r>
        <w:rPr>
          <w:rFonts w:ascii="Arial" w:hAnsi="Arial" w:eastAsia="Hiragino Sans GB"/>
          <w:b/>
          <w:i w:val="0"/>
          <w:color w:val="000000"/>
          <w:sz w:val="26"/>
        </w:rPr>
        <w:t>直接根因</w:t>
      </w:r>
    </w:p>
    <w:p>
      <w:pPr>
        <w:pStyle w:val="ListBullet"/>
        <w:spacing w:after="60" w:line="269" w:lineRule="auto"/>
        <w:ind w:left="403" w:hanging="202"/>
      </w:pPr>
      <w:r>
        <w:rPr>
          <w:rFonts w:ascii="Arial" w:hAnsi="Arial" w:eastAsia="Hiragino Sans GB"/>
          <w:b w:val="0"/>
          <w:i w:val="0"/>
          <w:color w:val="222222"/>
          <w:sz w:val="21"/>
        </w:rPr>
        <w:t>隔离账户的 GUI 输入跨过了错误用户会话边界，单纯修改键盘脚本无法修复。</w:t>
      </w:r>
    </w:p>
    <w:p>
      <w:pPr>
        <w:pStyle w:val="ListBullet"/>
        <w:spacing w:after="60" w:line="269" w:lineRule="auto"/>
        <w:ind w:left="403" w:hanging="202"/>
      </w:pPr>
      <w:r>
        <w:rPr>
          <w:rFonts w:ascii="Arial" w:hAnsi="Arial" w:eastAsia="Hiragino Sans GB"/>
          <w:b w:val="0"/>
          <w:i w:val="0"/>
          <w:color w:val="222222"/>
          <w:sz w:val="21"/>
        </w:rPr>
        <w:t>测试需要专用控制台，而用户桌面锁定状态又决定了何时可以安全切换。</w:t>
      </w:r>
    </w:p>
    <w:p>
      <w:pPr>
        <w:pStyle w:val="ListBullet"/>
        <w:spacing w:after="60" w:line="269" w:lineRule="auto"/>
        <w:ind w:left="403" w:hanging="202"/>
      </w:pPr>
      <w:r>
        <w:rPr>
          <w:rFonts w:ascii="Arial" w:hAnsi="Arial" w:eastAsia="Hiragino Sans GB"/>
          <w:b w:val="0"/>
          <w:i w:val="0"/>
          <w:color w:val="222222"/>
          <w:sz w:val="21"/>
        </w:rPr>
        <w:t>候选验收必须串行通过多个门禁，未验收代码不能用于填充产能。</w:t>
      </w:r>
    </w:p>
    <w:p>
      <w:pPr>
        <w:pStyle w:val="ListBullet"/>
        <w:spacing w:after="60" w:line="269" w:lineRule="auto"/>
        <w:ind w:left="403" w:hanging="202"/>
      </w:pPr>
      <w:r>
        <w:rPr>
          <w:rFonts w:ascii="Arial" w:hAnsi="Arial" w:eastAsia="Hiragino Sans GB"/>
          <w:b w:val="0"/>
          <w:i w:val="0"/>
          <w:color w:val="222222"/>
          <w:sz w:val="21"/>
        </w:rPr>
        <w:t>重复基础设施故障会持续制造失败候选，必须先隔离共同原因。</w:t>
      </w:r>
    </w:p>
    <w:p>
      <w:pPr>
        <w:pStyle w:val="ListBullet"/>
        <w:spacing w:after="60" w:line="269" w:lineRule="auto"/>
        <w:ind w:left="403" w:hanging="202"/>
      </w:pPr>
      <w:r>
        <w:rPr>
          <w:rFonts w:ascii="Arial" w:hAnsi="Arial" w:eastAsia="Hiragino Sans GB"/>
          <w:b w:val="0"/>
          <w:i w:val="0"/>
          <w:color w:val="222222"/>
          <w:sz w:val="21"/>
        </w:rPr>
        <w:t>构建结果和分支没有生命周期，长期运行会产生 GB 级历史残留。</w:t>
      </w:r>
    </w:p>
    <w:p>
      <w:pPr>
        <w:pStyle w:val="Heading2"/>
        <w:keepNext/>
        <w:spacing w:before="220" w:after="80"/>
      </w:pPr>
      <w:r>
        <w:rPr>
          <w:rFonts w:ascii="Arial" w:hAnsi="Arial" w:eastAsia="Hiragino Sans GB"/>
          <w:b/>
          <w:i w:val="0"/>
          <w:color w:val="000000"/>
          <w:sz w:val="26"/>
        </w:rPr>
        <w:t>元根因</w:t>
      </w:r>
    </w:p>
    <w:p>
      <w:pPr>
        <w:pStyle w:val="ListBullet"/>
        <w:spacing w:after="60" w:line="269" w:lineRule="auto"/>
        <w:ind w:left="403" w:hanging="202"/>
      </w:pPr>
      <w:r>
        <w:rPr>
          <w:rFonts w:ascii="Arial" w:hAnsi="Arial" w:eastAsia="Hiragino Sans GB"/>
          <w:b w:val="0"/>
          <w:i w:val="0"/>
          <w:color w:val="222222"/>
          <w:sz w:val="21"/>
        </w:rPr>
        <w:t>GUI、会话、权限、电源和代理是全局共享依赖，却没有作为一等基础设施状态建模。</w:t>
      </w:r>
    </w:p>
    <w:p>
      <w:pPr>
        <w:pStyle w:val="ListBullet"/>
        <w:spacing w:after="60" w:line="269" w:lineRule="auto"/>
        <w:ind w:left="403" w:hanging="202"/>
      </w:pPr>
      <w:r>
        <w:rPr>
          <w:rFonts w:ascii="Arial" w:hAnsi="Arial" w:eastAsia="Hiragino Sans GB"/>
          <w:b w:val="0"/>
          <w:i w:val="0"/>
          <w:color w:val="222222"/>
          <w:sz w:val="21"/>
        </w:rPr>
        <w:t>系统把线程 inProgress 当成有用进展，缺少租约、证据事件和 stale 判定。</w:t>
      </w:r>
    </w:p>
    <w:p>
      <w:pPr>
        <w:pStyle w:val="ListBullet"/>
        <w:spacing w:after="60" w:line="269" w:lineRule="auto"/>
        <w:ind w:left="403" w:hanging="202"/>
      </w:pPr>
      <w:r>
        <w:rPr>
          <w:rFonts w:ascii="Arial" w:hAnsi="Arial" w:eastAsia="Hiragino Sans GB"/>
          <w:b w:val="0"/>
          <w:i w:val="0"/>
          <w:color w:val="222222"/>
          <w:sz w:val="21"/>
        </w:rPr>
        <w:t>正确性门禁与吞吐目标冲突时，没有资源 lane 和故障隔离，单点故障会拖死整条线。</w:t>
      </w:r>
    </w:p>
    <w:p>
      <w:pPr>
        <w:pStyle w:val="ListBullet"/>
        <w:spacing w:after="60" w:line="269" w:lineRule="auto"/>
        <w:ind w:left="403" w:hanging="202"/>
      </w:pPr>
      <w:r>
        <w:rPr>
          <w:rFonts w:ascii="Arial" w:hAnsi="Arial" w:eastAsia="Hiragino Sans GB"/>
          <w:b w:val="0"/>
          <w:i w:val="0"/>
          <w:color w:val="222222"/>
          <w:sz w:val="21"/>
        </w:rPr>
        <w:t>只设计产物生成，没有设计产物保留、所有权和删除边界。</w:t>
      </w:r>
    </w:p>
    <w:p>
      <w:pPr>
        <w:pStyle w:val="ListBullet"/>
        <w:spacing w:after="60" w:line="269" w:lineRule="auto"/>
        <w:ind w:left="403" w:hanging="202"/>
      </w:pPr>
      <w:r>
        <w:rPr>
          <w:rFonts w:ascii="Arial" w:hAnsi="Arial" w:eastAsia="Hiragino Sans GB"/>
          <w:b w:val="0"/>
          <w:i w:val="0"/>
          <w:color w:val="222222"/>
          <w:sz w:val="21"/>
        </w:rPr>
        <w:t>人工锁屏状态被当成普通外部条件，没有通过 broker 和 canary 转成显式状态机。</w:t>
      </w:r>
    </w:p>
    <w:p>
      <w:pPr>
        <w:pStyle w:val="Heading2"/>
        <w:keepNext/>
        <w:spacing w:before="220" w:after="80"/>
      </w:pPr>
      <w:r>
        <w:rPr>
          <w:rFonts w:ascii="Arial" w:hAnsi="Arial" w:eastAsia="Hiragino Sans GB"/>
          <w:b/>
          <w:i w:val="0"/>
          <w:color w:val="000000"/>
          <w:sz w:val="26"/>
        </w:rPr>
        <w:t>设计改进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293"/>
        <w:gridCol w:w="3293"/>
        <w:gridCol w:w="3293"/>
      </w:tblGrid>
      <w:tr>
        <w:trPr>
          <w:tblHeader w:val="true"/>
        </w:trPr>
        <w:tc>
          <w:tcPr>
            <w:tcW w:type="dxa" w:w="2332"/>
            <w:shd w:fill="1F4E79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Hiragino Sans GB"/>
                <w:b/>
                <w:i w:val="0"/>
                <w:color w:val="FFFFFF"/>
                <w:sz w:val="17"/>
              </w:rPr>
              <w:t>原问题</w:t>
            </w:r>
          </w:p>
        </w:tc>
        <w:tc>
          <w:tcPr>
            <w:tcW w:type="dxa" w:w="3556"/>
            <w:shd w:fill="1F4E79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Hiragino Sans GB"/>
                <w:b/>
                <w:i w:val="0"/>
                <w:color w:val="FFFFFF"/>
                <w:sz w:val="17"/>
              </w:rPr>
              <w:t>结构改进</w:t>
            </w:r>
          </w:p>
        </w:tc>
        <w:tc>
          <w:tcPr>
            <w:tcW w:type="dxa" w:w="3945"/>
            <w:shd w:fill="1F4E79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Hiragino Sans GB"/>
                <w:b/>
                <w:i w:val="0"/>
                <w:color w:val="FFFFFF"/>
                <w:sz w:val="17"/>
              </w:rPr>
              <w:t>可验证结果</w:t>
            </w:r>
          </w:p>
        </w:tc>
      </w:tr>
      <w:tr>
        <w:trPr>
          <w:cantSplit/>
        </w:trPr>
        <w:tc>
          <w:tcPr>
            <w:tcW w:type="dxa" w:w="23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Hiragino Sans GB"/>
                <w:b/>
                <w:i w:val="0"/>
                <w:color w:val="222222"/>
                <w:sz w:val="17"/>
              </w:rPr>
              <w:t>输入进入错误会话</w:t>
            </w:r>
          </w:p>
        </w:tc>
        <w:tc>
          <w:tcPr>
            <w:tcW w:type="dxa" w:w="355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Hiragino Sans GB"/>
                <w:b w:val="0"/>
                <w:i w:val="0"/>
                <w:color w:val="222222"/>
                <w:sz w:val="17"/>
              </w:rPr>
              <w:t>专用 godot-test 会话与 root console broker</w:t>
            </w:r>
          </w:p>
        </w:tc>
        <w:tc>
          <w:tcPr>
            <w:tcW w:type="dxa" w:w="394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Hiragino Sans GB"/>
                <w:b w:val="0"/>
                <w:i w:val="0"/>
                <w:color w:val="222222"/>
                <w:sz w:val="17"/>
              </w:rPr>
              <w:t>精确 session UID、window ID 和 console owner</w:t>
            </w:r>
          </w:p>
        </w:tc>
      </w:tr>
      <w:tr>
        <w:trPr>
          <w:cantSplit/>
        </w:trPr>
        <w:tc>
          <w:tcPr>
            <w:tcW w:type="dxa" w:w="23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Hiragino Sans GB"/>
                <w:b/>
                <w:i w:val="0"/>
                <w:color w:val="222222"/>
                <w:sz w:val="17"/>
              </w:rPr>
              <w:t>运行中不等于有进展</w:t>
            </w:r>
          </w:p>
        </w:tc>
        <w:tc>
          <w:tcPr>
            <w:tcW w:type="dxa" w:w="355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Hiragino Sans GB"/>
                <w:b w:val="0"/>
                <w:i w:val="0"/>
                <w:color w:val="222222"/>
                <w:sz w:val="17"/>
              </w:rPr>
              <w:t>任务与 turn 租约、明确证据事件</w:t>
            </w:r>
          </w:p>
        </w:tc>
        <w:tc>
          <w:tcPr>
            <w:tcW w:type="dxa" w:w="394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Hiragino Sans GB"/>
                <w:b w:val="0"/>
                <w:i w:val="0"/>
                <w:color w:val="222222"/>
                <w:sz w:val="17"/>
              </w:rPr>
              <w:t>stale 动作可重复、可审计</w:t>
            </w:r>
          </w:p>
        </w:tc>
      </w:tr>
      <w:tr>
        <w:trPr>
          <w:cantSplit/>
        </w:trPr>
        <w:tc>
          <w:tcPr>
            <w:tcW w:type="dxa" w:w="23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Hiragino Sans GB"/>
                <w:b/>
                <w:i w:val="0"/>
                <w:color w:val="222222"/>
                <w:sz w:val="17"/>
              </w:rPr>
              <w:t>单线程故障拖住全部工作</w:t>
            </w:r>
          </w:p>
        </w:tc>
        <w:tc>
          <w:tcPr>
            <w:tcW w:type="dxa" w:w="355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Hiragino Sans GB"/>
                <w:b w:val="0"/>
                <w:i w:val="0"/>
                <w:color w:val="222222"/>
                <w:sz w:val="17"/>
              </w:rPr>
              <w:t>Developer / Tester 独立槽位与资源 lane</w:t>
            </w:r>
          </w:p>
        </w:tc>
        <w:tc>
          <w:tcPr>
            <w:tcW w:type="dxa" w:w="394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Hiragino Sans GB"/>
                <w:b w:val="0"/>
                <w:i w:val="0"/>
                <w:color w:val="222222"/>
                <w:sz w:val="17"/>
              </w:rPr>
              <w:t>健康槽位继续，故障槽位隔离</w:t>
            </w:r>
          </w:p>
        </w:tc>
      </w:tr>
      <w:tr>
        <w:trPr>
          <w:cantSplit/>
        </w:trPr>
        <w:tc>
          <w:tcPr>
            <w:tcW w:type="dxa" w:w="23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Hiragino Sans GB"/>
                <w:b/>
                <w:i w:val="0"/>
                <w:color w:val="222222"/>
                <w:sz w:val="17"/>
              </w:rPr>
              <w:t>未验收代码填满队列</w:t>
            </w:r>
          </w:p>
        </w:tc>
        <w:tc>
          <w:tcPr>
            <w:tcW w:type="dxa" w:w="355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Hiragino Sans GB"/>
                <w:b w:val="0"/>
                <w:i w:val="0"/>
                <w:color w:val="222222"/>
                <w:sz w:val="17"/>
              </w:rPr>
              <w:t>能力门禁、独立 Tester 和 canary</w:t>
            </w:r>
          </w:p>
        </w:tc>
        <w:tc>
          <w:tcPr>
            <w:tcW w:type="dxa" w:w="394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Hiragino Sans GB"/>
                <w:b w:val="0"/>
                <w:i w:val="0"/>
                <w:color w:val="222222"/>
                <w:sz w:val="17"/>
              </w:rPr>
              <w:t>完成量只统计验收成果</w:t>
            </w:r>
          </w:p>
        </w:tc>
      </w:tr>
      <w:tr>
        <w:trPr>
          <w:cantSplit/>
        </w:trPr>
        <w:tc>
          <w:tcPr>
            <w:tcW w:type="dxa" w:w="23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Hiragino Sans GB"/>
                <w:b/>
                <w:i w:val="0"/>
                <w:color w:val="222222"/>
                <w:sz w:val="17"/>
              </w:rPr>
              <w:t>产物无限增长</w:t>
            </w:r>
          </w:p>
        </w:tc>
        <w:tc>
          <w:tcPr>
            <w:tcW w:type="dxa" w:w="355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Hiragino Sans GB"/>
                <w:b w:val="0"/>
                <w:i w:val="0"/>
                <w:color w:val="222222"/>
                <w:sz w:val="17"/>
              </w:rPr>
              <w:t>保留策略、dry-run、精确路径和所有权检查</w:t>
            </w:r>
          </w:p>
        </w:tc>
        <w:tc>
          <w:tcPr>
            <w:tcW w:type="dxa" w:w="394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Hiragino Sans GB"/>
                <w:b w:val="0"/>
                <w:i w:val="0"/>
                <w:color w:val="222222"/>
                <w:sz w:val="17"/>
              </w:rPr>
              <w:t>清理后可复验当前构建和发布指针</w:t>
            </w:r>
          </w:p>
        </w:tc>
      </w:tr>
    </w:tbl>
    <w:p>
      <w:pPr>
        <w:spacing w:after="40"/>
      </w:pPr>
    </w:p>
    <w:p>
      <w:pPr>
        <w:pStyle w:val="Heading1"/>
        <w:keepNext/>
        <w:pageBreakBefore w:val="0"/>
        <w:spacing w:before="280" w:after="160"/>
      </w:pPr>
      <w:r>
        <w:rPr>
          <w:rFonts w:ascii="Arial" w:hAnsi="Arial" w:eastAsia="Hiragino Sans GB"/>
          <w:b/>
          <w:i w:val="0"/>
          <w:color w:val="000000"/>
          <w:sz w:val="36"/>
        </w:rPr>
        <w:t>11. 资源生命周期与清理</w:t>
      </w:r>
    </w:p>
    <w:p>
      <w:pPr>
        <w:spacing w:after="160" w:line="283" w:lineRule="auto"/>
      </w:pPr>
      <w:r>
        <w:rPr>
          <w:rFonts w:ascii="Arial" w:hAnsi="Arial" w:eastAsia="Hiragino Sans GB"/>
          <w:b w:val="0"/>
          <w:i w:val="0"/>
          <w:color w:val="222222"/>
          <w:sz w:val="22"/>
        </w:rPr>
        <w:t>清理不是删除看起来旧的目录。正确顺序是先识别当前引用，再区分可重建产物、审计证据和用户数据，最后只删除精确、无引用且权限允许的目标。</w:t>
      </w:r>
    </w:p>
    <w:p>
      <w:pPr>
        <w:pStyle w:val="Heading2"/>
        <w:keepNext/>
        <w:spacing w:before="220" w:after="80"/>
      </w:pPr>
      <w:r>
        <w:rPr>
          <w:rFonts w:ascii="Arial" w:hAnsi="Arial" w:eastAsia="Hiragino Sans GB"/>
          <w:b/>
          <w:i w:val="0"/>
          <w:color w:val="000000"/>
          <w:sz w:val="26"/>
        </w:rPr>
        <w:t>保留矩阵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293"/>
        <w:gridCol w:w="3293"/>
        <w:gridCol w:w="3293"/>
      </w:tblGrid>
      <w:tr>
        <w:trPr>
          <w:tblHeader w:val="true"/>
        </w:trPr>
        <w:tc>
          <w:tcPr>
            <w:tcW w:type="dxa" w:w="2736"/>
            <w:shd w:fill="1F4E79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Hiragino Sans GB"/>
                <w:b/>
                <w:i w:val="0"/>
                <w:color w:val="FFFFFF"/>
                <w:sz w:val="17"/>
              </w:rPr>
              <w:t>必须保留</w:t>
            </w:r>
          </w:p>
        </w:tc>
        <w:tc>
          <w:tcPr>
            <w:tcW w:type="dxa" w:w="3671"/>
            <w:shd w:fill="1F4E79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Hiragino Sans GB"/>
                <w:b/>
                <w:i w:val="0"/>
                <w:color w:val="FFFFFF"/>
                <w:sz w:val="17"/>
              </w:rPr>
              <w:t>原因</w:t>
            </w:r>
          </w:p>
        </w:tc>
        <w:tc>
          <w:tcPr>
            <w:tcW w:type="dxa" w:w="3427"/>
            <w:shd w:fill="1F4E79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Hiragino Sans GB"/>
                <w:b/>
                <w:i w:val="0"/>
                <w:color w:val="FFFFFF"/>
                <w:sz w:val="17"/>
              </w:rPr>
              <w:t>边界</w:t>
            </w:r>
          </w:p>
        </w:tc>
      </w:tr>
      <w:tr>
        <w:trPr>
          <w:cantSplit/>
        </w:trPr>
        <w:tc>
          <w:tcPr>
            <w:tcW w:type="dxa" w:w="273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Hiragino Sans GB"/>
                <w:b/>
                <w:i w:val="0"/>
                <w:color w:val="222222"/>
                <w:sz w:val="17"/>
              </w:rPr>
              <w:t>当前候选与构建指针</w:t>
            </w:r>
          </w:p>
        </w:tc>
        <w:tc>
          <w:tcPr>
            <w:tcW w:type="dxa" w:w="367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Hiragino Sans GB"/>
                <w:b w:val="0"/>
                <w:i w:val="0"/>
                <w:color w:val="222222"/>
                <w:sz w:val="17"/>
              </w:rPr>
              <w:t>下一轮验收和回滚依赖</w:t>
            </w:r>
          </w:p>
        </w:tc>
        <w:tc>
          <w:tcPr>
            <w:tcW w:type="dxa" w:w="342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Hiragino Sans GB"/>
                <w:b w:val="0"/>
                <w:i w:val="0"/>
                <w:color w:val="222222"/>
                <w:sz w:val="17"/>
              </w:rPr>
              <w:t>至少保留一个完整可运行构建</w:t>
            </w:r>
          </w:p>
        </w:tc>
      </w:tr>
      <w:tr>
        <w:trPr>
          <w:cantSplit/>
        </w:trPr>
        <w:tc>
          <w:tcPr>
            <w:tcW w:type="dxa" w:w="273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Hiragino Sans GB"/>
                <w:b/>
                <w:i w:val="0"/>
                <w:color w:val="222222"/>
                <w:sz w:val="17"/>
              </w:rPr>
              <w:t>当前发布包与哈希</w:t>
            </w:r>
          </w:p>
        </w:tc>
        <w:tc>
          <w:tcPr>
            <w:tcW w:type="dxa" w:w="367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Hiragino Sans GB"/>
                <w:b w:val="0"/>
                <w:i w:val="0"/>
                <w:color w:val="222222"/>
                <w:sz w:val="17"/>
              </w:rPr>
              <w:t>已交付产物需要可追踪</w:t>
            </w:r>
          </w:p>
        </w:tc>
        <w:tc>
          <w:tcPr>
            <w:tcW w:type="dxa" w:w="342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Hiragino Sans GB"/>
                <w:b w:val="0"/>
                <w:i w:val="0"/>
                <w:color w:val="222222"/>
                <w:sz w:val="17"/>
              </w:rPr>
              <w:t>直到新发布显式替换</w:t>
            </w:r>
          </w:p>
        </w:tc>
      </w:tr>
      <w:tr>
        <w:trPr>
          <w:cantSplit/>
        </w:trPr>
        <w:tc>
          <w:tcPr>
            <w:tcW w:type="dxa" w:w="273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Hiragino Sans GB"/>
                <w:b/>
                <w:i w:val="0"/>
                <w:color w:val="222222"/>
                <w:sz w:val="17"/>
              </w:rPr>
              <w:t>最新验收结果</w:t>
            </w:r>
          </w:p>
        </w:tc>
        <w:tc>
          <w:tcPr>
            <w:tcW w:type="dxa" w:w="367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Hiragino Sans GB"/>
                <w:b w:val="0"/>
                <w:i w:val="0"/>
                <w:color w:val="222222"/>
                <w:sz w:val="17"/>
              </w:rPr>
              <w:t>支持审计和快速回归</w:t>
            </w:r>
          </w:p>
        </w:tc>
        <w:tc>
          <w:tcPr>
            <w:tcW w:type="dxa" w:w="342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Hiragino Sans GB"/>
                <w:b w:val="0"/>
                <w:i w:val="0"/>
                <w:color w:val="222222"/>
                <w:sz w:val="17"/>
              </w:rPr>
              <w:t>只保留最近窗口，不保留全部历史</w:t>
            </w:r>
          </w:p>
        </w:tc>
      </w:tr>
      <w:tr>
        <w:trPr>
          <w:cantSplit/>
        </w:trPr>
        <w:tc>
          <w:tcPr>
            <w:tcW w:type="dxa" w:w="273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Hiragino Sans GB"/>
                <w:b/>
                <w:i w:val="0"/>
                <w:color w:val="222222"/>
                <w:sz w:val="17"/>
              </w:rPr>
              <w:t>两套活动 Agent workspace</w:t>
            </w:r>
          </w:p>
        </w:tc>
        <w:tc>
          <w:tcPr>
            <w:tcW w:type="dxa" w:w="367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Hiragino Sans GB"/>
                <w:b w:val="0"/>
                <w:i w:val="0"/>
                <w:color w:val="222222"/>
                <w:sz w:val="17"/>
              </w:rPr>
              <w:t>固定角色运行依赖</w:t>
            </w:r>
          </w:p>
        </w:tc>
        <w:tc>
          <w:tcPr>
            <w:tcW w:type="dxa" w:w="342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Hiragino Sans GB"/>
                <w:b w:val="0"/>
                <w:i w:val="0"/>
                <w:color w:val="222222"/>
                <w:sz w:val="17"/>
              </w:rPr>
              <w:t>保留 .tools 与 godot-native</w:t>
            </w:r>
          </w:p>
        </w:tc>
      </w:tr>
      <w:tr>
        <w:trPr>
          <w:cantSplit/>
        </w:trPr>
        <w:tc>
          <w:tcPr>
            <w:tcW w:type="dxa" w:w="273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Hiragino Sans GB"/>
                <w:b/>
                <w:i w:val="0"/>
                <w:color w:val="222222"/>
                <w:sz w:val="17"/>
              </w:rPr>
              <w:t>用户未提交改动与 stash</w:t>
            </w:r>
          </w:p>
        </w:tc>
        <w:tc>
          <w:tcPr>
            <w:tcW w:type="dxa" w:w="367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Hiragino Sans GB"/>
                <w:b w:val="0"/>
                <w:i w:val="0"/>
                <w:color w:val="222222"/>
                <w:sz w:val="17"/>
              </w:rPr>
              <w:t>属于用户数据</w:t>
            </w:r>
          </w:p>
        </w:tc>
        <w:tc>
          <w:tcPr>
            <w:tcW w:type="dxa" w:w="342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Hiragino Sans GB"/>
                <w:b w:val="0"/>
                <w:i w:val="0"/>
                <w:color w:val="222222"/>
                <w:sz w:val="17"/>
              </w:rPr>
              <w:t>清理前后都不能覆盖或误删</w:t>
            </w:r>
          </w:p>
        </w:tc>
      </w:tr>
      <w:tr>
        <w:trPr>
          <w:cantSplit/>
        </w:trPr>
        <w:tc>
          <w:tcPr>
            <w:tcW w:type="dxa" w:w="273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Hiragino Sans GB"/>
                <w:b/>
                <w:i w:val="0"/>
                <w:color w:val="222222"/>
                <w:sz w:val="17"/>
              </w:rPr>
              <w:t>canary、queue、release 引用</w:t>
            </w:r>
          </w:p>
        </w:tc>
        <w:tc>
          <w:tcPr>
            <w:tcW w:type="dxa" w:w="367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Hiragino Sans GB"/>
                <w:b w:val="0"/>
                <w:i w:val="0"/>
                <w:color w:val="222222"/>
                <w:sz w:val="17"/>
              </w:rPr>
              <w:t>防止删除下游依赖</w:t>
            </w:r>
          </w:p>
        </w:tc>
        <w:tc>
          <w:tcPr>
            <w:tcW w:type="dxa" w:w="342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Hiragino Sans GB"/>
                <w:b w:val="0"/>
                <w:i w:val="0"/>
                <w:color w:val="222222"/>
                <w:sz w:val="17"/>
              </w:rPr>
              <w:t>pruner 读取引用后保护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220" w:after="80"/>
      </w:pPr>
      <w:r>
        <w:rPr>
          <w:rFonts w:ascii="Arial" w:hAnsi="Arial" w:eastAsia="Hiragino Sans GB"/>
          <w:b/>
          <w:i w:val="0"/>
          <w:color w:val="000000"/>
          <w:sz w:val="26"/>
        </w:rPr>
        <w:t>删除候选</w:t>
      </w:r>
    </w:p>
    <w:p>
      <w:pPr>
        <w:pStyle w:val="ListBullet"/>
        <w:spacing w:after="60" w:line="269" w:lineRule="auto"/>
        <w:ind w:left="403" w:hanging="202"/>
      </w:pPr>
      <w:r>
        <w:rPr>
          <w:rFonts w:ascii="Arial" w:hAnsi="Arial" w:eastAsia="Hiragino Sans GB"/>
          <w:b w:val="0"/>
          <w:i w:val="0"/>
          <w:color w:val="222222"/>
          <w:sz w:val="21"/>
        </w:rPr>
        <w:t>旧 godot-* 构建和只服务于旧候选的 release 目录。</w:t>
      </w:r>
    </w:p>
    <w:p>
      <w:pPr>
        <w:pStyle w:val="ListBullet"/>
        <w:spacing w:after="60" w:line="269" w:lineRule="auto"/>
        <w:ind w:left="403" w:hanging="202"/>
      </w:pPr>
      <w:r>
        <w:rPr>
          <w:rFonts w:ascii="Arial" w:hAnsi="Arial" w:eastAsia="Hiragino Sans GB"/>
          <w:b w:val="0"/>
          <w:i w:val="0"/>
          <w:color w:val="222222"/>
          <w:sz w:val="21"/>
        </w:rPr>
        <w:t>超出保留窗口的 cards-* 与 inengine-* 结果。</w:t>
      </w:r>
    </w:p>
    <w:p>
      <w:pPr>
        <w:pStyle w:val="ListBullet"/>
        <w:spacing w:after="60" w:line="269" w:lineRule="auto"/>
        <w:ind w:left="403" w:hanging="202"/>
      </w:pPr>
      <w:r>
        <w:rPr>
          <w:rFonts w:ascii="Arial" w:hAnsi="Arial" w:eastAsia="Hiragino Sans GB"/>
          <w:b w:val="0"/>
          <w:i w:val="0"/>
          <w:color w:val="222222"/>
          <w:sz w:val="21"/>
        </w:rPr>
        <w:t>旧迁移说明、一次性 toolchain 副本和生成型缓存。</w:t>
      </w:r>
    </w:p>
    <w:p>
      <w:pPr>
        <w:pStyle w:val="ListBullet"/>
        <w:spacing w:after="60" w:line="269" w:lineRule="auto"/>
        <w:ind w:left="403" w:hanging="202"/>
      </w:pPr>
      <w:r>
        <w:rPr>
          <w:rFonts w:ascii="Arial" w:hAnsi="Arial" w:eastAsia="Hiragino Sans GB"/>
          <w:b w:val="0"/>
          <w:i w:val="0"/>
          <w:color w:val="222222"/>
          <w:sz w:val="21"/>
        </w:rPr>
        <w:t>已合并临时 worktree、旧发布分支和过时实验分支。</w:t>
      </w:r>
    </w:p>
    <w:p>
      <w:pPr>
        <w:pStyle w:val="ListBullet"/>
        <w:spacing w:after="60" w:line="269" w:lineRule="auto"/>
        <w:ind w:left="403" w:hanging="202"/>
      </w:pPr>
      <w:r>
        <w:rPr>
          <w:rFonts w:ascii="Arial" w:hAnsi="Arial" w:eastAsia="Hiragino Sans GB"/>
          <w:b w:val="0"/>
          <w:i w:val="0"/>
          <w:color w:val="222222"/>
          <w:sz w:val="21"/>
        </w:rPr>
        <w:t>无调用方的 GUI canary 状态副本和 Python 缓存。</w:t>
      </w:r>
    </w:p>
    <w:p>
      <w:pPr>
        <w:pStyle w:val="Heading2"/>
        <w:keepNext/>
        <w:spacing w:before="220" w:after="80"/>
      </w:pPr>
      <w:r>
        <w:rPr>
          <w:rFonts w:ascii="Arial" w:hAnsi="Arial" w:eastAsia="Hiragino Sans GB"/>
          <w:b/>
          <w:i w:val="0"/>
          <w:color w:val="000000"/>
          <w:sz w:val="26"/>
        </w:rPr>
        <w:t>安全执行顺序</w:t>
      </w:r>
    </w:p>
    <w:p>
      <w:pPr>
        <w:tabs>
          <w:tab w:pos="446" w:val="left"/>
        </w:tabs>
        <w:spacing w:after="60" w:line="269" w:lineRule="auto"/>
        <w:ind w:left="446" w:hanging="259"/>
      </w:pPr>
      <w:r>
        <w:rPr>
          <w:rFonts w:ascii="Arial" w:hAnsi="Arial" w:eastAsia="Hiragino Sans GB"/>
          <w:b w:val="0"/>
          <w:i w:val="0"/>
          <w:color w:val="222222"/>
          <w:sz w:val="21"/>
        </w:rPr>
        <w:t>1.</w:t>
      </w:r>
      <w:r>
        <w:rPr>
          <w:rFonts w:ascii="Arial" w:hAnsi="Arial" w:eastAsia="Hiragino Sans GB"/>
          <w:b w:val="0"/>
          <w:i w:val="0"/>
          <w:color w:val="222222"/>
          <w:sz w:val="21"/>
        </w:rPr>
        <w:tab/>
        <w:t>扫描当前指针、队列、canary 和发布文档中的路径。</w:t>
      </w:r>
    </w:p>
    <w:p>
      <w:pPr>
        <w:tabs>
          <w:tab w:pos="446" w:val="left"/>
        </w:tabs>
        <w:spacing w:after="60" w:line="269" w:lineRule="auto"/>
        <w:ind w:left="446" w:hanging="259"/>
      </w:pPr>
      <w:r>
        <w:rPr>
          <w:rFonts w:ascii="Arial" w:hAnsi="Arial" w:eastAsia="Hiragino Sans GB"/>
          <w:b w:val="0"/>
          <w:i w:val="0"/>
          <w:color w:val="222222"/>
          <w:sz w:val="21"/>
        </w:rPr>
        <w:t>2.</w:t>
      </w:r>
      <w:r>
        <w:rPr>
          <w:rFonts w:ascii="Arial" w:hAnsi="Arial" w:eastAsia="Hiragino Sans GB"/>
          <w:b w:val="0"/>
          <w:i w:val="0"/>
          <w:color w:val="222222"/>
          <w:sz w:val="21"/>
        </w:rPr>
        <w:tab/>
        <w:t>先运行 pruner dry-run，核对计划数量、保留数量和估算空间。</w:t>
      </w:r>
    </w:p>
    <w:p>
      <w:pPr>
        <w:tabs>
          <w:tab w:pos="446" w:val="left"/>
        </w:tabs>
        <w:spacing w:after="60" w:line="269" w:lineRule="auto"/>
        <w:ind w:left="446" w:hanging="259"/>
      </w:pPr>
      <w:r>
        <w:rPr>
          <w:rFonts w:ascii="Arial" w:hAnsi="Arial" w:eastAsia="Hiragino Sans GB"/>
          <w:b w:val="0"/>
          <w:i w:val="0"/>
          <w:color w:val="222222"/>
          <w:sz w:val="21"/>
        </w:rPr>
        <w:t>3.</w:t>
      </w:r>
      <w:r>
        <w:rPr>
          <w:rFonts w:ascii="Arial" w:hAnsi="Arial" w:eastAsia="Hiragino Sans GB"/>
          <w:b w:val="0"/>
          <w:i w:val="0"/>
          <w:color w:val="222222"/>
          <w:sz w:val="21"/>
        </w:rPr>
        <w:tab/>
        <w:t>确认目标不是符号链接，名称匹配允许范围，且没有其他用户拥有的文件。</w:t>
      </w:r>
    </w:p>
    <w:p>
      <w:pPr>
        <w:tabs>
          <w:tab w:pos="446" w:val="left"/>
        </w:tabs>
        <w:spacing w:after="60" w:line="269" w:lineRule="auto"/>
        <w:ind w:left="446" w:hanging="259"/>
      </w:pPr>
      <w:r>
        <w:rPr>
          <w:rFonts w:ascii="Arial" w:hAnsi="Arial" w:eastAsia="Hiragino Sans GB"/>
          <w:b w:val="0"/>
          <w:i w:val="0"/>
          <w:color w:val="222222"/>
          <w:sz w:val="21"/>
        </w:rPr>
        <w:t>4.</w:t>
      </w:r>
      <w:r>
        <w:rPr>
          <w:rFonts w:ascii="Arial" w:hAnsi="Arial" w:eastAsia="Hiragino Sans GB"/>
          <w:b w:val="0"/>
          <w:i w:val="0"/>
          <w:color w:val="222222"/>
          <w:sz w:val="21"/>
        </w:rPr>
        <w:tab/>
        <w:t>对忽略目录使用精确路径删除；不使用模糊 git clean 或整目录 rm -rf。</w:t>
      </w:r>
    </w:p>
    <w:p>
      <w:pPr>
        <w:tabs>
          <w:tab w:pos="446" w:val="left"/>
        </w:tabs>
        <w:spacing w:after="60" w:line="269" w:lineRule="auto"/>
        <w:ind w:left="446" w:hanging="259"/>
      </w:pPr>
      <w:r>
        <w:rPr>
          <w:rFonts w:ascii="Arial" w:hAnsi="Arial" w:eastAsia="Hiragino Sans GB"/>
          <w:b w:val="0"/>
          <w:i w:val="0"/>
          <w:color w:val="222222"/>
          <w:sz w:val="21"/>
        </w:rPr>
        <w:t>5.</w:t>
      </w:r>
      <w:r>
        <w:rPr>
          <w:rFonts w:ascii="Arial" w:hAnsi="Arial" w:eastAsia="Hiragino Sans GB"/>
          <w:b w:val="0"/>
          <w:i w:val="0"/>
          <w:color w:val="222222"/>
          <w:sz w:val="21"/>
        </w:rPr>
        <w:tab/>
        <w:t>删除分支引用后暂不执行 prune-now，给 reflog 留恢复窗口。</w:t>
      </w:r>
    </w:p>
    <w:p>
      <w:pPr>
        <w:tabs>
          <w:tab w:pos="446" w:val="left"/>
        </w:tabs>
        <w:spacing w:after="60" w:line="269" w:lineRule="auto"/>
        <w:ind w:left="446" w:hanging="259"/>
      </w:pPr>
      <w:r>
        <w:rPr>
          <w:rFonts w:ascii="Arial" w:hAnsi="Arial" w:eastAsia="Hiragino Sans GB"/>
          <w:b w:val="0"/>
          <w:i w:val="0"/>
          <w:color w:val="222222"/>
          <w:sz w:val="21"/>
        </w:rPr>
        <w:t>6.</w:t>
      </w:r>
      <w:r>
        <w:rPr>
          <w:rFonts w:ascii="Arial" w:hAnsi="Arial" w:eastAsia="Hiragino Sans GB"/>
          <w:b w:val="0"/>
          <w:i w:val="0"/>
          <w:color w:val="222222"/>
          <w:sz w:val="21"/>
        </w:rPr>
        <w:tab/>
        <w:t>重跑 pruner 测试、Agent preflight、Headroom 和构建指针检查。</w:t>
      </w:r>
    </w:p>
    <w:p>
      <w:pPr>
        <w:pStyle w:val="Heading2"/>
        <w:keepNext/>
        <w:spacing w:before="220" w:after="80"/>
      </w:pPr>
      <w:r>
        <w:rPr>
          <w:rFonts w:ascii="Arial" w:hAnsi="Arial" w:eastAsia="Hiragino Sans GB"/>
          <w:b/>
          <w:i w:val="0"/>
          <w:color w:val="000000"/>
          <w:sz w:val="26"/>
        </w:rPr>
        <w:t>本次清理结果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2469"/>
        <w:gridCol w:w="2469"/>
        <w:gridCol w:w="2469"/>
        <w:gridCol w:w="2469"/>
      </w:tblGrid>
      <w:tr>
        <w:trPr>
          <w:tblHeader w:val="true"/>
        </w:trPr>
        <w:tc>
          <w:tcPr>
            <w:tcW w:type="dxa" w:w="2088"/>
            <w:shd w:fill="1F4E79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Hiragino Sans GB"/>
                <w:b/>
                <w:i w:val="0"/>
                <w:color w:val="FFFFFF"/>
                <w:sz w:val="18"/>
              </w:rPr>
              <w:t>项目</w:t>
            </w:r>
          </w:p>
        </w:tc>
        <w:tc>
          <w:tcPr>
            <w:tcW w:type="dxa" w:w="2232"/>
            <w:shd w:fill="1F4E79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Hiragino Sans GB"/>
                <w:b/>
                <w:i w:val="0"/>
                <w:color w:val="FFFFFF"/>
                <w:sz w:val="18"/>
              </w:rPr>
              <w:t>清理前</w:t>
            </w:r>
          </w:p>
        </w:tc>
        <w:tc>
          <w:tcPr>
            <w:tcW w:type="dxa" w:w="2232"/>
            <w:shd w:fill="1F4E79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Hiragino Sans GB"/>
                <w:b/>
                <w:i w:val="0"/>
                <w:color w:val="FFFFFF"/>
                <w:sz w:val="18"/>
              </w:rPr>
              <w:t>清理后</w:t>
            </w:r>
          </w:p>
        </w:tc>
        <w:tc>
          <w:tcPr>
            <w:tcW w:type="dxa" w:w="3283"/>
            <w:shd w:fill="1F4E79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Hiragino Sans GB"/>
                <w:b/>
                <w:i w:val="0"/>
                <w:color w:val="FFFFFF"/>
                <w:sz w:val="18"/>
              </w:rPr>
              <w:t>结果</w:t>
            </w:r>
          </w:p>
        </w:tc>
      </w:tr>
      <w:tr>
        <w:trPr>
          <w:cantSplit/>
        </w:trPr>
        <w:tc>
          <w:tcPr>
            <w:tcW w:type="dxa" w:w="20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Hiragino Sans GB"/>
                <w:b/>
                <w:i w:val="0"/>
                <w:color w:val="222222"/>
                <w:sz w:val="18"/>
              </w:rPr>
              <w:t>.game-auto</w:t>
            </w:r>
          </w:p>
        </w:tc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Hiragino Sans GB"/>
                <w:b w:val="0"/>
                <w:i w:val="0"/>
                <w:color w:val="222222"/>
                <w:sz w:val="18"/>
              </w:rPr>
              <w:t>约 3.5 GB</w:t>
            </w:r>
          </w:p>
        </w:tc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Hiragino Sans GB"/>
                <w:b w:val="0"/>
                <w:i w:val="0"/>
                <w:color w:val="222222"/>
                <w:sz w:val="18"/>
              </w:rPr>
              <w:t>约 496 MB</w:t>
            </w:r>
          </w:p>
        </w:tc>
        <w:tc>
          <w:tcPr>
            <w:tcW w:type="dxa" w:w="328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Hiragino Sans GB"/>
                <w:b w:val="0"/>
                <w:i w:val="0"/>
                <w:color w:val="222222"/>
                <w:sz w:val="18"/>
              </w:rPr>
              <w:t>删除旧构建、迁移包和缓存</w:t>
            </w:r>
          </w:p>
        </w:tc>
      </w:tr>
      <w:tr>
        <w:trPr>
          <w:cantSplit/>
        </w:trPr>
        <w:tc>
          <w:tcPr>
            <w:tcW w:type="dxa" w:w="20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Hiragino Sans GB"/>
                <w:b/>
                <w:i w:val="0"/>
                <w:color w:val="222222"/>
                <w:sz w:val="18"/>
              </w:rPr>
              <w:t>共享构建</w:t>
            </w:r>
          </w:p>
        </w:tc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Hiragino Sans GB"/>
                <w:b w:val="0"/>
                <w:i w:val="0"/>
                <w:color w:val="222222"/>
                <w:sz w:val="18"/>
              </w:rPr>
              <w:t>约 2.2 GB</w:t>
            </w:r>
          </w:p>
        </w:tc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Hiragino Sans GB"/>
                <w:b w:val="0"/>
                <w:i w:val="0"/>
                <w:color w:val="222222"/>
                <w:sz w:val="18"/>
              </w:rPr>
              <w:t>约 346 MB</w:t>
            </w:r>
          </w:p>
        </w:tc>
        <w:tc>
          <w:tcPr>
            <w:tcW w:type="dxa" w:w="328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Hiragino Sans GB"/>
                <w:b w:val="0"/>
                <w:i w:val="0"/>
                <w:color w:val="222222"/>
                <w:sz w:val="18"/>
              </w:rPr>
              <w:t>只保留当前构建与发布证据</w:t>
            </w:r>
          </w:p>
        </w:tc>
      </w:tr>
      <w:tr>
        <w:trPr>
          <w:cantSplit/>
        </w:trPr>
        <w:tc>
          <w:tcPr>
            <w:tcW w:type="dxa" w:w="20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Hiragino Sans GB"/>
                <w:b/>
                <w:i w:val="0"/>
                <w:color w:val="222222"/>
                <w:sz w:val="18"/>
              </w:rPr>
              <w:t>Git 分支与工作区</w:t>
            </w:r>
          </w:p>
        </w:tc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Hiragino Sans GB"/>
                <w:b w:val="0"/>
                <w:i w:val="0"/>
                <w:color w:val="222222"/>
                <w:sz w:val="18"/>
              </w:rPr>
              <w:t>多个历史分支</w:t>
            </w:r>
          </w:p>
        </w:tc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Hiragino Sans GB"/>
                <w:b w:val="0"/>
                <w:i w:val="0"/>
                <w:color w:val="222222"/>
                <w:sz w:val="18"/>
              </w:rPr>
              <w:t>仅 main</w:t>
            </w:r>
          </w:p>
        </w:tc>
        <w:tc>
          <w:tcPr>
            <w:tcW w:type="dxa" w:w="328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Hiragino Sans GB"/>
                <w:b w:val="0"/>
                <w:i w:val="0"/>
                <w:color w:val="222222"/>
                <w:sz w:val="18"/>
              </w:rPr>
              <w:t>删除 8 个旧分支和 1 个 worktree</w:t>
            </w:r>
          </w:p>
        </w:tc>
      </w:tr>
      <w:tr>
        <w:trPr>
          <w:cantSplit/>
        </w:trPr>
        <w:tc>
          <w:tcPr>
            <w:tcW w:type="dxa" w:w="20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Hiragino Sans GB"/>
                <w:b/>
                <w:i w:val="0"/>
                <w:color w:val="222222"/>
                <w:sz w:val="18"/>
              </w:rPr>
              <w:t>总回收空间</w:t>
            </w:r>
          </w:p>
        </w:tc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Hiragino Sans GB"/>
                <w:b w:val="0"/>
                <w:i w:val="0"/>
                <w:color w:val="222222"/>
                <w:sz w:val="18"/>
              </w:rPr>
              <w:t>约 7.3 GB</w:t>
            </w:r>
          </w:p>
        </w:tc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Hiragino Sans GB"/>
                <w:b w:val="0"/>
                <w:i w:val="0"/>
                <w:color w:val="222222"/>
                <w:sz w:val="18"/>
              </w:rPr>
              <w:t>约 2.3 GB</w:t>
            </w:r>
          </w:p>
        </w:tc>
        <w:tc>
          <w:tcPr>
            <w:tcW w:type="dxa" w:w="328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Hiragino Sans GB"/>
                <w:b w:val="0"/>
                <w:i w:val="0"/>
                <w:color w:val="222222"/>
                <w:sz w:val="18"/>
              </w:rPr>
              <w:t>约回收 4.8 GB</w:t>
            </w:r>
          </w:p>
        </w:tc>
      </w:tr>
    </w:tbl>
    <w:p>
      <w:pPr>
        <w:spacing w:after="40"/>
      </w:pPr>
    </w:p>
    <w:p>
      <w:pPr>
        <w:spacing w:after="120" w:line="283" w:lineRule="auto"/>
      </w:pPr>
      <w:r>
        <w:rPr>
          <w:rFonts w:ascii="Arial" w:hAnsi="Arial" w:eastAsia="Hiragino Sans GB"/>
          <w:b/>
          <w:i w:val="0"/>
          <w:color w:val="000000"/>
          <w:sz w:val="22"/>
        </w:rPr>
        <w:t>未清理的边界。</w:t>
      </w:r>
      <w:r>
        <w:rPr>
          <w:rFonts w:ascii="Arial" w:hAnsi="Arial" w:eastAsia="Hiragino Sans GB"/>
          <w:b w:val="0"/>
          <w:i w:val="0"/>
          <w:color w:val="222222"/>
          <w:sz w:val="22"/>
        </w:rPr>
        <w:t>旧结果中仍有约 220 MB 属于 godot-test 账户，普通用户没有删除权限，因此系统保留它们并要求管理员授权。清理后新 canary 启动时主控制台未锁定，测试被安全拒绝；此前完整 GUI PASS 证据仍保留。</w:t>
      </w:r>
    </w:p>
    <w:p>
      <w:pPr>
        <w:pStyle w:val="Heading1"/>
        <w:keepNext/>
        <w:pageBreakBefore w:val="0"/>
        <w:spacing w:before="280" w:after="160"/>
      </w:pPr>
      <w:r>
        <w:rPr>
          <w:rFonts w:ascii="Arial" w:hAnsi="Arial" w:eastAsia="Hiragino Sans GB"/>
          <w:b/>
          <w:i w:val="0"/>
          <w:color w:val="000000"/>
          <w:sz w:val="36"/>
        </w:rPr>
        <w:t>12. 度量方式</w:t>
      </w:r>
    </w:p>
    <w:p>
      <w:pPr>
        <w:spacing w:after="160" w:line="283" w:lineRule="auto"/>
      </w:pPr>
      <w:r>
        <w:rPr>
          <w:rFonts w:ascii="Arial" w:hAnsi="Arial" w:eastAsia="Hiragino Sans GB"/>
          <w:b w:val="0"/>
          <w:i w:val="0"/>
          <w:color w:val="222222"/>
          <w:sz w:val="22"/>
        </w:rPr>
        <w:t>好的指标应描述可验证产出、阻塞时间和恢复能力。容易增长但不能证明产品价值的数字，只能作为诊断信息。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293"/>
        <w:gridCol w:w="3293"/>
        <w:gridCol w:w="3293"/>
      </w:tblGrid>
      <w:tr>
        <w:trPr>
          <w:tblHeader w:val="true"/>
        </w:trPr>
        <w:tc>
          <w:tcPr>
            <w:tcW w:type="dxa" w:w="2232"/>
            <w:shd w:fill="1F4E79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Hiragino Sans GB"/>
                <w:b/>
                <w:i w:val="0"/>
                <w:color w:val="FFFFFF"/>
                <w:sz w:val="17"/>
              </w:rPr>
              <w:t>指标</w:t>
            </w:r>
          </w:p>
        </w:tc>
        <w:tc>
          <w:tcPr>
            <w:tcW w:type="dxa" w:w="4464"/>
            <w:shd w:fill="1F4E79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Hiragino Sans GB"/>
                <w:b/>
                <w:i w:val="0"/>
                <w:color w:val="FFFFFF"/>
                <w:sz w:val="17"/>
              </w:rPr>
              <w:t>含义</w:t>
            </w:r>
          </w:p>
        </w:tc>
        <w:tc>
          <w:tcPr>
            <w:tcW w:type="dxa" w:w="3139"/>
            <w:shd w:fill="1F4E79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Hiragino Sans GB"/>
                <w:b/>
                <w:i w:val="0"/>
                <w:color w:val="FFFFFF"/>
                <w:sz w:val="17"/>
              </w:rPr>
              <w:t>用途</w:t>
            </w:r>
          </w:p>
        </w:tc>
      </w:tr>
      <w:tr>
        <w:trPr>
          <w:cantSplit/>
        </w:trPr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Hiragino Sans GB"/>
                <w:b/>
                <w:i w:val="0"/>
                <w:color w:val="222222"/>
                <w:sz w:val="17"/>
              </w:rPr>
              <w:t>验收任务吞吐</w:t>
            </w:r>
          </w:p>
        </w:tc>
        <w:tc>
          <w:tcPr>
            <w:tcW w:type="dxa" w:w="44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Hiragino Sans GB"/>
                <w:b w:val="0"/>
                <w:i w:val="0"/>
                <w:color w:val="222222"/>
                <w:sz w:val="17"/>
              </w:rPr>
              <w:t>单位时间内 completed 的独立任务数</w:t>
            </w:r>
          </w:p>
        </w:tc>
        <w:tc>
          <w:tcPr>
            <w:tcW w:type="dxa" w:w="313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Hiragino Sans GB"/>
                <w:b w:val="0"/>
                <w:i w:val="0"/>
                <w:color w:val="222222"/>
                <w:sz w:val="17"/>
              </w:rPr>
              <w:t>衡量真实产能</w:t>
            </w:r>
          </w:p>
        </w:tc>
      </w:tr>
      <w:tr>
        <w:trPr>
          <w:cantSplit/>
        </w:trPr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Hiragino Sans GB"/>
                <w:b/>
                <w:i w:val="0"/>
                <w:color w:val="222222"/>
                <w:sz w:val="17"/>
              </w:rPr>
              <w:t>候选周期时间</w:t>
            </w:r>
          </w:p>
        </w:tc>
        <w:tc>
          <w:tcPr>
            <w:tcW w:type="dxa" w:w="44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Hiragino Sans GB"/>
                <w:b w:val="0"/>
                <w:i w:val="0"/>
                <w:color w:val="222222"/>
                <w:sz w:val="17"/>
              </w:rPr>
              <w:t>提交到独立 GUI PASS 的时间</w:t>
            </w:r>
          </w:p>
        </w:tc>
        <w:tc>
          <w:tcPr>
            <w:tcW w:type="dxa" w:w="313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Hiragino Sans GB"/>
                <w:b w:val="0"/>
                <w:i w:val="0"/>
                <w:color w:val="222222"/>
                <w:sz w:val="17"/>
              </w:rPr>
              <w:t>定位门禁与验收瓶颈</w:t>
            </w:r>
          </w:p>
        </w:tc>
      </w:tr>
      <w:tr>
        <w:trPr>
          <w:cantSplit/>
        </w:trPr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Hiragino Sans GB"/>
                <w:b/>
                <w:i w:val="0"/>
                <w:color w:val="222222"/>
                <w:sz w:val="17"/>
              </w:rPr>
              <w:t>Canary 新鲜度</w:t>
            </w:r>
          </w:p>
        </w:tc>
        <w:tc>
          <w:tcPr>
            <w:tcW w:type="dxa" w:w="44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Hiragino Sans GB"/>
                <w:b w:val="0"/>
                <w:i w:val="0"/>
                <w:color w:val="222222"/>
                <w:sz w:val="17"/>
              </w:rPr>
              <w:t>最新真实 GUI 基础设施证据的年龄</w:t>
            </w:r>
          </w:p>
        </w:tc>
        <w:tc>
          <w:tcPr>
            <w:tcW w:type="dxa" w:w="313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Hiragino Sans GB"/>
                <w:b w:val="0"/>
                <w:i w:val="0"/>
                <w:color w:val="222222"/>
                <w:sz w:val="17"/>
              </w:rPr>
              <w:t>决定何时暂停 GUI 验收</w:t>
            </w:r>
          </w:p>
        </w:tc>
      </w:tr>
      <w:tr>
        <w:trPr>
          <w:cantSplit/>
        </w:trPr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Hiragino Sans GB"/>
                <w:b/>
                <w:i w:val="0"/>
                <w:color w:val="222222"/>
                <w:sz w:val="17"/>
              </w:rPr>
              <w:t>Stale 比例</w:t>
            </w:r>
          </w:p>
        </w:tc>
        <w:tc>
          <w:tcPr>
            <w:tcW w:type="dxa" w:w="44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Hiragino Sans GB"/>
                <w:b w:val="0"/>
                <w:i w:val="0"/>
                <w:color w:val="222222"/>
                <w:sz w:val="17"/>
              </w:rPr>
              <w:t>进入 stale 的租约占比</w:t>
            </w:r>
          </w:p>
        </w:tc>
        <w:tc>
          <w:tcPr>
            <w:tcW w:type="dxa" w:w="313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Hiragino Sans GB"/>
                <w:b w:val="0"/>
                <w:i w:val="0"/>
                <w:color w:val="222222"/>
                <w:sz w:val="17"/>
              </w:rPr>
              <w:t>识别伪进展与派发质量</w:t>
            </w:r>
          </w:p>
        </w:tc>
      </w:tr>
      <w:tr>
        <w:trPr>
          <w:cantSplit/>
        </w:trPr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Hiragino Sans GB"/>
                <w:b/>
                <w:i w:val="0"/>
                <w:color w:val="222222"/>
                <w:sz w:val="17"/>
              </w:rPr>
              <w:t>故障重复率</w:t>
            </w:r>
          </w:p>
        </w:tc>
        <w:tc>
          <w:tcPr>
            <w:tcW w:type="dxa" w:w="44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Hiragino Sans GB"/>
                <w:b w:val="0"/>
                <w:i w:val="0"/>
                <w:color w:val="222222"/>
                <w:sz w:val="17"/>
              </w:rPr>
              <w:t>相同 failure key 的重复次数</w:t>
            </w:r>
          </w:p>
        </w:tc>
        <w:tc>
          <w:tcPr>
            <w:tcW w:type="dxa" w:w="313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Hiragino Sans GB"/>
                <w:b w:val="0"/>
                <w:i w:val="0"/>
                <w:color w:val="222222"/>
                <w:sz w:val="17"/>
              </w:rPr>
              <w:t>触发基础设施隔离</w:t>
            </w:r>
          </w:p>
        </w:tc>
      </w:tr>
      <w:tr>
        <w:trPr>
          <w:cantSplit/>
        </w:trPr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Hiragino Sans GB"/>
                <w:b/>
                <w:i w:val="0"/>
                <w:color w:val="222222"/>
                <w:sz w:val="17"/>
              </w:rPr>
              <w:t>存储增长率</w:t>
            </w:r>
          </w:p>
        </w:tc>
        <w:tc>
          <w:tcPr>
            <w:tcW w:type="dxa" w:w="44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Hiragino Sans GB"/>
                <w:b w:val="0"/>
                <w:i w:val="0"/>
                <w:color w:val="222222"/>
                <w:sz w:val="17"/>
              </w:rPr>
              <w:t>构建、结果、缓存每周增长</w:t>
            </w:r>
          </w:p>
        </w:tc>
        <w:tc>
          <w:tcPr>
            <w:tcW w:type="dxa" w:w="313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Hiragino Sans GB"/>
                <w:b w:val="0"/>
                <w:i w:val="0"/>
                <w:color w:val="222222"/>
                <w:sz w:val="17"/>
              </w:rPr>
              <w:t>调整保留窗口和 pruner 频率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220" w:after="80"/>
      </w:pPr>
      <w:r>
        <w:rPr>
          <w:rFonts w:ascii="Arial" w:hAnsi="Arial" w:eastAsia="Hiragino Sans GB"/>
          <w:b/>
          <w:i w:val="0"/>
          <w:color w:val="000000"/>
          <w:sz w:val="26"/>
        </w:rPr>
        <w:t>不应作为产能指标</w:t>
      </w:r>
    </w:p>
    <w:p>
      <w:pPr>
        <w:pStyle w:val="ListBullet"/>
        <w:spacing w:after="60" w:line="269" w:lineRule="auto"/>
        <w:ind w:left="403" w:hanging="202"/>
      </w:pPr>
      <w:r>
        <w:rPr>
          <w:rFonts w:ascii="Arial" w:hAnsi="Arial" w:eastAsia="Hiragino Sans GB"/>
          <w:b w:val="0"/>
          <w:i w:val="0"/>
          <w:color w:val="222222"/>
          <w:sz w:val="21"/>
        </w:rPr>
        <w:t>启动了多少 Agent 或创建了多少线程。</w:t>
      </w:r>
    </w:p>
    <w:p>
      <w:pPr>
        <w:pStyle w:val="ListBullet"/>
        <w:spacing w:after="60" w:line="269" w:lineRule="auto"/>
        <w:ind w:left="403" w:hanging="202"/>
      </w:pPr>
      <w:r>
        <w:rPr>
          <w:rFonts w:ascii="Arial" w:hAnsi="Arial" w:eastAsia="Hiragino Sans GB"/>
          <w:b w:val="0"/>
          <w:i w:val="0"/>
          <w:color w:val="222222"/>
          <w:sz w:val="21"/>
        </w:rPr>
        <w:t>消耗了多少 token。</w:t>
      </w:r>
    </w:p>
    <w:p>
      <w:pPr>
        <w:pStyle w:val="ListBullet"/>
        <w:spacing w:after="60" w:line="269" w:lineRule="auto"/>
        <w:ind w:left="403" w:hanging="202"/>
      </w:pPr>
      <w:r>
        <w:rPr>
          <w:rFonts w:ascii="Arial" w:hAnsi="Arial" w:eastAsia="Hiragino Sans GB"/>
          <w:b w:val="0"/>
          <w:i w:val="0"/>
          <w:color w:val="222222"/>
          <w:sz w:val="21"/>
        </w:rPr>
        <w:t>进程运行了多久。</w:t>
      </w:r>
    </w:p>
    <w:p>
      <w:pPr>
        <w:pStyle w:val="ListBullet"/>
        <w:spacing w:after="60" w:line="269" w:lineRule="auto"/>
        <w:ind w:left="403" w:hanging="202"/>
      </w:pPr>
      <w:r>
        <w:rPr>
          <w:rFonts w:ascii="Arial" w:hAnsi="Arial" w:eastAsia="Hiragino Sans GB"/>
          <w:b w:val="0"/>
          <w:i w:val="0"/>
          <w:color w:val="222222"/>
          <w:sz w:val="21"/>
        </w:rPr>
        <w:t>生成了多少文件、文档或代码行。</w:t>
      </w:r>
    </w:p>
    <w:p>
      <w:pPr>
        <w:pStyle w:val="ListBullet"/>
        <w:spacing w:after="60" w:line="269" w:lineRule="auto"/>
        <w:ind w:left="403" w:hanging="202"/>
      </w:pPr>
      <w:r>
        <w:rPr>
          <w:rFonts w:ascii="Arial" w:hAnsi="Arial" w:eastAsia="Hiragino Sans GB"/>
          <w:b w:val="0"/>
          <w:i w:val="0"/>
          <w:color w:val="222222"/>
          <w:sz w:val="21"/>
        </w:rPr>
        <w:t>队列里积压了多少任务。</w:t>
      </w:r>
    </w:p>
    <w:p>
      <w:pPr>
        <w:pStyle w:val="Heading1"/>
        <w:keepNext/>
        <w:pageBreakBefore w:val="0"/>
        <w:spacing w:before="280" w:after="160"/>
      </w:pPr>
      <w:r>
        <w:rPr>
          <w:rFonts w:ascii="Arial" w:hAnsi="Arial" w:eastAsia="Hiragino Sans GB"/>
          <w:b/>
          <w:i w:val="0"/>
          <w:color w:val="000000"/>
          <w:sz w:val="36"/>
        </w:rPr>
        <w:t>13. 其他团队的实施清单</w:t>
      </w:r>
    </w:p>
    <w:p>
      <w:pPr>
        <w:spacing w:after="160" w:line="283" w:lineRule="auto"/>
      </w:pPr>
      <w:r>
        <w:rPr>
          <w:rFonts w:ascii="Arial" w:hAnsi="Arial" w:eastAsia="Hiragino Sans GB"/>
          <w:b w:val="0"/>
          <w:i w:val="0"/>
          <w:color w:val="222222"/>
          <w:sz w:val="22"/>
        </w:rPr>
        <w:t>新团队应先建立可验证的基础设施，再接入产品任务。在没有 canary 和宿主证据时直接追求多任务吞吐，会把环境问题误判成产品失败。</w:t>
      </w:r>
    </w:p>
    <w:p>
      <w:pPr>
        <w:pStyle w:val="Heading2"/>
        <w:keepNext/>
        <w:spacing w:before="220" w:after="80"/>
      </w:pPr>
      <w:r>
        <w:rPr>
          <w:rFonts w:ascii="Arial" w:hAnsi="Arial" w:eastAsia="Hiragino Sans GB"/>
          <w:b/>
          <w:i w:val="0"/>
          <w:color w:val="000000"/>
          <w:sz w:val="26"/>
        </w:rPr>
        <w:t>基础设施</w:t>
      </w:r>
    </w:p>
    <w:p>
      <w:pPr>
        <w:pStyle w:val="ListBullet"/>
        <w:spacing w:after="60" w:line="269" w:lineRule="auto"/>
        <w:ind w:left="403" w:hanging="202"/>
      </w:pPr>
      <w:r>
        <w:rPr>
          <w:rFonts w:ascii="Arial" w:hAnsi="Arial" w:eastAsia="Hiragino Sans GB"/>
          <w:b w:val="0"/>
          <w:i w:val="0"/>
          <w:color w:val="222222"/>
          <w:sz w:val="21"/>
        </w:rPr>
        <w:t>建立独立测试账户、共享 runtime、GUI 提交接口和原生驱动权限。</w:t>
      </w:r>
    </w:p>
    <w:p>
      <w:pPr>
        <w:pStyle w:val="ListBullet"/>
        <w:spacing w:after="60" w:line="269" w:lineRule="auto"/>
        <w:ind w:left="403" w:hanging="202"/>
      </w:pPr>
      <w:r>
        <w:rPr>
          <w:rFonts w:ascii="Arial" w:hAnsi="Arial" w:eastAsia="Hiragino Sans GB"/>
          <w:b w:val="0"/>
          <w:i w:val="0"/>
          <w:color w:val="222222"/>
          <w:sz w:val="21"/>
        </w:rPr>
        <w:t>安装 console broker，并由管理员一次性配置精确会话切换权限。</w:t>
      </w:r>
    </w:p>
    <w:p>
      <w:pPr>
        <w:pStyle w:val="ListBullet"/>
        <w:spacing w:after="60" w:line="269" w:lineRule="auto"/>
        <w:ind w:left="403" w:hanging="202"/>
      </w:pPr>
      <w:r>
        <w:rPr>
          <w:rFonts w:ascii="Arial" w:hAnsi="Arial" w:eastAsia="Hiragino Sans GB"/>
          <w:b w:val="0"/>
          <w:i w:val="0"/>
          <w:color w:val="222222"/>
          <w:sz w:val="21"/>
        </w:rPr>
        <w:t>建立宿主守卫，验证 AC、开盖、PID 和睡眠断言。</w:t>
      </w:r>
    </w:p>
    <w:p>
      <w:pPr>
        <w:pStyle w:val="ListBullet"/>
        <w:spacing w:after="60" w:line="269" w:lineRule="auto"/>
        <w:ind w:left="403" w:hanging="202"/>
      </w:pPr>
      <w:r>
        <w:rPr>
          <w:rFonts w:ascii="Arial" w:hAnsi="Arial" w:eastAsia="Hiragino Sans GB"/>
          <w:b w:val="0"/>
          <w:i w:val="0"/>
          <w:color w:val="222222"/>
          <w:sz w:val="21"/>
        </w:rPr>
        <w:t>建立 Headroom 或等价代理健康检查，并同时检查隐私设置。</w:t>
      </w:r>
    </w:p>
    <w:p>
      <w:pPr>
        <w:pStyle w:val="ListBullet"/>
        <w:spacing w:after="60" w:line="269" w:lineRule="auto"/>
        <w:ind w:left="403" w:hanging="202"/>
      </w:pPr>
      <w:r>
        <w:rPr>
          <w:rFonts w:ascii="Arial" w:hAnsi="Arial" w:eastAsia="Hiragino Sans GB"/>
          <w:b w:val="0"/>
          <w:i w:val="0"/>
          <w:color w:val="222222"/>
          <w:sz w:val="21"/>
        </w:rPr>
        <w:t>先用 GUI canary 证明截图、输入、会话恢复、电源和孤儿清理。</w:t>
      </w:r>
    </w:p>
    <w:p>
      <w:pPr>
        <w:pStyle w:val="Heading2"/>
        <w:keepNext/>
        <w:spacing w:before="220" w:after="80"/>
      </w:pPr>
      <w:r>
        <w:rPr>
          <w:rFonts w:ascii="Arial" w:hAnsi="Arial" w:eastAsia="Hiragino Sans GB"/>
          <w:b/>
          <w:i w:val="0"/>
          <w:color w:val="000000"/>
          <w:sz w:val="26"/>
        </w:rPr>
        <w:t>调度与角色</w:t>
      </w:r>
    </w:p>
    <w:p>
      <w:pPr>
        <w:pStyle w:val="ListBullet"/>
        <w:spacing w:after="60" w:line="269" w:lineRule="auto"/>
        <w:ind w:left="403" w:hanging="202"/>
      </w:pPr>
      <w:r>
        <w:rPr>
          <w:rFonts w:ascii="Arial" w:hAnsi="Arial" w:eastAsia="Hiragino Sans GB"/>
          <w:b w:val="0"/>
          <w:i w:val="0"/>
          <w:color w:val="222222"/>
          <w:sz w:val="21"/>
        </w:rPr>
        <w:t>登记唯一 Developer 和 Tester 原生线程，锁定 provider、model 和 reasoning effort。</w:t>
      </w:r>
    </w:p>
    <w:p>
      <w:pPr>
        <w:pStyle w:val="ListBullet"/>
        <w:spacing w:after="60" w:line="269" w:lineRule="auto"/>
        <w:ind w:left="403" w:hanging="202"/>
      </w:pPr>
      <w:r>
        <w:rPr>
          <w:rFonts w:ascii="Arial" w:hAnsi="Arial" w:eastAsia="Hiragino Sans GB"/>
          <w:b w:val="0"/>
          <w:i w:val="0"/>
          <w:color w:val="222222"/>
          <w:sz w:val="21"/>
        </w:rPr>
        <w:t>实现任务、turn、phase、lease 和 failure key 的状态机。</w:t>
      </w:r>
    </w:p>
    <w:p>
      <w:pPr>
        <w:pStyle w:val="ListBullet"/>
        <w:spacing w:after="60" w:line="269" w:lineRule="auto"/>
        <w:ind w:left="403" w:hanging="202"/>
      </w:pPr>
      <w:r>
        <w:rPr>
          <w:rFonts w:ascii="Arial" w:hAnsi="Arial" w:eastAsia="Hiragino Sans GB"/>
          <w:b w:val="0"/>
          <w:i w:val="0"/>
          <w:color w:val="222222"/>
          <w:sz w:val="21"/>
        </w:rPr>
        <w:t>实现 Developer / Tester 独立槽位和资源 lane。</w:t>
      </w:r>
    </w:p>
    <w:p>
      <w:pPr>
        <w:pStyle w:val="ListBullet"/>
        <w:spacing w:after="60" w:line="269" w:lineRule="auto"/>
        <w:ind w:left="403" w:hanging="202"/>
      </w:pPr>
      <w:r>
        <w:rPr>
          <w:rFonts w:ascii="Arial" w:hAnsi="Arial" w:eastAsia="Hiragino Sans GB"/>
          <w:b w:val="0"/>
          <w:i w:val="0"/>
          <w:color w:val="222222"/>
          <w:sz w:val="21"/>
        </w:rPr>
        <w:t>把能力分类、派发检查和验收证据写入同一张能力票。</w:t>
      </w:r>
    </w:p>
    <w:p>
      <w:pPr>
        <w:pStyle w:val="ListBullet"/>
        <w:spacing w:after="60" w:line="269" w:lineRule="auto"/>
        <w:ind w:left="403" w:hanging="202"/>
      </w:pPr>
      <w:r>
        <w:rPr>
          <w:rFonts w:ascii="Arial" w:hAnsi="Arial" w:eastAsia="Hiragino Sans GB"/>
          <w:b w:val="0"/>
          <w:i w:val="0"/>
          <w:color w:val="222222"/>
          <w:sz w:val="21"/>
        </w:rPr>
        <w:t>规定 GUI FAIL 最多两轮、同类基础设施失败两次即隔离。</w:t>
      </w:r>
    </w:p>
    <w:p>
      <w:pPr>
        <w:pStyle w:val="Heading2"/>
        <w:keepNext/>
        <w:spacing w:before="220" w:after="80"/>
      </w:pPr>
      <w:r>
        <w:rPr>
          <w:rFonts w:ascii="Arial" w:hAnsi="Arial" w:eastAsia="Hiragino Sans GB"/>
          <w:b/>
          <w:i w:val="0"/>
          <w:color w:val="000000"/>
          <w:sz w:val="26"/>
        </w:rPr>
        <w:t>产品与治理</w:t>
      </w:r>
    </w:p>
    <w:p>
      <w:pPr>
        <w:pStyle w:val="ListBullet"/>
        <w:spacing w:after="60" w:line="269" w:lineRule="auto"/>
        <w:ind w:left="403" w:hanging="202"/>
      </w:pPr>
      <w:r>
        <w:rPr>
          <w:rFonts w:ascii="Arial" w:hAnsi="Arial" w:eastAsia="Hiragino Sans GB"/>
          <w:b w:val="0"/>
          <w:i w:val="0"/>
          <w:color w:val="222222"/>
          <w:sz w:val="21"/>
        </w:rPr>
        <w:t>把产品需求拆成可独立验收的切片，先定义退出条件再派发。</w:t>
      </w:r>
    </w:p>
    <w:p>
      <w:pPr>
        <w:pStyle w:val="ListBullet"/>
        <w:spacing w:after="60" w:line="269" w:lineRule="auto"/>
        <w:ind w:left="403" w:hanging="202"/>
      </w:pPr>
      <w:r>
        <w:rPr>
          <w:rFonts w:ascii="Arial" w:hAnsi="Arial" w:eastAsia="Hiragino Sans GB"/>
          <w:b w:val="0"/>
          <w:i w:val="0"/>
          <w:color w:val="222222"/>
          <w:sz w:val="21"/>
        </w:rPr>
        <w:t>建立当前构建、当前发布、canary、queue 和结果保留策略。</w:t>
      </w:r>
    </w:p>
    <w:p>
      <w:pPr>
        <w:pStyle w:val="ListBullet"/>
        <w:spacing w:after="60" w:line="269" w:lineRule="auto"/>
        <w:ind w:left="403" w:hanging="202"/>
      </w:pPr>
      <w:r>
        <w:rPr>
          <w:rFonts w:ascii="Arial" w:hAnsi="Arial" w:eastAsia="Hiragino Sans GB"/>
          <w:b w:val="0"/>
          <w:i w:val="0"/>
          <w:color w:val="222222"/>
          <w:sz w:val="21"/>
        </w:rPr>
        <w:t>每轮清理先 dry-run，变更后重跑 preflight 和 canary。</w:t>
      </w:r>
    </w:p>
    <w:p>
      <w:pPr>
        <w:pStyle w:val="ListBullet"/>
        <w:spacing w:after="60" w:line="269" w:lineRule="auto"/>
        <w:ind w:left="403" w:hanging="202"/>
      </w:pPr>
      <w:r>
        <w:rPr>
          <w:rFonts w:ascii="Arial" w:hAnsi="Arial" w:eastAsia="Hiragino Sans GB"/>
          <w:b w:val="0"/>
          <w:i w:val="0"/>
          <w:color w:val="222222"/>
          <w:sz w:val="21"/>
        </w:rPr>
        <w:t>把人工步骤压缩成固定解锁或锁屏窗口，不让临时口令散落在聊天中。</w:t>
      </w:r>
    </w:p>
    <w:p>
      <w:pPr>
        <w:pStyle w:val="Heading1"/>
        <w:keepNext/>
        <w:pageBreakBefore w:val="0"/>
        <w:spacing w:before="280" w:after="160"/>
      </w:pPr>
      <w:r>
        <w:rPr>
          <w:rFonts w:ascii="Arial" w:hAnsi="Arial" w:eastAsia="Hiragino Sans GB"/>
          <w:b/>
          <w:i w:val="0"/>
          <w:color w:val="000000"/>
          <w:sz w:val="36"/>
        </w:rPr>
        <w:t>14. 案例复盘</w:t>
      </w:r>
    </w:p>
    <w:p>
      <w:pPr>
        <w:spacing w:after="160" w:line="283" w:lineRule="auto"/>
      </w:pPr>
      <w:r>
        <w:rPr>
          <w:rFonts w:ascii="Arial" w:hAnsi="Arial" w:eastAsia="Hiragino Sans GB"/>
          <w:b w:val="0"/>
          <w:i w:val="0"/>
          <w:color w:val="222222"/>
          <w:sz w:val="22"/>
        </w:rPr>
        <w:t>系统曾把 GUI 失败视为输入脚本问题，但 canary 证明真正边界在 macOS 用户会话和目标窗口。改用专用测试控制台后，键盘、鼠标、截图、电源和清理都能在同一证据链中被验证。</w:t>
      </w:r>
    </w:p>
    <w:p>
      <w:pPr>
        <w:spacing w:after="120" w:line="283" w:lineRule="auto"/>
      </w:pPr>
      <w:r>
        <w:rPr>
          <w:rFonts w:ascii="Arial" w:hAnsi="Arial" w:eastAsia="Hiragino Sans GB"/>
          <w:b/>
          <w:i w:val="0"/>
          <w:color w:val="000000"/>
          <w:sz w:val="22"/>
        </w:rPr>
        <w:t>关键转折。</w:t>
      </w:r>
      <w:r>
        <w:rPr>
          <w:rFonts w:ascii="Arial" w:hAnsi="Arial" w:eastAsia="Hiragino Sans GB"/>
          <w:b w:val="0"/>
          <w:i w:val="0"/>
          <w:color w:val="222222"/>
          <w:sz w:val="22"/>
        </w:rPr>
        <w:t>不是继续修同一个 CUA 点击脚本，而是把“在哪个 GUI 会话中发送输入”建模为独立基础设施问题。</w:t>
      </w:r>
    </w:p>
    <w:p>
      <w:pPr>
        <w:spacing w:after="120" w:line="283" w:lineRule="auto"/>
      </w:pPr>
      <w:r>
        <w:rPr>
          <w:rFonts w:ascii="Arial" w:hAnsi="Arial" w:eastAsia="Hiragino Sans GB"/>
          <w:b/>
          <w:i w:val="0"/>
          <w:color w:val="000000"/>
          <w:sz w:val="22"/>
        </w:rPr>
        <w:t>为什么没有一直满速。</w:t>
      </w:r>
      <w:r>
        <w:rPr>
          <w:rFonts w:ascii="Arial" w:hAnsi="Arial" w:eastAsia="Hiragino Sans GB"/>
          <w:b w:val="0"/>
          <w:i w:val="0"/>
          <w:color w:val="222222"/>
          <w:sz w:val="22"/>
        </w:rPr>
        <w:t>锁屏是后半段的主要限制；前半段还受到候选串行门禁、重复基础设施故障和不能拿未验收代码填产能的约束。完整系统选择保留这些约束，因为虚假吞吐会破坏发布可信度。</w:t>
      </w:r>
    </w:p>
    <w:p>
      <w:pPr>
        <w:spacing w:after="120" w:line="283" w:lineRule="auto"/>
      </w:pPr>
      <w:r>
        <w:rPr>
          <w:rFonts w:ascii="Arial" w:hAnsi="Arial" w:eastAsia="Hiragino Sans GB"/>
          <w:b/>
          <w:i w:val="0"/>
          <w:color w:val="000000"/>
          <w:sz w:val="22"/>
        </w:rPr>
        <w:t>清理后的状态。</w:t>
      </w:r>
      <w:r>
        <w:rPr>
          <w:rFonts w:ascii="Arial" w:hAnsi="Arial" w:eastAsia="Hiragino Sans GB"/>
          <w:b w:val="0"/>
          <w:i w:val="0"/>
          <w:color w:val="222222"/>
          <w:sz w:val="22"/>
        </w:rPr>
        <w:t>Agent preflight 通过，Headroom 为 HEALTHY_SECURE，宿主守卫处于 NOT_RUNNING，当前构建指针存在。当前待处理的是管理员权限下的旧结果删除，以及锁定主控制台后的新 canary。</w:t>
      </w:r>
    </w:p>
    <w:p>
      <w:r>
        <w:br w:type="page"/>
      </w:r>
    </w:p>
    <w:p>
      <w:pPr>
        <w:pStyle w:val="Heading1"/>
        <w:keepNext/>
        <w:pageBreakBefore w:val="0"/>
        <w:spacing w:before="280" w:after="160"/>
      </w:pPr>
      <w:r>
        <w:rPr>
          <w:rFonts w:ascii="Arial" w:hAnsi="Arial" w:eastAsia="Hiragino Sans GB"/>
          <w:b/>
          <w:i w:val="0"/>
          <w:color w:val="000000"/>
          <w:sz w:val="36"/>
        </w:rPr>
        <w:t>15. 核心经验</w:t>
      </w:r>
    </w:p>
    <w:p>
      <w:pPr>
        <w:spacing w:after="160" w:line="283" w:lineRule="auto"/>
      </w:pPr>
      <w:r>
        <w:rPr>
          <w:rFonts w:ascii="Arial" w:hAnsi="Arial" w:eastAsia="Hiragino Sans GB"/>
          <w:b w:val="0"/>
          <w:i w:val="0"/>
          <w:color w:val="222222"/>
          <w:sz w:val="22"/>
        </w:rPr>
        <w:t>这套系统的可迁移价值主要来自运行规则，而不是具体脚本数量。下面五项可以直接用于其他多 Agent 产品交付系统。</w:t>
      </w:r>
    </w:p>
    <w:p>
      <w:pPr>
        <w:tabs>
          <w:tab w:pos="446" w:val="left"/>
        </w:tabs>
        <w:spacing w:after="60" w:line="269" w:lineRule="auto"/>
        <w:ind w:left="446" w:hanging="259"/>
      </w:pPr>
      <w:r>
        <w:rPr>
          <w:rFonts w:ascii="Arial" w:hAnsi="Arial" w:eastAsia="Hiragino Sans GB"/>
          <w:b w:val="0"/>
          <w:i w:val="0"/>
          <w:color w:val="222222"/>
          <w:sz w:val="21"/>
        </w:rPr>
        <w:t>1.</w:t>
      </w:r>
      <w:r>
        <w:rPr>
          <w:rFonts w:ascii="Arial" w:hAnsi="Arial" w:eastAsia="Hiragino Sans GB"/>
          <w:b w:val="0"/>
          <w:i w:val="0"/>
          <w:color w:val="222222"/>
          <w:sz w:val="21"/>
        </w:rPr>
        <w:tab/>
        <w:t>证据优先于声明。提交、截图、输入 receipt、控制台身份和构建哈希都比口头完成更可靠。</w:t>
      </w:r>
    </w:p>
    <w:p>
      <w:pPr>
        <w:tabs>
          <w:tab w:pos="446" w:val="left"/>
        </w:tabs>
        <w:spacing w:after="60" w:line="269" w:lineRule="auto"/>
        <w:ind w:left="446" w:hanging="259"/>
      </w:pPr>
      <w:r>
        <w:rPr>
          <w:rFonts w:ascii="Arial" w:hAnsi="Arial" w:eastAsia="Hiragino Sans GB"/>
          <w:b w:val="0"/>
          <w:i w:val="0"/>
          <w:color w:val="222222"/>
          <w:sz w:val="21"/>
        </w:rPr>
        <w:t>2.</w:t>
      </w:r>
      <w:r>
        <w:rPr>
          <w:rFonts w:ascii="Arial" w:hAnsi="Arial" w:eastAsia="Hiragino Sans GB"/>
          <w:b w:val="0"/>
          <w:i w:val="0"/>
          <w:color w:val="222222"/>
          <w:sz w:val="21"/>
        </w:rPr>
        <w:tab/>
        <w:t>固定身份与精确目标。Agent、turn、PID、window、console user 和删除路径都必须可唯一识别。</w:t>
      </w:r>
    </w:p>
    <w:p>
      <w:pPr>
        <w:tabs>
          <w:tab w:pos="446" w:val="left"/>
        </w:tabs>
        <w:spacing w:after="60" w:line="269" w:lineRule="auto"/>
        <w:ind w:left="446" w:hanging="259"/>
      </w:pPr>
      <w:r>
        <w:rPr>
          <w:rFonts w:ascii="Arial" w:hAnsi="Arial" w:eastAsia="Hiragino Sans GB"/>
          <w:b w:val="0"/>
          <w:i w:val="0"/>
          <w:color w:val="222222"/>
          <w:sz w:val="21"/>
        </w:rPr>
        <w:t>3.</w:t>
      </w:r>
      <w:r>
        <w:rPr>
          <w:rFonts w:ascii="Arial" w:hAnsi="Arial" w:eastAsia="Hiragino Sans GB"/>
          <w:b w:val="0"/>
          <w:i w:val="0"/>
          <w:color w:val="222222"/>
          <w:sz w:val="21"/>
        </w:rPr>
        <w:tab/>
        <w:t>失败关闭，但故障隔离。危险时停止派发，只让受影响 lane 中断，不让单点故障拖死全部工作。</w:t>
      </w:r>
    </w:p>
    <w:p>
      <w:pPr>
        <w:tabs>
          <w:tab w:pos="446" w:val="left"/>
        </w:tabs>
        <w:spacing w:after="60" w:line="269" w:lineRule="auto"/>
        <w:ind w:left="446" w:hanging="259"/>
      </w:pPr>
      <w:r>
        <w:rPr>
          <w:rFonts w:ascii="Arial" w:hAnsi="Arial" w:eastAsia="Hiragino Sans GB"/>
          <w:b w:val="0"/>
          <w:i w:val="0"/>
          <w:color w:val="222222"/>
          <w:sz w:val="21"/>
        </w:rPr>
        <w:t>4.</w:t>
      </w:r>
      <w:r>
        <w:rPr>
          <w:rFonts w:ascii="Arial" w:hAnsi="Arial" w:eastAsia="Hiragino Sans GB"/>
          <w:b w:val="0"/>
          <w:i w:val="0"/>
          <w:color w:val="222222"/>
          <w:sz w:val="21"/>
        </w:rPr>
        <w:tab/>
        <w:t>同一候选严格串行，不同 lane 安全并行。Developer 和 Tester 可以独立，但候选验收顺序不能跳过。</w:t>
      </w:r>
    </w:p>
    <w:p>
      <w:pPr>
        <w:tabs>
          <w:tab w:pos="446" w:val="left"/>
        </w:tabs>
        <w:spacing w:after="60" w:line="269" w:lineRule="auto"/>
        <w:ind w:left="446" w:hanging="259"/>
      </w:pPr>
      <w:r>
        <w:rPr>
          <w:rFonts w:ascii="Arial" w:hAnsi="Arial" w:eastAsia="Hiragino Sans GB"/>
          <w:b w:val="0"/>
          <w:i w:val="0"/>
          <w:color w:val="222222"/>
          <w:sz w:val="21"/>
        </w:rPr>
        <w:t>5.</w:t>
      </w:r>
      <w:r>
        <w:rPr>
          <w:rFonts w:ascii="Arial" w:hAnsi="Arial" w:eastAsia="Hiragino Sans GB"/>
          <w:b w:val="0"/>
          <w:i w:val="0"/>
          <w:color w:val="222222"/>
          <w:sz w:val="21"/>
        </w:rPr>
        <w:tab/>
        <w:t>所有基础设施和产物都有生命周期。创建、保留、归档、清理和恢复必须同时设计。</w:t>
      </w:r>
    </w:p>
    <w:p>
      <w:pPr>
        <w:spacing w:before="200" w:after="0"/>
      </w:pPr>
      <w:r>
        <w:rPr>
          <w:rFonts w:ascii="Arial" w:hAnsi="Arial" w:eastAsia="Hiragino Sans GB"/>
          <w:b/>
          <w:i w:val="0"/>
          <w:color w:val="000000"/>
          <w:sz w:val="23"/>
        </w:rPr>
        <w:t>最终目标不是让机器看起来一直忙，而是让每个运行周期都能稳定产出更多经过真实 GUI 和自动检查证明的产品成果。</w:t>
      </w:r>
    </w:p>
    <w:sectPr w:rsidR="00FC693F" w:rsidRPr="0006063C" w:rsidSect="00034616">
      <w:footerReference w:type="default" r:id="rId9"/>
      <w:pgSz w:w="12240" w:h="15840"/>
      <w:pgMar w:top="1037" w:right="1181" w:bottom="1008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Hiragino Sans GB"/>
        <w:color w:val="595959"/>
        <w:sz w:val="18"/>
      </w:rPr>
      <w:fldChar w:fldCharType="begin"/>
      <w:instrText xml:space="preserve"> PAGE 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00" w:line="278" w:lineRule="auto"/>
    </w:pPr>
    <w:rPr>
      <w:rFonts w:ascii="Arial" w:hAnsi="Arial" w:eastAsia="Hiragino Sans GB"/>
      <w:b w:val="0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Hiragino Sans GB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Hiragino Sans GB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Hiragino Sans GB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80" w:line="240" w:lineRule="auto"/>
      <w:contextualSpacing/>
    </w:pPr>
    <w:rPr>
      <w:rFonts w:asciiTheme="majorHAnsi" w:eastAsiaTheme="majorEastAsia" w:hAnsiTheme="majorHAnsi" w:cstheme="majorBidi" w:ascii="Arial" w:hAnsi="Arial" w:eastAsia="Hiragino Sans GB"/>
      <w:b/>
      <w:color w:val="000000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eastAsia="Hiragino Sans GB"/>
      <w:b w:val="0"/>
      <w:i/>
      <w:iCs/>
      <w:color w:val="595959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 w:eastAsia="Hiragino Sans GB"/>
      <w:b w:val="0"/>
      <w:color w:val="222222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 w:eastAsia="Hiragino Sans GB"/>
      <w:b w:val="0"/>
      <w:color w:val="222222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rial" w:hAnsi="Arial" w:eastAsia="Hiragino Sans GB"/>
      <w:b w:val="0"/>
      <w:bCs/>
      <w:color w:val="595959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basedOn w:val="Normal"/>
    <w:pPr>
      <w:spacing w:before="0" w:after="0" w:line="240" w:lineRule="auto"/>
      <w:ind w:left="259" w:right="173"/>
    </w:pPr>
    <w:rPr>
      <w:rFonts w:ascii="Arial" w:hAnsi="Arial" w:eastAsia="Menlo"/>
      <w:b w:val="0"/>
      <w:color w:val="2D2D2D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Looped Vows 连续产品化运行方案</dc:title>
  <dc:subject>多 Agent 产品交付、隔离 GUI 验收、持续运行与资源治理</dc:subject>
  <dc:creator>Looped Vows</dc:creator>
  <cp:keywords>多 Agent, GUI 验收, 工作守恒, Headroom, console broker, 资源治理</cp:keywords>
  <dc:description>V1.0 运行手册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