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STFangsong" w:cs="STFangsong" w:eastAsia="STFangsong" w:hAnsi="STFangsong"/>
          <w:b w:val="1"/>
        </w:rPr>
      </w:pPr>
      <w:bookmarkStart w:colFirst="0" w:colLast="0" w:name="_h3um1lxjk2pw" w:id="0"/>
      <w:bookmarkEnd w:id="0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第十二章 各种环境的生活方式</w:t>
      </w:r>
    </w:p>
    <w:p w:rsidR="00000000" w:rsidDel="00000000" w:rsidP="00000000" w:rsidRDefault="00000000" w:rsidRPr="00000000" w14:paraId="00000002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p4v06e6h2x0u" w:id="1"/>
      <w:bookmarkEnd w:id="1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12.1 稻香处处的季风世界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热带季风气候的泰国年雨量达2000mm，年均温约20°C以上，平原及河谷地区有肥沃的冲积土，适合种植稻米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泰国提高稻米产量的方法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使用化学肥料、杀虫剂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选用品种改良的稻米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生产技术提升及良好的灌溉系统，可以种植二、三季稻</w:t>
      </w:r>
    </w:p>
    <w:p w:rsidR="00000000" w:rsidDel="00000000" w:rsidP="00000000" w:rsidRDefault="00000000" w:rsidRPr="00000000" w14:paraId="00000008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yju66q1vmq8h" w:id="2"/>
      <w:bookmarkEnd w:id="2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12.2 蔬果丰盛的温带世界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地中海沿岸地区的传统农业因夏干冬雨，雨季和生长季不一致的影响，农民利用冬季种植小麦、蔬菜；夏季时则种植耐旱的作物或种植牧草来饲养牲畜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这种既有农作物栽培又有饲养牲畜的传统农业是一种混合农业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意大利的波河平原就是很典型的地中海传统型农业土地利用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如今，农民大量种植蔬菜、橄榄、葡萄、柑桔、花卉等商品农作物，使得这些地区成为著名的园艺农业区，取代了以小麦为主的传统农耕方式</w:t>
      </w:r>
    </w:p>
    <w:p w:rsidR="00000000" w:rsidDel="00000000" w:rsidP="00000000" w:rsidRDefault="00000000" w:rsidRPr="00000000" w14:paraId="0000000D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8rh0k94haigc" w:id="3"/>
      <w:bookmarkEnd w:id="3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12.3 白雪皑皑的酷寒世界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两极地区年均温皆在零度以下，寒冷时期长，降雨量少，作物无法生长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人类主要在北极圈附近的格陵兰岛、阿拉斯加、加拿大北部、北欧及西伯利亚等地活动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生活在格陵兰岛的因纽特人以打猎捕鱼为生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北极地区的北极熊、鲸鱼、海豹等动物是人们狩猎的食物来源，其毛皮、油脂也是具有保暖与作为燃料的用途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在冬天，因纽特人居住在冰屋，交通工具为雪橇，在结冰的水面上凿洞并用鱼线捕鱼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在夏天，因纽特人住进用动物皮缝制的帐篷，交通工具为皮筏艇</w:t>
      </w:r>
    </w:p>
    <w:p w:rsidR="00000000" w:rsidDel="00000000" w:rsidP="00000000" w:rsidRDefault="00000000" w:rsidRPr="00000000" w14:paraId="00000014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nes4hk503vpg" w:id="4"/>
      <w:bookmarkEnd w:id="4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12.4 居无定所的干旱世界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干旱的塔尔沙漠终年气候炎热，干燥少雨，生活困难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游牧是当地居民的生活方式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他们饲养骆驼、羊、马等牲畜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没有固定的居所，住在帐篷里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生活离不开骆驼。骆驼的毛发与皮革可以用来制造衣料和帐棚。骆驼本身既是交通工具，也可卖给商旅换取粮食和日常用品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沙漠里的居民在绿洲进行农业活动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近年来政府兴建了水利设施，使部分地区灌溉水源更为充沛，可大量种植棉花、椰枣和瓜果等，为居民增加经济利益</w:t>
      </w:r>
    </w:p>
    <w:p w:rsidR="00000000" w:rsidDel="00000000" w:rsidP="00000000" w:rsidRDefault="00000000" w:rsidRPr="00000000" w14:paraId="0000001C">
      <w:pPr>
        <w:pStyle w:val="Heading3"/>
        <w:rPr>
          <w:rFonts w:ascii="STFangsong" w:cs="STFangsong" w:eastAsia="STFangsong" w:hAnsi="STFangsong"/>
          <w:b w:val="1"/>
        </w:rPr>
      </w:pPr>
      <w:bookmarkStart w:colFirst="0" w:colLast="0" w:name="_l437hk6mho0r" w:id="5"/>
      <w:bookmarkEnd w:id="5"/>
      <w:r w:rsidDel="00000000" w:rsidR="00000000" w:rsidRPr="00000000">
        <w:rPr>
          <w:rFonts w:ascii="STFangsong" w:cs="STFangsong" w:eastAsia="STFangsong" w:hAnsi="STFangsong"/>
          <w:b w:val="1"/>
          <w:rtl w:val="0"/>
        </w:rPr>
        <w:t xml:space="preserve">12.5 靠山为生的高山世界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尼泊尔位于喜马拉雅山脉的南坡，海拔1500米以下的山谷内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农业是尼泊尔的主要经济活动，尼泊尔人在平原种植稻米、玉米、水果等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Fonts w:ascii="STFangsong" w:cs="STFangsong" w:eastAsia="STFangsong" w:hAnsi="STFangsong"/>
          <w:rtl w:val="0"/>
        </w:rPr>
        <w:t xml:space="preserve">雪巴人在夏季种植大麦、马铃薯、水果等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STFangsong" w:cs="STFangsong" w:eastAsia="STFangsong" w:hAnsi="STFangsong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TFangso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