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4E59" w14:textId="77777777" w:rsidR="00754AA1" w:rsidRPr="00B45AF9" w:rsidRDefault="00754AA1">
      <w:pPr>
        <w:rPr>
          <w:rFonts w:ascii="Arial" w:hAnsi="Arial" w:cs="Arial"/>
          <w:sz w:val="10"/>
          <w:szCs w:val="10"/>
          <w:lang w:val="es-MX"/>
        </w:rPr>
      </w:pPr>
    </w:p>
    <w:tbl>
      <w:tblPr>
        <w:tblStyle w:val="Tablaconcuadrcula"/>
        <w:tblW w:w="10774" w:type="dxa"/>
        <w:jc w:val="center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2"/>
        <w:gridCol w:w="506"/>
        <w:gridCol w:w="477"/>
        <w:gridCol w:w="232"/>
        <w:gridCol w:w="709"/>
        <w:gridCol w:w="709"/>
        <w:gridCol w:w="322"/>
        <w:gridCol w:w="386"/>
        <w:gridCol w:w="709"/>
        <w:gridCol w:w="709"/>
        <w:gridCol w:w="693"/>
        <w:gridCol w:w="16"/>
        <w:gridCol w:w="708"/>
        <w:gridCol w:w="709"/>
        <w:gridCol w:w="709"/>
        <w:gridCol w:w="709"/>
        <w:gridCol w:w="709"/>
      </w:tblGrid>
      <w:tr w:rsidR="00450CFB" w:rsidRPr="0058404F" w14:paraId="402799C2" w14:textId="77777777" w:rsidTr="007C3403">
        <w:trPr>
          <w:trHeight w:val="50"/>
          <w:jc w:val="center"/>
        </w:trPr>
        <w:tc>
          <w:tcPr>
            <w:tcW w:w="10774" w:type="dxa"/>
            <w:gridSpan w:val="17"/>
            <w:tcBorders>
              <w:top w:val="nil"/>
            </w:tcBorders>
            <w:shd w:val="clear" w:color="auto" w:fill="2A78B0"/>
            <w:vAlign w:val="center"/>
          </w:tcPr>
          <w:p w14:paraId="351D4D34" w14:textId="7C47C16E" w:rsidR="00450CFB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I. </w:t>
            </w:r>
            <w:r w:rsidR="00450CFB"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Alineación</w:t>
            </w:r>
          </w:p>
        </w:tc>
      </w:tr>
      <w:tr w:rsidR="00B45AF9" w:rsidRPr="009D380F" w14:paraId="5CA1B468" w14:textId="77777777" w:rsidTr="00BC38F4">
        <w:trPr>
          <w:trHeight w:val="50"/>
          <w:jc w:val="center"/>
        </w:trPr>
        <w:tc>
          <w:tcPr>
            <w:tcW w:w="2268" w:type="dxa"/>
            <w:gridSpan w:val="2"/>
            <w:vAlign w:val="center"/>
          </w:tcPr>
          <w:p w14:paraId="19C12BDE" w14:textId="6CAA30FF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Eje rector PMD</w:t>
            </w:r>
          </w:p>
        </w:tc>
        <w:tc>
          <w:tcPr>
            <w:tcW w:w="8506" w:type="dxa"/>
            <w:gridSpan w:val="15"/>
            <w:vAlign w:val="center"/>
          </w:tcPr>
          <w:p w14:paraId="488976DC" w14:textId="2F685B31" w:rsidR="00B45AF9" w:rsidRPr="000A15CA" w:rsidRDefault="00AC6301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</w:rPr>
              <w:t xml:space="preserve">Cajeme </w:t>
            </w:r>
            <w:proofErr w:type="spellStart"/>
            <w:r w:rsidRPr="000A15CA">
              <w:rPr>
                <w:rFonts w:ascii="Arial" w:hAnsi="Arial" w:cs="Arial"/>
                <w:sz w:val="18"/>
                <w:szCs w:val="18"/>
              </w:rPr>
              <w:t>Limpio</w:t>
            </w:r>
            <w:proofErr w:type="spellEnd"/>
            <w:r w:rsidRPr="000A15CA">
              <w:rPr>
                <w:rFonts w:ascii="Arial" w:hAnsi="Arial" w:cs="Arial"/>
                <w:sz w:val="18"/>
                <w:szCs w:val="18"/>
              </w:rPr>
              <w:t xml:space="preserve"> y </w:t>
            </w:r>
            <w:proofErr w:type="spellStart"/>
            <w:r w:rsidRPr="000A15CA">
              <w:rPr>
                <w:rFonts w:ascii="Arial" w:hAnsi="Arial" w:cs="Arial"/>
                <w:sz w:val="18"/>
                <w:szCs w:val="18"/>
              </w:rPr>
              <w:t>Ordenado</w:t>
            </w:r>
            <w:proofErr w:type="spellEnd"/>
          </w:p>
        </w:tc>
      </w:tr>
      <w:tr w:rsidR="00B45AF9" w:rsidRPr="00421A91" w14:paraId="183EA68C" w14:textId="77777777" w:rsidTr="00BC38F4">
        <w:trPr>
          <w:trHeight w:val="50"/>
          <w:jc w:val="center"/>
        </w:trPr>
        <w:tc>
          <w:tcPr>
            <w:tcW w:w="2268" w:type="dxa"/>
            <w:gridSpan w:val="2"/>
            <w:vAlign w:val="center"/>
          </w:tcPr>
          <w:p w14:paraId="2C025024" w14:textId="04712ADD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Programa PMD</w:t>
            </w:r>
          </w:p>
        </w:tc>
        <w:tc>
          <w:tcPr>
            <w:tcW w:w="8506" w:type="dxa"/>
            <w:gridSpan w:val="15"/>
            <w:vAlign w:val="center"/>
          </w:tcPr>
          <w:p w14:paraId="6FC94A92" w14:textId="6AD71976" w:rsidR="00B45AF9" w:rsidRPr="000A15CA" w:rsidRDefault="00AC6301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</w:rPr>
              <w:t xml:space="preserve">Desarrollo con Servicios </w:t>
            </w:r>
            <w:proofErr w:type="spellStart"/>
            <w:r w:rsidRPr="000A15CA">
              <w:rPr>
                <w:rFonts w:ascii="Arial" w:hAnsi="Arial" w:cs="Arial"/>
                <w:sz w:val="18"/>
                <w:szCs w:val="18"/>
              </w:rPr>
              <w:t>Públicos</w:t>
            </w:r>
            <w:proofErr w:type="spellEnd"/>
            <w:r w:rsidRPr="000A15CA">
              <w:rPr>
                <w:rFonts w:ascii="Arial" w:hAnsi="Arial" w:cs="Arial"/>
                <w:sz w:val="18"/>
                <w:szCs w:val="18"/>
              </w:rPr>
              <w:t xml:space="preserve"> de Calidad</w:t>
            </w:r>
          </w:p>
        </w:tc>
      </w:tr>
      <w:tr w:rsidR="00B45AF9" w:rsidRPr="0058404F" w14:paraId="07FE243D" w14:textId="77777777" w:rsidTr="00BC38F4">
        <w:trPr>
          <w:trHeight w:val="50"/>
          <w:jc w:val="center"/>
        </w:trPr>
        <w:tc>
          <w:tcPr>
            <w:tcW w:w="2268" w:type="dxa"/>
            <w:gridSpan w:val="2"/>
            <w:tcBorders>
              <w:bottom w:val="single" w:sz="4" w:space="0" w:color="auto"/>
            </w:tcBorders>
            <w:vAlign w:val="center"/>
          </w:tcPr>
          <w:p w14:paraId="3CDD7E27" w14:textId="09EAB935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PMD</w:t>
            </w:r>
          </w:p>
        </w:tc>
        <w:tc>
          <w:tcPr>
            <w:tcW w:w="8506" w:type="dxa"/>
            <w:gridSpan w:val="15"/>
            <w:tcBorders>
              <w:bottom w:val="single" w:sz="4" w:space="0" w:color="auto"/>
            </w:tcBorders>
            <w:vAlign w:val="center"/>
          </w:tcPr>
          <w:p w14:paraId="183D6FFE" w14:textId="3ACA17AA" w:rsidR="00B45AF9" w:rsidRPr="000A15CA" w:rsidRDefault="00AC6301" w:rsidP="00AC6301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Gestión Moderna y Eficiente del cobro del Agua</w:t>
            </w:r>
          </w:p>
        </w:tc>
      </w:tr>
      <w:tr w:rsidR="00B45AF9" w:rsidRPr="0058404F" w14:paraId="7AB30FE9" w14:textId="77777777" w:rsidTr="00BC38F4">
        <w:trPr>
          <w:trHeight w:val="50"/>
          <w:jc w:val="center"/>
        </w:trPr>
        <w:tc>
          <w:tcPr>
            <w:tcW w:w="2268" w:type="dxa"/>
            <w:gridSpan w:val="2"/>
            <w:tcBorders>
              <w:bottom w:val="single" w:sz="8" w:space="0" w:color="2A78B0"/>
            </w:tcBorders>
            <w:vAlign w:val="center"/>
          </w:tcPr>
          <w:p w14:paraId="11D211DA" w14:textId="0CCFE486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Estrategia PMD</w:t>
            </w:r>
          </w:p>
        </w:tc>
        <w:tc>
          <w:tcPr>
            <w:tcW w:w="8506" w:type="dxa"/>
            <w:gridSpan w:val="15"/>
            <w:tcBorders>
              <w:bottom w:val="single" w:sz="8" w:space="0" w:color="2A78B0"/>
            </w:tcBorders>
            <w:vAlign w:val="center"/>
          </w:tcPr>
          <w:p w14:paraId="43038FDE" w14:textId="77777777" w:rsidR="00B45AF9" w:rsidRPr="000A15CA" w:rsidRDefault="00B45AF9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45AF9" w:rsidRPr="0058404F" w14:paraId="3FE95ED6" w14:textId="77777777" w:rsidTr="00BC38F4">
        <w:trPr>
          <w:trHeight w:val="50"/>
          <w:jc w:val="center"/>
        </w:trPr>
        <w:tc>
          <w:tcPr>
            <w:tcW w:w="2268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CB7C389" w14:textId="1E7E99FC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Objetivo institucional</w:t>
            </w:r>
          </w:p>
        </w:tc>
        <w:tc>
          <w:tcPr>
            <w:tcW w:w="8506" w:type="dxa"/>
            <w:gridSpan w:val="15"/>
            <w:tcBorders>
              <w:top w:val="single" w:sz="8" w:space="0" w:color="2A78B0"/>
              <w:bottom w:val="nil"/>
            </w:tcBorders>
            <w:vAlign w:val="center"/>
          </w:tcPr>
          <w:p w14:paraId="70D53F46" w14:textId="4298EDBE" w:rsidR="00B45AF9" w:rsidRPr="000A15CA" w:rsidRDefault="00AC6301" w:rsidP="00645373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Procesar y suministrar agua potable, brindando servicios de calidad; aprovechando eficientemente los recursos humanos, financieros y materiales promoviendo la mejora continua, capacitando constantemente a nuestro personal, así como garantizar el alcantarillado y saneamiento para contribuir con el cuidado del medio ambiente, el bienestar y satisfacción de nuestros usuarios.</w:t>
            </w:r>
          </w:p>
        </w:tc>
      </w:tr>
      <w:tr w:rsidR="007A7589" w:rsidRPr="0058404F" w14:paraId="5B395ED1" w14:textId="77777777" w:rsidTr="00BC38F4">
        <w:trPr>
          <w:trHeight w:val="50"/>
          <w:jc w:val="center"/>
        </w:trPr>
        <w:tc>
          <w:tcPr>
            <w:tcW w:w="2268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1F8D6E4F" w14:textId="5653BEFA" w:rsidR="007A7589" w:rsidRPr="0058404F" w:rsidRDefault="007A758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Tipo de </w:t>
            </w:r>
            <w:r w:rsidR="00C61D54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bjetivo</w:t>
            </w:r>
          </w:p>
        </w:tc>
        <w:tc>
          <w:tcPr>
            <w:tcW w:w="8506" w:type="dxa"/>
            <w:gridSpan w:val="15"/>
            <w:tcBorders>
              <w:top w:val="single" w:sz="8" w:space="0" w:color="2A78B0"/>
              <w:bottom w:val="nil"/>
            </w:tcBorders>
            <w:vAlign w:val="center"/>
          </w:tcPr>
          <w:p w14:paraId="0FCD8A25" w14:textId="46348F48" w:rsidR="007A7589" w:rsidRPr="0058404F" w:rsidRDefault="004E5042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Cumplimiento</w:t>
            </w:r>
          </w:p>
        </w:tc>
      </w:tr>
      <w:tr w:rsidR="00645373" w:rsidRPr="0058404F" w14:paraId="1630D4D7" w14:textId="77777777" w:rsidTr="00BC38F4">
        <w:trPr>
          <w:trHeight w:val="50"/>
          <w:jc w:val="center"/>
        </w:trPr>
        <w:tc>
          <w:tcPr>
            <w:tcW w:w="2268" w:type="dxa"/>
            <w:gridSpan w:val="2"/>
            <w:tcBorders>
              <w:top w:val="single" w:sz="8" w:space="0" w:color="2A78B0"/>
              <w:bottom w:val="nil"/>
            </w:tcBorders>
            <w:vAlign w:val="center"/>
          </w:tcPr>
          <w:p w14:paraId="3E708DAF" w14:textId="77777777" w:rsidR="00645373" w:rsidRDefault="00645373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8506" w:type="dxa"/>
            <w:gridSpan w:val="15"/>
            <w:tcBorders>
              <w:top w:val="single" w:sz="8" w:space="0" w:color="2A78B0"/>
              <w:bottom w:val="nil"/>
            </w:tcBorders>
            <w:vAlign w:val="center"/>
          </w:tcPr>
          <w:p w14:paraId="7EF849B6" w14:textId="77777777" w:rsidR="00645373" w:rsidRDefault="00645373" w:rsidP="0061390F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45AF9" w:rsidRPr="0058404F" w14:paraId="08B50AE5" w14:textId="77777777" w:rsidTr="007C3403">
        <w:trPr>
          <w:trHeight w:val="50"/>
          <w:jc w:val="center"/>
        </w:trPr>
        <w:tc>
          <w:tcPr>
            <w:tcW w:w="10774" w:type="dxa"/>
            <w:gridSpan w:val="17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BCCBE80" w14:textId="6F9A8228" w:rsidR="00B45AF9" w:rsidRPr="0058404F" w:rsidRDefault="00B45AF9" w:rsidP="0033157F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II. Identificación</w:t>
            </w:r>
          </w:p>
        </w:tc>
      </w:tr>
      <w:tr w:rsidR="00B45AF9" w:rsidRPr="0058404F" w14:paraId="6C4636D3" w14:textId="77777777" w:rsidTr="00BC38F4">
        <w:trPr>
          <w:jc w:val="center"/>
        </w:trPr>
        <w:tc>
          <w:tcPr>
            <w:tcW w:w="2268" w:type="dxa"/>
            <w:gridSpan w:val="2"/>
            <w:tcBorders>
              <w:top w:val="nil"/>
            </w:tcBorders>
          </w:tcPr>
          <w:p w14:paraId="3491DF7A" w14:textId="3ED1ACCD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Nombre del indicador</w:t>
            </w:r>
            <w:r w:rsidR="00F51DE0" w:rsidRPr="0058404F">
              <w:rPr>
                <w:rFonts w:ascii="Arial" w:hAnsi="Arial" w:cs="Arial"/>
                <w:b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8506" w:type="dxa"/>
            <w:gridSpan w:val="15"/>
            <w:tcBorders>
              <w:top w:val="nil"/>
            </w:tcBorders>
          </w:tcPr>
          <w:p w14:paraId="5B371C51" w14:textId="6CCB873B" w:rsidR="00B45AF9" w:rsidRPr="000A15CA" w:rsidRDefault="000A15CA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Cumplir</w:t>
            </w:r>
            <w:r w:rsidR="00AC6301"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e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n los</w:t>
            </w:r>
            <w:r w:rsidR="00AC6301"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cierres </w:t>
            </w:r>
            <w:r w:rsidR="00645373">
              <w:rPr>
                <w:rFonts w:ascii="Arial" w:hAnsi="Arial" w:cs="Arial"/>
                <w:sz w:val="18"/>
                <w:szCs w:val="18"/>
                <w:lang w:val="es-ES_tradnl"/>
              </w:rPr>
              <w:t>de</w:t>
            </w:r>
            <w:r w:rsidR="00AC6301"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planes de acción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 Matriz de Riesgos</w:t>
            </w:r>
            <w:r w:rsidR="00AA68E8">
              <w:rPr>
                <w:rFonts w:ascii="Arial" w:hAnsi="Arial" w:cs="Arial"/>
                <w:sz w:val="18"/>
                <w:szCs w:val="18"/>
                <w:lang w:val="es-ES_tradnl"/>
              </w:rPr>
              <w:t>.</w:t>
            </w:r>
          </w:p>
        </w:tc>
      </w:tr>
      <w:tr w:rsidR="00B45AF9" w:rsidRPr="0058404F" w14:paraId="72CB1027" w14:textId="77777777" w:rsidTr="00BC38F4">
        <w:trPr>
          <w:jc w:val="center"/>
        </w:trPr>
        <w:tc>
          <w:tcPr>
            <w:tcW w:w="2268" w:type="dxa"/>
            <w:gridSpan w:val="2"/>
          </w:tcPr>
          <w:p w14:paraId="4AA1B103" w14:textId="0CDF191B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Definición del indicador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8506" w:type="dxa"/>
            <w:gridSpan w:val="15"/>
          </w:tcPr>
          <w:p w14:paraId="3810AD09" w14:textId="0B5EEE9D" w:rsidR="00B45AF9" w:rsidRPr="0058404F" w:rsidRDefault="00645373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645373">
              <w:rPr>
                <w:rFonts w:ascii="Arial" w:hAnsi="Arial" w:cs="Arial"/>
                <w:sz w:val="18"/>
                <w:szCs w:val="18"/>
                <w:lang w:val="es-ES_tradnl"/>
              </w:rPr>
              <w:t>Cumplir al 100% en los cierres de planes de acción de Matriz de Riesgos por dirección.</w:t>
            </w:r>
          </w:p>
        </w:tc>
      </w:tr>
      <w:tr w:rsidR="00B45AF9" w:rsidRPr="0058404F" w14:paraId="4ECCA5B8" w14:textId="77777777" w:rsidTr="00BC38F4">
        <w:trPr>
          <w:jc w:val="center"/>
        </w:trPr>
        <w:tc>
          <w:tcPr>
            <w:tcW w:w="2268" w:type="dxa"/>
            <w:gridSpan w:val="2"/>
          </w:tcPr>
          <w:p w14:paraId="4385304D" w14:textId="1F408980" w:rsidR="00B45AF9" w:rsidRPr="0058404F" w:rsidRDefault="00B45AF9" w:rsidP="00B17D1C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Tipo de indicador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835" w:type="dxa"/>
            <w:gridSpan w:val="6"/>
          </w:tcPr>
          <w:p w14:paraId="679AD994" w14:textId="47FF3048" w:rsidR="00B45AF9" w:rsidRPr="00E22900" w:rsidRDefault="00E22900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E22900">
              <w:rPr>
                <w:rFonts w:ascii="Arial" w:hAnsi="Arial" w:cs="Arial"/>
                <w:sz w:val="18"/>
                <w:szCs w:val="18"/>
                <w:lang w:val="es-ES_tradnl"/>
              </w:rPr>
              <w:t>Gestión.</w:t>
            </w:r>
          </w:p>
        </w:tc>
        <w:tc>
          <w:tcPr>
            <w:tcW w:w="2835" w:type="dxa"/>
            <w:gridSpan w:val="5"/>
          </w:tcPr>
          <w:p w14:paraId="3A99FA47" w14:textId="6AF6F5CC" w:rsidR="00B45AF9" w:rsidRPr="0058404F" w:rsidRDefault="00B45AF9" w:rsidP="00F51DE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Dimensión</w:t>
            </w:r>
            <w:r w:rsidR="00B17D1C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836" w:type="dxa"/>
            <w:gridSpan w:val="4"/>
          </w:tcPr>
          <w:p w14:paraId="1741B515" w14:textId="04D2F0BA" w:rsidR="00B45AF9" w:rsidRPr="00E22900" w:rsidRDefault="00E22900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Eficacia</w:t>
            </w:r>
          </w:p>
        </w:tc>
      </w:tr>
      <w:tr w:rsidR="00B45AF9" w:rsidRPr="0058404F" w14:paraId="31F7D0E5" w14:textId="77777777" w:rsidTr="00BC38F4">
        <w:trPr>
          <w:jc w:val="center"/>
        </w:trPr>
        <w:tc>
          <w:tcPr>
            <w:tcW w:w="2268" w:type="dxa"/>
            <w:gridSpan w:val="2"/>
          </w:tcPr>
          <w:p w14:paraId="317DB9B9" w14:textId="65D2D21C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Método de cálculo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8506" w:type="dxa"/>
            <w:gridSpan w:val="15"/>
          </w:tcPr>
          <w:p w14:paraId="3F4AC1C1" w14:textId="3379A812" w:rsidR="00B45AF9" w:rsidRPr="00E22900" w:rsidRDefault="00E22900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Porcentaje de planes de acción cerrados en tiempo por dirección de</w:t>
            </w:r>
            <w:r w:rsidR="00AA68E8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matriz de riesgos.</w:t>
            </w:r>
          </w:p>
        </w:tc>
      </w:tr>
      <w:tr w:rsidR="00B45AF9" w:rsidRPr="0058404F" w14:paraId="03B89D6D" w14:textId="77777777" w:rsidTr="00BC38F4">
        <w:trPr>
          <w:jc w:val="center"/>
        </w:trPr>
        <w:tc>
          <w:tcPr>
            <w:tcW w:w="2268" w:type="dxa"/>
            <w:gridSpan w:val="2"/>
          </w:tcPr>
          <w:p w14:paraId="3C44900D" w14:textId="31AD46A8" w:rsidR="00B45AF9" w:rsidRPr="0058404F" w:rsidRDefault="00B45AF9" w:rsidP="0061390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Variables </w:t>
            </w:r>
            <w:r w:rsidR="00B17D1C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para </w:t>
            </w: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el cálculo</w:t>
            </w:r>
          </w:p>
        </w:tc>
        <w:tc>
          <w:tcPr>
            <w:tcW w:w="8506" w:type="dxa"/>
            <w:gridSpan w:val="15"/>
          </w:tcPr>
          <w:p w14:paraId="2D57287A" w14:textId="0E8DA0F2" w:rsidR="00B45AF9" w:rsidRPr="00E22900" w:rsidRDefault="00E22900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Porcentajes de planes de acción cerrados en tiempo por dirección. </w:t>
            </w:r>
          </w:p>
        </w:tc>
      </w:tr>
      <w:tr w:rsidR="00B45AF9" w:rsidRPr="0058404F" w14:paraId="5B50C551" w14:textId="77777777" w:rsidTr="00BC38F4">
        <w:trPr>
          <w:jc w:val="center"/>
        </w:trPr>
        <w:tc>
          <w:tcPr>
            <w:tcW w:w="2268" w:type="dxa"/>
            <w:gridSpan w:val="2"/>
          </w:tcPr>
          <w:p w14:paraId="628064CE" w14:textId="0DAA5326" w:rsidR="00B45AF9" w:rsidRPr="0058404F" w:rsidRDefault="00B45AF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Unidad de medida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835" w:type="dxa"/>
            <w:gridSpan w:val="6"/>
          </w:tcPr>
          <w:p w14:paraId="72A82300" w14:textId="00283058" w:rsidR="00B45AF9" w:rsidRPr="00487029" w:rsidRDefault="00487029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Porcentaje</w:t>
            </w:r>
          </w:p>
        </w:tc>
        <w:tc>
          <w:tcPr>
            <w:tcW w:w="2835" w:type="dxa"/>
            <w:gridSpan w:val="5"/>
          </w:tcPr>
          <w:p w14:paraId="3753B3FB" w14:textId="1478844E" w:rsidR="00B45AF9" w:rsidRPr="0058404F" w:rsidRDefault="00B45AF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Frecuencia de medición</w:t>
            </w:r>
            <w:r w:rsidR="00F51DE0"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*</w:t>
            </w:r>
          </w:p>
        </w:tc>
        <w:tc>
          <w:tcPr>
            <w:tcW w:w="2836" w:type="dxa"/>
            <w:gridSpan w:val="4"/>
          </w:tcPr>
          <w:p w14:paraId="7A384234" w14:textId="5FCEB0E1" w:rsidR="00B45AF9" w:rsidRPr="00E22900" w:rsidRDefault="00E22900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Mensual</w:t>
            </w:r>
          </w:p>
        </w:tc>
      </w:tr>
      <w:tr w:rsidR="007A7589" w:rsidRPr="0058404F" w14:paraId="4978D396" w14:textId="77777777" w:rsidTr="00BC38F4">
        <w:trPr>
          <w:jc w:val="center"/>
        </w:trPr>
        <w:tc>
          <w:tcPr>
            <w:tcW w:w="2268" w:type="dxa"/>
            <w:gridSpan w:val="2"/>
          </w:tcPr>
          <w:p w14:paraId="56CEC2F3" w14:textId="4769F95C" w:rsidR="007A7589" w:rsidRPr="0058404F" w:rsidRDefault="007A758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 xml:space="preserve">Meta </w:t>
            </w:r>
            <w:r w:rsidR="00645373" w:rsidRPr="00645373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202</w:t>
            </w:r>
            <w:r w:rsidR="00E56BEB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5</w:t>
            </w:r>
          </w:p>
        </w:tc>
        <w:tc>
          <w:tcPr>
            <w:tcW w:w="8506" w:type="dxa"/>
            <w:gridSpan w:val="15"/>
          </w:tcPr>
          <w:p w14:paraId="12FB304E" w14:textId="121EE80E" w:rsidR="007A7589" w:rsidRPr="00487029" w:rsidRDefault="00645373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</w:t>
            </w:r>
            <w:r w:rsidR="00487029" w:rsidRPr="00487029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7A7589" w:rsidRPr="0058404F" w14:paraId="2F6B6110" w14:textId="77777777" w:rsidTr="00BC38F4">
        <w:trPr>
          <w:jc w:val="center"/>
        </w:trPr>
        <w:tc>
          <w:tcPr>
            <w:tcW w:w="2268" w:type="dxa"/>
            <w:gridSpan w:val="2"/>
          </w:tcPr>
          <w:p w14:paraId="728FC670" w14:textId="3C7A1EA7" w:rsidR="007A7589" w:rsidRPr="0058404F" w:rsidRDefault="007A7589" w:rsidP="0061390F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Línea base</w:t>
            </w:r>
          </w:p>
        </w:tc>
        <w:tc>
          <w:tcPr>
            <w:tcW w:w="8506" w:type="dxa"/>
            <w:gridSpan w:val="15"/>
          </w:tcPr>
          <w:p w14:paraId="10BCA0A4" w14:textId="0B70549D" w:rsidR="007A7589" w:rsidRPr="00645373" w:rsidRDefault="00B61FDC" w:rsidP="0061390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highlight w:val="yellow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</w:t>
            </w:r>
            <w:r w:rsidR="00487029" w:rsidRPr="00411D60"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</w:tr>
      <w:tr w:rsidR="00C71A58" w:rsidRPr="0058404F" w14:paraId="04741034" w14:textId="77777777" w:rsidTr="00BC38F4">
        <w:trPr>
          <w:jc w:val="center"/>
        </w:trPr>
        <w:tc>
          <w:tcPr>
            <w:tcW w:w="2268" w:type="dxa"/>
            <w:gridSpan w:val="2"/>
            <w:vAlign w:val="center"/>
          </w:tcPr>
          <w:p w14:paraId="04501C2B" w14:textId="11677A58" w:rsidR="00C71A58" w:rsidRPr="0058404F" w:rsidRDefault="00C71A58" w:rsidP="007A7589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Sentido del indicador</w:t>
            </w:r>
          </w:p>
        </w:tc>
        <w:tc>
          <w:tcPr>
            <w:tcW w:w="8506" w:type="dxa"/>
            <w:gridSpan w:val="15"/>
            <w:vAlign w:val="center"/>
          </w:tcPr>
          <w:p w14:paraId="365F635F" w14:textId="704E60C7" w:rsidR="00C71A58" w:rsidRPr="00487029" w:rsidRDefault="00487029" w:rsidP="00487029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487029">
              <w:rPr>
                <w:rFonts w:ascii="Arial" w:hAnsi="Arial" w:cs="Arial"/>
                <w:sz w:val="18"/>
                <w:szCs w:val="18"/>
                <w:lang w:val="es-ES_tradnl"/>
              </w:rPr>
              <w:t>Ascendente.</w:t>
            </w:r>
          </w:p>
        </w:tc>
      </w:tr>
      <w:tr w:rsidR="007C3403" w:rsidRPr="0058404F" w14:paraId="1EA0BC0C" w14:textId="77777777" w:rsidTr="00BC38F4">
        <w:trPr>
          <w:trHeight w:val="165"/>
          <w:jc w:val="center"/>
        </w:trPr>
        <w:tc>
          <w:tcPr>
            <w:tcW w:w="2268" w:type="dxa"/>
            <w:gridSpan w:val="2"/>
            <w:vMerge w:val="restart"/>
            <w:vAlign w:val="center"/>
          </w:tcPr>
          <w:p w14:paraId="162FC7B8" w14:textId="67E869B2" w:rsidR="00AC1ECA" w:rsidRPr="0058404F" w:rsidRDefault="00AC1ECA" w:rsidP="00AC1EC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Cumplimiento</w:t>
            </w:r>
          </w:p>
        </w:tc>
        <w:tc>
          <w:tcPr>
            <w:tcW w:w="709" w:type="dxa"/>
            <w:gridSpan w:val="2"/>
            <w:shd w:val="clear" w:color="auto" w:fill="2A78B0"/>
            <w:vAlign w:val="center"/>
          </w:tcPr>
          <w:p w14:paraId="338BCAEA" w14:textId="5A2BB17F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ENE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14F44954" w14:textId="59453B30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FEB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7AADD894" w14:textId="4FFC8969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MAR</w:t>
            </w:r>
          </w:p>
        </w:tc>
        <w:tc>
          <w:tcPr>
            <w:tcW w:w="708" w:type="dxa"/>
            <w:gridSpan w:val="2"/>
            <w:shd w:val="clear" w:color="auto" w:fill="2A78B0"/>
            <w:vAlign w:val="center"/>
          </w:tcPr>
          <w:p w14:paraId="7A5AA763" w14:textId="26306D58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ABR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02D48A76" w14:textId="2ADF8789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MAY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2ED09055" w14:textId="5C5F5FF2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JUN</w:t>
            </w:r>
          </w:p>
        </w:tc>
        <w:tc>
          <w:tcPr>
            <w:tcW w:w="709" w:type="dxa"/>
            <w:gridSpan w:val="2"/>
            <w:shd w:val="clear" w:color="auto" w:fill="2A78B0"/>
            <w:vAlign w:val="center"/>
          </w:tcPr>
          <w:p w14:paraId="123DE0F4" w14:textId="51F0A433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JUL</w:t>
            </w:r>
          </w:p>
        </w:tc>
        <w:tc>
          <w:tcPr>
            <w:tcW w:w="708" w:type="dxa"/>
            <w:shd w:val="clear" w:color="auto" w:fill="2A78B0"/>
            <w:vAlign w:val="center"/>
          </w:tcPr>
          <w:p w14:paraId="6AEBB379" w14:textId="17D817D7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AGO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6F512A0E" w14:textId="58174861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SEP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17C75A18" w14:textId="104090B3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OCT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55D7F9B3" w14:textId="17FBE63E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NOV</w:t>
            </w:r>
          </w:p>
        </w:tc>
        <w:tc>
          <w:tcPr>
            <w:tcW w:w="709" w:type="dxa"/>
            <w:shd w:val="clear" w:color="auto" w:fill="2A78B0"/>
            <w:vAlign w:val="center"/>
          </w:tcPr>
          <w:p w14:paraId="420D9883" w14:textId="35BC8961" w:rsidR="00AC1ECA" w:rsidRPr="00A563B1" w:rsidRDefault="00AC1ECA" w:rsidP="00AC1ECA">
            <w:pPr>
              <w:spacing w:before="60" w:after="60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  <w:lang w:val="es-ES_tradnl"/>
              </w:rPr>
            </w:pPr>
            <w:r w:rsidRPr="00A563B1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DIC</w:t>
            </w:r>
          </w:p>
        </w:tc>
      </w:tr>
      <w:tr w:rsidR="00BC38F4" w:rsidRPr="0058404F" w14:paraId="31218EF1" w14:textId="77777777" w:rsidTr="00BC38F4">
        <w:trPr>
          <w:trHeight w:val="165"/>
          <w:jc w:val="center"/>
        </w:trPr>
        <w:tc>
          <w:tcPr>
            <w:tcW w:w="2268" w:type="dxa"/>
            <w:gridSpan w:val="2"/>
            <w:vMerge/>
            <w:vAlign w:val="center"/>
          </w:tcPr>
          <w:p w14:paraId="2BEAA3CA" w14:textId="77777777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709" w:type="dxa"/>
            <w:gridSpan w:val="2"/>
            <w:shd w:val="clear" w:color="auto" w:fill="92D050"/>
            <w:vAlign w:val="center"/>
          </w:tcPr>
          <w:p w14:paraId="3356E102" w14:textId="4A47F033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709" w:type="dxa"/>
            <w:shd w:val="clear" w:color="auto" w:fill="EE0000"/>
            <w:vAlign w:val="center"/>
          </w:tcPr>
          <w:p w14:paraId="2702E36B" w14:textId="44D69EA2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85%</w:t>
            </w:r>
          </w:p>
        </w:tc>
        <w:tc>
          <w:tcPr>
            <w:tcW w:w="709" w:type="dxa"/>
            <w:shd w:val="clear" w:color="auto" w:fill="EE0000"/>
            <w:vAlign w:val="center"/>
          </w:tcPr>
          <w:p w14:paraId="34DB439B" w14:textId="789078FA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99%</w:t>
            </w:r>
          </w:p>
        </w:tc>
        <w:tc>
          <w:tcPr>
            <w:tcW w:w="708" w:type="dxa"/>
            <w:gridSpan w:val="2"/>
            <w:shd w:val="clear" w:color="auto" w:fill="92D050"/>
            <w:vAlign w:val="center"/>
          </w:tcPr>
          <w:p w14:paraId="5ABD72F0" w14:textId="7A70D47D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30EF5507" w14:textId="1C1A5320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689DC056" w14:textId="71B79D37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709" w:type="dxa"/>
            <w:gridSpan w:val="2"/>
            <w:shd w:val="clear" w:color="auto" w:fill="EE0000"/>
            <w:vAlign w:val="center"/>
          </w:tcPr>
          <w:p w14:paraId="06E8986F" w14:textId="62AFC4D4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95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%</w:t>
            </w:r>
          </w:p>
        </w:tc>
        <w:tc>
          <w:tcPr>
            <w:tcW w:w="708" w:type="dxa"/>
            <w:shd w:val="clear" w:color="auto" w:fill="92D050"/>
            <w:vAlign w:val="center"/>
          </w:tcPr>
          <w:p w14:paraId="242C9119" w14:textId="0E7BD73D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709" w:type="dxa"/>
            <w:shd w:val="clear" w:color="auto" w:fill="92D050"/>
            <w:vAlign w:val="center"/>
          </w:tcPr>
          <w:p w14:paraId="5CC73D74" w14:textId="3FFCF017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100%</w:t>
            </w:r>
          </w:p>
        </w:tc>
        <w:tc>
          <w:tcPr>
            <w:tcW w:w="709" w:type="dxa"/>
            <w:vAlign w:val="center"/>
          </w:tcPr>
          <w:p w14:paraId="628D6F05" w14:textId="77777777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9" w:type="dxa"/>
            <w:vAlign w:val="center"/>
          </w:tcPr>
          <w:p w14:paraId="66E8F186" w14:textId="77777777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709" w:type="dxa"/>
            <w:vAlign w:val="center"/>
          </w:tcPr>
          <w:p w14:paraId="639A4A4E" w14:textId="175BAF0A" w:rsidR="00BC38F4" w:rsidRPr="00487029" w:rsidRDefault="00BC38F4" w:rsidP="00BC38F4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</w:tr>
      <w:tr w:rsidR="00BC38F4" w:rsidRPr="0058404F" w14:paraId="767D58A8" w14:textId="77777777" w:rsidTr="007C3403">
        <w:trPr>
          <w:jc w:val="center"/>
        </w:trPr>
        <w:tc>
          <w:tcPr>
            <w:tcW w:w="10774" w:type="dxa"/>
            <w:gridSpan w:val="17"/>
            <w:tcBorders>
              <w:bottom w:val="nil"/>
            </w:tcBorders>
            <w:vAlign w:val="center"/>
          </w:tcPr>
          <w:p w14:paraId="3268B891" w14:textId="65C341B2" w:rsidR="00BC38F4" w:rsidRPr="0058404F" w:rsidRDefault="00BC38F4" w:rsidP="00BC38F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Supuestos</w:t>
            </w:r>
          </w:p>
        </w:tc>
      </w:tr>
      <w:tr w:rsidR="00BC38F4" w:rsidRPr="0058404F" w14:paraId="55671364" w14:textId="77777777" w:rsidTr="007C3403">
        <w:trPr>
          <w:jc w:val="center"/>
        </w:trPr>
        <w:tc>
          <w:tcPr>
            <w:tcW w:w="10774" w:type="dxa"/>
            <w:gridSpan w:val="17"/>
            <w:tcBorders>
              <w:bottom w:val="nil"/>
            </w:tcBorders>
            <w:vAlign w:val="center"/>
          </w:tcPr>
          <w:p w14:paraId="62C79C3D" w14:textId="044B551B" w:rsidR="00BC38F4" w:rsidRPr="000A15CA" w:rsidRDefault="00BC38F4" w:rsidP="00BC38F4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Las áreas no cumplan en el cierre de sus planes de acción en tiempo y forma derivado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s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de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la 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Matriz de Riegos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OOMRSC-37.</w:t>
            </w:r>
          </w:p>
          <w:p w14:paraId="6FBA33EE" w14:textId="0EBC2441" w:rsidR="00BC38F4" w:rsidRPr="0058404F" w:rsidRDefault="00BC38F4" w:rsidP="00BC38F4">
            <w:pPr>
              <w:spacing w:before="60" w:after="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BC38F4" w:rsidRPr="0058404F" w14:paraId="183614F3" w14:textId="77777777" w:rsidTr="007C3403">
        <w:trPr>
          <w:trHeight w:val="50"/>
          <w:jc w:val="center"/>
        </w:trPr>
        <w:tc>
          <w:tcPr>
            <w:tcW w:w="10774" w:type="dxa"/>
            <w:gridSpan w:val="17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1801CD85" w14:textId="68AF72D9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III. Atributos del indicador*</w:t>
            </w:r>
          </w:p>
        </w:tc>
      </w:tr>
      <w:tr w:rsidR="00BC38F4" w:rsidRPr="0058404F" w14:paraId="5BBE8E11" w14:textId="77777777" w:rsidTr="00BC38F4">
        <w:trPr>
          <w:jc w:val="center"/>
        </w:trPr>
        <w:tc>
          <w:tcPr>
            <w:tcW w:w="1762" w:type="dxa"/>
            <w:tcBorders>
              <w:top w:val="nil"/>
            </w:tcBorders>
            <w:shd w:val="clear" w:color="auto" w:fill="F2F2F2" w:themeFill="background1" w:themeFillShade="F2"/>
          </w:tcPr>
          <w:p w14:paraId="6E249CB5" w14:textId="364A7C58" w:rsidR="00BC38F4" w:rsidRPr="0058404F" w:rsidRDefault="00BC38F4" w:rsidP="00BC38F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341" w:type="dxa"/>
            <w:gridSpan w:val="7"/>
            <w:tcBorders>
              <w:top w:val="nil"/>
            </w:tcBorders>
            <w:shd w:val="clear" w:color="auto" w:fill="F2F2F2" w:themeFill="background1" w:themeFillShade="F2"/>
          </w:tcPr>
          <w:p w14:paraId="0D9CB615" w14:textId="63DCC301" w:rsidR="00BC38F4" w:rsidRPr="0058404F" w:rsidRDefault="00BC38F4" w:rsidP="00BC38F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  <w:tc>
          <w:tcPr>
            <w:tcW w:w="2111" w:type="dxa"/>
            <w:gridSpan w:val="3"/>
            <w:tcBorders>
              <w:top w:val="nil"/>
            </w:tcBorders>
            <w:shd w:val="clear" w:color="auto" w:fill="F2F2F2" w:themeFill="background1" w:themeFillShade="F2"/>
          </w:tcPr>
          <w:p w14:paraId="5001ED83" w14:textId="6F31A0E2" w:rsidR="00BC38F4" w:rsidRPr="0058404F" w:rsidRDefault="00BC38F4" w:rsidP="00BC38F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Criterio</w:t>
            </w:r>
          </w:p>
        </w:tc>
        <w:tc>
          <w:tcPr>
            <w:tcW w:w="3560" w:type="dxa"/>
            <w:gridSpan w:val="6"/>
            <w:tcBorders>
              <w:top w:val="nil"/>
            </w:tcBorders>
            <w:shd w:val="clear" w:color="auto" w:fill="F2F2F2" w:themeFill="background1" w:themeFillShade="F2"/>
          </w:tcPr>
          <w:p w14:paraId="7501A908" w14:textId="5DF5E7AD" w:rsidR="00BC38F4" w:rsidRPr="0058404F" w:rsidRDefault="00BC38F4" w:rsidP="00BC38F4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Justificación</w:t>
            </w:r>
          </w:p>
        </w:tc>
      </w:tr>
      <w:tr w:rsidR="00BC38F4" w:rsidRPr="0058404F" w14:paraId="60584D62" w14:textId="77777777" w:rsidTr="00BC38F4">
        <w:trPr>
          <w:trHeight w:val="510"/>
          <w:jc w:val="center"/>
        </w:trPr>
        <w:tc>
          <w:tcPr>
            <w:tcW w:w="1762" w:type="dxa"/>
            <w:vAlign w:val="center"/>
          </w:tcPr>
          <w:p w14:paraId="23542EEF" w14:textId="0C856F87" w:rsidR="00BC38F4" w:rsidRPr="0058404F" w:rsidRDefault="00BC38F4" w:rsidP="00BC38F4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Claridad</w:t>
            </w:r>
          </w:p>
        </w:tc>
        <w:tc>
          <w:tcPr>
            <w:tcW w:w="3341" w:type="dxa"/>
            <w:gridSpan w:val="7"/>
            <w:vAlign w:val="center"/>
          </w:tcPr>
          <w:p w14:paraId="65B75E20" w14:textId="265D4D3F" w:rsidR="00BC38F4" w:rsidRPr="00317BC2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Permite evaluar la situación interna y externa de cada dirección. Aporta información para la toma decisiones.</w:t>
            </w:r>
          </w:p>
        </w:tc>
        <w:tc>
          <w:tcPr>
            <w:tcW w:w="2111" w:type="dxa"/>
            <w:gridSpan w:val="3"/>
            <w:vAlign w:val="center"/>
          </w:tcPr>
          <w:p w14:paraId="46A2CF5C" w14:textId="53285356" w:rsidR="00BC38F4" w:rsidRPr="0058404F" w:rsidRDefault="00BC38F4" w:rsidP="00BC38F4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Relevancia</w:t>
            </w:r>
          </w:p>
        </w:tc>
        <w:tc>
          <w:tcPr>
            <w:tcW w:w="3560" w:type="dxa"/>
            <w:gridSpan w:val="6"/>
          </w:tcPr>
          <w:p w14:paraId="68CECB40" w14:textId="0CA6A770" w:rsidR="00BC38F4" w:rsidRPr="00BC527B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Se puede observar el comportamiento de los planes de acción en Riesgos.</w:t>
            </w:r>
          </w:p>
        </w:tc>
      </w:tr>
      <w:tr w:rsidR="00BC38F4" w:rsidRPr="0058404F" w14:paraId="6FF024FF" w14:textId="77777777" w:rsidTr="00BC38F4">
        <w:trPr>
          <w:trHeight w:val="510"/>
          <w:jc w:val="center"/>
        </w:trPr>
        <w:tc>
          <w:tcPr>
            <w:tcW w:w="1762" w:type="dxa"/>
            <w:vAlign w:val="center"/>
          </w:tcPr>
          <w:p w14:paraId="7F2EB2C7" w14:textId="43AB244A" w:rsidR="00BC38F4" w:rsidRPr="0058404F" w:rsidRDefault="00BC38F4" w:rsidP="00BC38F4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Economía</w:t>
            </w:r>
          </w:p>
        </w:tc>
        <w:tc>
          <w:tcPr>
            <w:tcW w:w="3341" w:type="dxa"/>
            <w:gridSpan w:val="7"/>
            <w:vAlign w:val="center"/>
          </w:tcPr>
          <w:p w14:paraId="3D8D7C1F" w14:textId="77777777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  <w:tc>
          <w:tcPr>
            <w:tcW w:w="2111" w:type="dxa"/>
            <w:gridSpan w:val="3"/>
            <w:vAlign w:val="center"/>
          </w:tcPr>
          <w:p w14:paraId="77DF869A" w14:textId="5A088BEE" w:rsidR="00BC38F4" w:rsidRPr="0058404F" w:rsidRDefault="00BC38F4" w:rsidP="00BC38F4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proofErr w:type="spellStart"/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Monitoreable</w:t>
            </w:r>
            <w:proofErr w:type="spellEnd"/>
          </w:p>
        </w:tc>
        <w:tc>
          <w:tcPr>
            <w:tcW w:w="3560" w:type="dxa"/>
            <w:gridSpan w:val="6"/>
          </w:tcPr>
          <w:p w14:paraId="553BBDE0" w14:textId="1C4C3B79" w:rsidR="00BC38F4" w:rsidRPr="00EF7B6E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Se puede monitorear el comportamiento de entrega de los planes de acción, así como el trabajo en las debilidades y posibles riesgos declarados por las áreas.</w:t>
            </w:r>
          </w:p>
        </w:tc>
      </w:tr>
      <w:tr w:rsidR="00BC38F4" w:rsidRPr="0058404F" w14:paraId="6609031C" w14:textId="77777777" w:rsidTr="00BC38F4">
        <w:trPr>
          <w:trHeight w:val="510"/>
          <w:jc w:val="center"/>
        </w:trPr>
        <w:tc>
          <w:tcPr>
            <w:tcW w:w="1762" w:type="dxa"/>
            <w:tcBorders>
              <w:bottom w:val="nil"/>
            </w:tcBorders>
            <w:vAlign w:val="center"/>
          </w:tcPr>
          <w:p w14:paraId="27E60505" w14:textId="24C991C6" w:rsidR="00BC38F4" w:rsidRPr="0058404F" w:rsidRDefault="00BC38F4" w:rsidP="00BC38F4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Adecuado</w:t>
            </w:r>
          </w:p>
        </w:tc>
        <w:tc>
          <w:tcPr>
            <w:tcW w:w="3341" w:type="dxa"/>
            <w:gridSpan w:val="7"/>
            <w:tcBorders>
              <w:bottom w:val="nil"/>
            </w:tcBorders>
            <w:vAlign w:val="center"/>
          </w:tcPr>
          <w:p w14:paraId="4962021D" w14:textId="77777777" w:rsidR="00BC38F4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Se identifican las áreas de oportunidad de cada dirección para establecer la mejora.</w:t>
            </w:r>
          </w:p>
          <w:p w14:paraId="3E5B6B7B" w14:textId="6A61EA2F" w:rsidR="00BC38F4" w:rsidRPr="00317BC2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111" w:type="dxa"/>
            <w:gridSpan w:val="3"/>
            <w:tcBorders>
              <w:bottom w:val="nil"/>
            </w:tcBorders>
            <w:vAlign w:val="center"/>
          </w:tcPr>
          <w:p w14:paraId="54371F48" w14:textId="267EAC60" w:rsidR="00BC38F4" w:rsidRPr="0058404F" w:rsidRDefault="00BC38F4" w:rsidP="00BC38F4">
            <w:pPr>
              <w:pStyle w:val="Prrafodelista"/>
              <w:numPr>
                <w:ilvl w:val="0"/>
                <w:numId w:val="5"/>
              </w:numPr>
              <w:spacing w:before="60" w:after="60"/>
              <w:ind w:left="316" w:hanging="284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Aportación marginal</w:t>
            </w:r>
          </w:p>
        </w:tc>
        <w:tc>
          <w:tcPr>
            <w:tcW w:w="3560" w:type="dxa"/>
            <w:gridSpan w:val="6"/>
            <w:tcBorders>
              <w:bottom w:val="nil"/>
            </w:tcBorders>
          </w:tcPr>
          <w:p w14:paraId="61B7DF93" w14:textId="77777777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BC38F4" w:rsidRPr="00421A91" w14:paraId="283E17ED" w14:textId="77777777" w:rsidTr="007C3403">
        <w:trPr>
          <w:trHeight w:val="50"/>
          <w:jc w:val="center"/>
        </w:trPr>
        <w:tc>
          <w:tcPr>
            <w:tcW w:w="10774" w:type="dxa"/>
            <w:gridSpan w:val="17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49504A45" w14:textId="18488247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IV. Características de las variables</w:t>
            </w:r>
          </w:p>
        </w:tc>
      </w:tr>
      <w:tr w:rsidR="00BC38F4" w:rsidRPr="0058404F" w14:paraId="71583FCB" w14:textId="77777777" w:rsidTr="007C3403">
        <w:trPr>
          <w:jc w:val="center"/>
        </w:trPr>
        <w:tc>
          <w:tcPr>
            <w:tcW w:w="2745" w:type="dxa"/>
            <w:gridSpan w:val="3"/>
            <w:tcBorders>
              <w:top w:val="nil"/>
            </w:tcBorders>
          </w:tcPr>
          <w:p w14:paraId="4C034409" w14:textId="26012B56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Medios de verificación</w:t>
            </w:r>
          </w:p>
        </w:tc>
        <w:tc>
          <w:tcPr>
            <w:tcW w:w="8029" w:type="dxa"/>
            <w:gridSpan w:val="14"/>
            <w:tcBorders>
              <w:top w:val="nil"/>
            </w:tcBorders>
          </w:tcPr>
          <w:p w14:paraId="43B77D8C" w14:textId="44645A52" w:rsidR="00BC38F4" w:rsidRPr="000A15CA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Gráficas de planes de acción d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>e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Matriz de Riesgos.</w:t>
            </w:r>
          </w:p>
        </w:tc>
      </w:tr>
      <w:tr w:rsidR="00BC38F4" w:rsidRPr="0058404F" w14:paraId="5E2C847C" w14:textId="77777777" w:rsidTr="007C3403">
        <w:trPr>
          <w:jc w:val="center"/>
        </w:trPr>
        <w:tc>
          <w:tcPr>
            <w:tcW w:w="2745" w:type="dxa"/>
            <w:gridSpan w:val="3"/>
          </w:tcPr>
          <w:p w14:paraId="792F0A1E" w14:textId="00E03A48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lastRenderedPageBreak/>
              <w:t>Método de recopilación</w:t>
            </w:r>
          </w:p>
        </w:tc>
        <w:tc>
          <w:tcPr>
            <w:tcW w:w="8029" w:type="dxa"/>
            <w:gridSpan w:val="14"/>
          </w:tcPr>
          <w:p w14:paraId="1CA417AA" w14:textId="78DA0EFF" w:rsidR="00BC38F4" w:rsidRPr="000A15CA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De las evidencias de los planes de acción derivado del</w:t>
            </w: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</w:t>
            </w:r>
            <w:r w:rsidRPr="000A15CA">
              <w:rPr>
                <w:rFonts w:ascii="Arial" w:hAnsi="Arial" w:cs="Arial"/>
                <w:sz w:val="18"/>
                <w:szCs w:val="18"/>
                <w:lang w:val="es-ES_tradnl"/>
              </w:rPr>
              <w:t>Matriz de Riesgos OOMRSC-37</w:t>
            </w:r>
          </w:p>
        </w:tc>
      </w:tr>
      <w:tr w:rsidR="00BC38F4" w:rsidRPr="0058404F" w14:paraId="65CDCBA1" w14:textId="77777777" w:rsidTr="007C3403">
        <w:trPr>
          <w:trHeight w:val="50"/>
          <w:jc w:val="center"/>
        </w:trPr>
        <w:tc>
          <w:tcPr>
            <w:tcW w:w="10774" w:type="dxa"/>
            <w:gridSpan w:val="17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50FBC552" w14:textId="6EB9F334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 xml:space="preserve">V.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Transversalidad</w:t>
            </w:r>
          </w:p>
        </w:tc>
      </w:tr>
      <w:tr w:rsidR="00BC38F4" w:rsidRPr="0058404F" w14:paraId="6986B8FE" w14:textId="77777777" w:rsidTr="00BC38F4">
        <w:trPr>
          <w:jc w:val="center"/>
        </w:trPr>
        <w:tc>
          <w:tcPr>
            <w:tcW w:w="2745" w:type="dxa"/>
            <w:gridSpan w:val="3"/>
            <w:tcBorders>
              <w:top w:val="nil"/>
            </w:tcBorders>
          </w:tcPr>
          <w:p w14:paraId="2309CE76" w14:textId="54C5A6DC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Género</w:t>
            </w:r>
          </w:p>
        </w:tc>
        <w:tc>
          <w:tcPr>
            <w:tcW w:w="1972" w:type="dxa"/>
            <w:gridSpan w:val="4"/>
            <w:tcBorders>
              <w:top w:val="nil"/>
            </w:tcBorders>
          </w:tcPr>
          <w:p w14:paraId="222DC276" w14:textId="5BF13F7E" w:rsidR="00BC38F4" w:rsidRPr="0058404F" w:rsidRDefault="00BC38F4" w:rsidP="00BC38F4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Mujeres</w:t>
            </w:r>
          </w:p>
        </w:tc>
        <w:tc>
          <w:tcPr>
            <w:tcW w:w="1804" w:type="dxa"/>
            <w:gridSpan w:val="3"/>
            <w:tcBorders>
              <w:top w:val="nil"/>
            </w:tcBorders>
          </w:tcPr>
          <w:p w14:paraId="5089F31F" w14:textId="3D22B27D" w:rsidR="00BC38F4" w:rsidRPr="000A15CA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</w:p>
        </w:tc>
        <w:tc>
          <w:tcPr>
            <w:tcW w:w="2126" w:type="dxa"/>
            <w:gridSpan w:val="4"/>
            <w:tcBorders>
              <w:top w:val="nil"/>
            </w:tcBorders>
          </w:tcPr>
          <w:p w14:paraId="5740C653" w14:textId="23C75DFF" w:rsidR="00BC38F4" w:rsidRPr="0058404F" w:rsidRDefault="00BC38F4" w:rsidP="00BC38F4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Hombres</w:t>
            </w:r>
          </w:p>
        </w:tc>
        <w:tc>
          <w:tcPr>
            <w:tcW w:w="2127" w:type="dxa"/>
            <w:gridSpan w:val="3"/>
            <w:tcBorders>
              <w:top w:val="nil"/>
            </w:tcBorders>
          </w:tcPr>
          <w:p w14:paraId="4A4238B8" w14:textId="22D6B6C1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</w:p>
        </w:tc>
      </w:tr>
      <w:tr w:rsidR="00BC38F4" w:rsidRPr="0058404F" w14:paraId="7D33EB75" w14:textId="77777777" w:rsidTr="007C3403">
        <w:trPr>
          <w:jc w:val="center"/>
        </w:trPr>
        <w:tc>
          <w:tcPr>
            <w:tcW w:w="2745" w:type="dxa"/>
            <w:gridSpan w:val="3"/>
          </w:tcPr>
          <w:p w14:paraId="7073D36B" w14:textId="1F937F4E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Otro (especificar)</w:t>
            </w:r>
          </w:p>
        </w:tc>
        <w:tc>
          <w:tcPr>
            <w:tcW w:w="8029" w:type="dxa"/>
            <w:gridSpan w:val="14"/>
          </w:tcPr>
          <w:p w14:paraId="2682A656" w14:textId="728D164D" w:rsidR="00BC38F4" w:rsidRPr="00645373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 w:rsidRPr="00645373">
              <w:rPr>
                <w:rFonts w:ascii="Arial" w:hAnsi="Arial" w:cs="Arial"/>
                <w:sz w:val="18"/>
                <w:szCs w:val="18"/>
                <w:lang w:val="es-ES_tradnl"/>
              </w:rPr>
              <w:t>No aplica</w:t>
            </w:r>
          </w:p>
        </w:tc>
      </w:tr>
      <w:tr w:rsidR="00BC38F4" w:rsidRPr="0058404F" w14:paraId="2D75D793" w14:textId="77777777" w:rsidTr="007C3403">
        <w:trPr>
          <w:trHeight w:val="50"/>
          <w:jc w:val="center"/>
        </w:trPr>
        <w:tc>
          <w:tcPr>
            <w:tcW w:w="10774" w:type="dxa"/>
            <w:gridSpan w:val="17"/>
            <w:tcBorders>
              <w:top w:val="nil"/>
              <w:bottom w:val="nil"/>
            </w:tcBorders>
            <w:shd w:val="clear" w:color="auto" w:fill="2A78B0"/>
            <w:vAlign w:val="center"/>
          </w:tcPr>
          <w:p w14:paraId="702A9A7E" w14:textId="75783380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V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I</w:t>
            </w:r>
            <w:r w:rsidRPr="0058404F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  <w:lang w:val="es-ES_tradnl"/>
              </w:rPr>
              <w:t>. Información adicional</w:t>
            </w:r>
          </w:p>
        </w:tc>
      </w:tr>
      <w:tr w:rsidR="00BC38F4" w:rsidRPr="00421A91" w14:paraId="1914D645" w14:textId="77777777" w:rsidTr="007C3403">
        <w:trPr>
          <w:jc w:val="center"/>
        </w:trPr>
        <w:tc>
          <w:tcPr>
            <w:tcW w:w="2745" w:type="dxa"/>
            <w:gridSpan w:val="3"/>
            <w:tcBorders>
              <w:top w:val="nil"/>
            </w:tcBorders>
          </w:tcPr>
          <w:p w14:paraId="1CDBF4E7" w14:textId="5B8649EA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Nombre y cargo del titular de la unidad responsable</w:t>
            </w:r>
          </w:p>
        </w:tc>
        <w:tc>
          <w:tcPr>
            <w:tcW w:w="8029" w:type="dxa"/>
            <w:gridSpan w:val="14"/>
            <w:tcBorders>
              <w:top w:val="nil"/>
            </w:tcBorders>
          </w:tcPr>
          <w:p w14:paraId="6F706AA6" w14:textId="77777777" w:rsidR="00BC38F4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>Lic. Miguel Ángel Encinas Servín de la Mora.</w:t>
            </w:r>
          </w:p>
          <w:p w14:paraId="3D4EF4DF" w14:textId="6AF60DB7" w:rsidR="00BC38F4" w:rsidRPr="00BC527B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Auxiliar del Sistema de Gestión de Calidad en Control de Documentos. </w:t>
            </w:r>
          </w:p>
        </w:tc>
      </w:tr>
      <w:tr w:rsidR="00BC38F4" w:rsidRPr="0058404F" w14:paraId="28732B8D" w14:textId="77777777" w:rsidTr="007C3403">
        <w:trPr>
          <w:jc w:val="center"/>
        </w:trPr>
        <w:tc>
          <w:tcPr>
            <w:tcW w:w="2745" w:type="dxa"/>
            <w:gridSpan w:val="3"/>
            <w:tcBorders>
              <w:bottom w:val="single" w:sz="4" w:space="0" w:color="auto"/>
            </w:tcBorders>
          </w:tcPr>
          <w:p w14:paraId="7FC4F687" w14:textId="46463DDD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Fecha de elaboración</w:t>
            </w:r>
          </w:p>
        </w:tc>
        <w:tc>
          <w:tcPr>
            <w:tcW w:w="8029" w:type="dxa"/>
            <w:gridSpan w:val="14"/>
            <w:tcBorders>
              <w:bottom w:val="single" w:sz="4" w:space="0" w:color="auto"/>
            </w:tcBorders>
          </w:tcPr>
          <w:p w14:paraId="42328DB5" w14:textId="07093AA5" w:rsidR="00BC38F4" w:rsidRPr="00BC527B" w:rsidRDefault="00BC38F4" w:rsidP="00BC38F4">
            <w:pPr>
              <w:spacing w:before="60" w:after="60"/>
              <w:rPr>
                <w:rFonts w:ascii="Arial" w:hAnsi="Arial" w:cs="Arial"/>
                <w:sz w:val="18"/>
                <w:szCs w:val="18"/>
                <w:lang w:val="es-ES_tradnl"/>
              </w:rPr>
            </w:pPr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08 </w:t>
            </w:r>
            <w:proofErr w:type="gramStart"/>
            <w:r>
              <w:rPr>
                <w:rFonts w:ascii="Arial" w:hAnsi="Arial" w:cs="Arial"/>
                <w:sz w:val="18"/>
                <w:szCs w:val="18"/>
                <w:lang w:val="es-ES_tradnl"/>
              </w:rPr>
              <w:t>Noviembre</w:t>
            </w:r>
            <w:proofErr w:type="gramEnd"/>
            <w:r>
              <w:rPr>
                <w:rFonts w:ascii="Arial" w:hAnsi="Arial" w:cs="Arial"/>
                <w:sz w:val="18"/>
                <w:szCs w:val="18"/>
                <w:lang w:val="es-ES_tradnl"/>
              </w:rPr>
              <w:t xml:space="preserve"> 2024</w:t>
            </w:r>
          </w:p>
        </w:tc>
      </w:tr>
      <w:tr w:rsidR="00BC38F4" w:rsidRPr="0058404F" w14:paraId="445781E1" w14:textId="77777777" w:rsidTr="007C3403">
        <w:trPr>
          <w:jc w:val="center"/>
        </w:trPr>
        <w:tc>
          <w:tcPr>
            <w:tcW w:w="10774" w:type="dxa"/>
            <w:gridSpan w:val="17"/>
            <w:tcBorders>
              <w:bottom w:val="single" w:sz="4" w:space="0" w:color="auto"/>
            </w:tcBorders>
          </w:tcPr>
          <w:p w14:paraId="1DC23E25" w14:textId="7FA968BD" w:rsidR="00BC38F4" w:rsidRPr="0058404F" w:rsidRDefault="00BC38F4" w:rsidP="00BC38F4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</w:pPr>
            <w:r w:rsidRPr="0058404F">
              <w:rPr>
                <w:rFonts w:ascii="Arial" w:hAnsi="Arial" w:cs="Arial"/>
                <w:b/>
                <w:bCs/>
                <w:sz w:val="18"/>
                <w:szCs w:val="18"/>
                <w:lang w:val="es-ES_tradnl"/>
              </w:rPr>
              <w:t>Notas:</w:t>
            </w:r>
          </w:p>
          <w:p w14:paraId="09600975" w14:textId="7BCB5C91" w:rsidR="00BC38F4" w:rsidRPr="0058404F" w:rsidRDefault="00BC38F4" w:rsidP="00BC38F4"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</w:tr>
    </w:tbl>
    <w:p w14:paraId="419BE015" w14:textId="00B59509" w:rsidR="00B17D1C" w:rsidRPr="00645373" w:rsidRDefault="00B17D1C" w:rsidP="00645373">
      <w:pPr>
        <w:spacing w:after="160" w:line="259" w:lineRule="auto"/>
        <w:rPr>
          <w:rFonts w:ascii="Arial" w:hAnsi="Arial" w:cs="Arial"/>
          <w:sz w:val="20"/>
          <w:szCs w:val="20"/>
          <w:lang w:val="es-MX"/>
        </w:rPr>
      </w:pPr>
    </w:p>
    <w:sectPr w:rsidR="00B17D1C" w:rsidRPr="00645373" w:rsidSect="00FE7D1E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7442" w14:textId="77777777" w:rsidR="00266BB0" w:rsidRDefault="00266BB0" w:rsidP="00BE6EDE">
      <w:r>
        <w:separator/>
      </w:r>
    </w:p>
  </w:endnote>
  <w:endnote w:type="continuationSeparator" w:id="0">
    <w:p w14:paraId="5B53DB5E" w14:textId="77777777" w:rsidR="00266BB0" w:rsidRDefault="00266BB0" w:rsidP="00BE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9AF1" w14:textId="07627F04" w:rsidR="00F61DA7" w:rsidRPr="00303066" w:rsidRDefault="00F61DA7" w:rsidP="00F61DA7">
    <w:pPr>
      <w:pStyle w:val="Piedepgina"/>
      <w:rPr>
        <w:rFonts w:ascii="Arial" w:hAnsi="Arial" w:cs="Arial"/>
        <w:sz w:val="13"/>
        <w:szCs w:val="13"/>
      </w:rPr>
    </w:pPr>
    <w:r w:rsidRPr="00476553">
      <w:rPr>
        <w:rFonts w:ascii="Arial" w:hAnsi="Arial" w:cs="Arial"/>
        <w:sz w:val="13"/>
        <w:szCs w:val="13"/>
        <w:lang w:val="es-MX"/>
      </w:rPr>
      <w:t xml:space="preserve">Los campos señalados con un </w:t>
    </w:r>
    <w:proofErr w:type="gramStart"/>
    <w:r w:rsidRPr="00476553">
      <w:rPr>
        <w:rFonts w:ascii="Arial" w:hAnsi="Arial" w:cs="Arial"/>
        <w:sz w:val="13"/>
        <w:szCs w:val="13"/>
        <w:lang w:val="es-MX"/>
      </w:rPr>
      <w:t>asterisco,</w:t>
    </w:r>
    <w:proofErr w:type="gramEnd"/>
    <w:r w:rsidRPr="00476553">
      <w:rPr>
        <w:rFonts w:ascii="Arial" w:hAnsi="Arial" w:cs="Arial"/>
        <w:sz w:val="13"/>
        <w:szCs w:val="13"/>
        <w:lang w:val="es-MX"/>
      </w:rPr>
      <w:t xml:space="preserve"> cumplen con los Lineamientos para la construcción y diseño de indicadores de desempeño mediante la Metodología de Marco Lógico</w:t>
    </w:r>
    <w:r w:rsidR="00476553" w:rsidRPr="00476553">
      <w:rPr>
        <w:rFonts w:ascii="Arial" w:hAnsi="Arial" w:cs="Arial"/>
        <w:sz w:val="13"/>
        <w:szCs w:val="13"/>
        <w:lang w:val="es-MX"/>
      </w:rPr>
      <w:t xml:space="preserve">, publicados en el Diario Oficial de la Federación el 16 de mayo de 2013. </w:t>
    </w:r>
    <w:hyperlink r:id="rId1" w:history="1">
      <w:r w:rsidR="00476553" w:rsidRPr="00303066">
        <w:rPr>
          <w:rStyle w:val="Hipervnculo"/>
          <w:rFonts w:ascii="Arial" w:hAnsi="Arial" w:cs="Arial"/>
          <w:sz w:val="13"/>
          <w:szCs w:val="13"/>
        </w:rPr>
        <w:t>https://www.dof.gob.mx/nota_detalle.php?codigo=5299144&amp;fecha=16/05/2013</w:t>
      </w:r>
    </w:hyperlink>
    <w:r w:rsidR="00476553" w:rsidRPr="00303066">
      <w:rPr>
        <w:rFonts w:ascii="Arial" w:hAnsi="Arial" w:cs="Arial"/>
        <w:sz w:val="13"/>
        <w:szCs w:val="13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2A00" w14:textId="77777777" w:rsidR="00266BB0" w:rsidRDefault="00266BB0" w:rsidP="00BE6EDE">
      <w:r>
        <w:separator/>
      </w:r>
    </w:p>
  </w:footnote>
  <w:footnote w:type="continuationSeparator" w:id="0">
    <w:p w14:paraId="7ADB085E" w14:textId="77777777" w:rsidR="00266BB0" w:rsidRDefault="00266BB0" w:rsidP="00BE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991"/>
      <w:gridCol w:w="6762"/>
      <w:gridCol w:w="3053"/>
    </w:tblGrid>
    <w:tr w:rsidR="00AC1231" w14:paraId="11176E5B" w14:textId="77777777" w:rsidTr="009D380F">
      <w:trPr>
        <w:cantSplit/>
        <w:trHeight w:val="516"/>
        <w:jc w:val="center"/>
      </w:trPr>
      <w:tc>
        <w:tcPr>
          <w:tcW w:w="991" w:type="dxa"/>
          <w:vMerge w:val="restart"/>
          <w:vAlign w:val="center"/>
        </w:tcPr>
        <w:p w14:paraId="0220B902" w14:textId="4912A87E" w:rsidR="00AC1231" w:rsidRDefault="00AC1231" w:rsidP="009D380F">
          <w:pPr>
            <w:rPr>
              <w:rFonts w:ascii="Arial" w:hAnsi="Arial" w:cs="Arial"/>
              <w:b/>
              <w:bCs/>
              <w:sz w:val="32"/>
              <w:szCs w:val="32"/>
            </w:rPr>
          </w:pPr>
          <w:r w:rsidRPr="00970F70">
            <w:rPr>
              <w:rFonts w:ascii="Arial" w:hAnsi="Arial" w:cs="Arial"/>
              <w:b/>
              <w:bCs/>
              <w:noProof/>
              <w:sz w:val="32"/>
              <w:szCs w:val="32"/>
              <w:lang w:val="es-MX" w:eastAsia="es-MX"/>
            </w:rPr>
            <w:drawing>
              <wp:inline distT="0" distB="0" distL="0" distR="0" wp14:anchorId="32C8BDDB" wp14:editId="033F2FEB">
                <wp:extent cx="513471" cy="513471"/>
                <wp:effectExtent l="0" t="0" r="0" b="0"/>
                <wp:docPr id="1" name="Imagen 1" descr="C:\Users\fsalmon\Desktop\DOCUMENTOS DIRECCION SGC\LOGOTIP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fsalmon\Desktop\DOCUMENTOS DIRECCION SGC\LOGOTIP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2650" cy="522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2" w:type="dxa"/>
          <w:vMerge w:val="restart"/>
          <w:vAlign w:val="center"/>
        </w:tcPr>
        <w:p w14:paraId="3C662192" w14:textId="50B8762D" w:rsidR="00AC1231" w:rsidRPr="00CA5D82" w:rsidRDefault="00AC1231" w:rsidP="00AC1231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hAnsi="Arial" w:cs="Arial"/>
              <w:b/>
              <w:sz w:val="32"/>
              <w:szCs w:val="32"/>
            </w:rPr>
            <w:t>FICHA TÉCNICA DE INDICADOR</w:t>
          </w:r>
          <w:r w:rsidRPr="00CA5D82">
            <w:rPr>
              <w:rFonts w:ascii="Arial" w:hAnsi="Arial" w:cs="Arial"/>
              <w:sz w:val="32"/>
              <w:szCs w:val="32"/>
            </w:rPr>
            <w:t xml:space="preserve"> </w:t>
          </w:r>
        </w:p>
      </w:tc>
      <w:tc>
        <w:tcPr>
          <w:tcW w:w="3053" w:type="dxa"/>
          <w:vAlign w:val="center"/>
        </w:tcPr>
        <w:p w14:paraId="3522BF73" w14:textId="56D34F01" w:rsidR="00AC1231" w:rsidRPr="00645373" w:rsidRDefault="00AC1231" w:rsidP="00AC1231">
          <w:pPr>
            <w:pStyle w:val="Ttulo1"/>
            <w:rPr>
              <w:rFonts w:ascii="Arial" w:hAnsi="Arial" w:cs="Arial"/>
              <w:b w:val="0"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Fecha: </w:t>
          </w:r>
          <w:r w:rsidR="00B61FDC">
            <w:rPr>
              <w:rFonts w:ascii="Arial" w:hAnsi="Arial" w:cs="Arial"/>
              <w:b w:val="0"/>
              <w:sz w:val="20"/>
              <w:szCs w:val="16"/>
            </w:rPr>
            <w:t>08</w:t>
          </w:r>
          <w:r w:rsidR="00645373">
            <w:rPr>
              <w:rFonts w:ascii="Arial" w:hAnsi="Arial" w:cs="Arial"/>
              <w:b w:val="0"/>
              <w:sz w:val="20"/>
              <w:szCs w:val="16"/>
            </w:rPr>
            <w:t xml:space="preserve"> </w:t>
          </w:r>
          <w:proofErr w:type="gramStart"/>
          <w:r w:rsidR="00B61FDC">
            <w:rPr>
              <w:rFonts w:ascii="Arial" w:hAnsi="Arial" w:cs="Arial"/>
              <w:b w:val="0"/>
              <w:sz w:val="20"/>
              <w:szCs w:val="16"/>
            </w:rPr>
            <w:t>Noviembre</w:t>
          </w:r>
          <w:proofErr w:type="gramEnd"/>
          <w:r w:rsidR="00645373">
            <w:rPr>
              <w:rFonts w:ascii="Arial" w:hAnsi="Arial" w:cs="Arial"/>
              <w:b w:val="0"/>
              <w:sz w:val="20"/>
              <w:szCs w:val="16"/>
            </w:rPr>
            <w:t xml:space="preserve"> 202</w:t>
          </w:r>
          <w:r w:rsidR="00B61FDC">
            <w:rPr>
              <w:rFonts w:ascii="Arial" w:hAnsi="Arial" w:cs="Arial"/>
              <w:b w:val="0"/>
              <w:sz w:val="20"/>
              <w:szCs w:val="16"/>
            </w:rPr>
            <w:t>4</w:t>
          </w:r>
        </w:p>
      </w:tc>
    </w:tr>
    <w:tr w:rsidR="00AC1231" w14:paraId="2CB21824" w14:textId="77777777" w:rsidTr="009D380F">
      <w:trPr>
        <w:cantSplit/>
        <w:trHeight w:val="433"/>
        <w:jc w:val="center"/>
      </w:trPr>
      <w:tc>
        <w:tcPr>
          <w:tcW w:w="991" w:type="dxa"/>
          <w:vMerge/>
          <w:vAlign w:val="center"/>
        </w:tcPr>
        <w:p w14:paraId="4AF148CA" w14:textId="77777777" w:rsidR="00AC1231" w:rsidRDefault="00AC1231" w:rsidP="00AC1231">
          <w:pPr>
            <w:jc w:val="center"/>
            <w:rPr>
              <w:rFonts w:ascii="Arial" w:hAnsi="Arial" w:cs="Arial"/>
            </w:rPr>
          </w:pPr>
        </w:p>
      </w:tc>
      <w:tc>
        <w:tcPr>
          <w:tcW w:w="6762" w:type="dxa"/>
          <w:vMerge/>
          <w:vAlign w:val="center"/>
        </w:tcPr>
        <w:p w14:paraId="25823BE9" w14:textId="77777777" w:rsidR="00AC1231" w:rsidRDefault="00AC1231" w:rsidP="00AC1231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3053" w:type="dxa"/>
          <w:vAlign w:val="center"/>
        </w:tcPr>
        <w:p w14:paraId="10411AE9" w14:textId="66087FE5" w:rsidR="00AC1231" w:rsidRPr="0049473E" w:rsidRDefault="00AC1231" w:rsidP="00AC1231">
          <w:pPr>
            <w:pStyle w:val="Ttulo1"/>
            <w:rPr>
              <w:rFonts w:ascii="Arial" w:hAnsi="Arial" w:cs="Arial"/>
              <w:bCs/>
              <w:sz w:val="20"/>
              <w:szCs w:val="16"/>
            </w:rPr>
          </w:pPr>
          <w:r w:rsidRPr="0049473E">
            <w:rPr>
              <w:rFonts w:ascii="Arial" w:hAnsi="Arial" w:cs="Arial"/>
              <w:bCs/>
              <w:sz w:val="20"/>
              <w:szCs w:val="16"/>
            </w:rPr>
            <w:t>P</w:t>
          </w:r>
          <w:r w:rsidR="00F61DA7">
            <w:rPr>
              <w:rFonts w:ascii="Arial" w:hAnsi="Arial" w:cs="Arial"/>
              <w:bCs/>
              <w:sz w:val="20"/>
              <w:szCs w:val="16"/>
            </w:rPr>
            <w:t>á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gina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PAGE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  <w:r w:rsidRPr="0049473E">
            <w:rPr>
              <w:rFonts w:ascii="Arial" w:hAnsi="Arial" w:cs="Arial"/>
              <w:bCs/>
              <w:sz w:val="20"/>
              <w:szCs w:val="16"/>
            </w:rPr>
            <w:t xml:space="preserve">de 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begin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instrText xml:space="preserve"> NUMPAGES </w:instrTex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separate"/>
          </w:r>
          <w:r w:rsidRPr="0049473E">
            <w:rPr>
              <w:rStyle w:val="Nmerodepgina"/>
              <w:rFonts w:ascii="Arial" w:hAnsi="Arial" w:cs="Arial"/>
              <w:b w:val="0"/>
              <w:noProof/>
              <w:sz w:val="20"/>
              <w:szCs w:val="16"/>
            </w:rPr>
            <w:t>1</w:t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fldChar w:fldCharType="end"/>
          </w:r>
          <w:r w:rsidRPr="0049473E">
            <w:rPr>
              <w:rStyle w:val="Nmerodepgina"/>
              <w:rFonts w:ascii="Arial" w:hAnsi="Arial" w:cs="Arial"/>
              <w:b w:val="0"/>
              <w:sz w:val="20"/>
              <w:szCs w:val="16"/>
            </w:rPr>
            <w:t xml:space="preserve"> </w:t>
          </w:r>
        </w:p>
      </w:tc>
    </w:tr>
  </w:tbl>
  <w:p w14:paraId="1256B3EE" w14:textId="77777777" w:rsidR="00AC1231" w:rsidRPr="00F61DA7" w:rsidRDefault="00AC1231">
    <w:pPr>
      <w:pStyle w:val="Encabezad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FAE"/>
    <w:multiLevelType w:val="hybridMultilevel"/>
    <w:tmpl w:val="10AE2C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A6130"/>
    <w:multiLevelType w:val="hybridMultilevel"/>
    <w:tmpl w:val="94529B16"/>
    <w:lvl w:ilvl="0" w:tplc="C99C0DD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E3947"/>
    <w:multiLevelType w:val="hybridMultilevel"/>
    <w:tmpl w:val="25CE99E0"/>
    <w:lvl w:ilvl="0" w:tplc="7764C654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abstractNum w:abstractNumId="3" w15:restartNumberingAfterBreak="0">
    <w:nsid w:val="3A8370F1"/>
    <w:multiLevelType w:val="hybridMultilevel"/>
    <w:tmpl w:val="53680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F386A"/>
    <w:multiLevelType w:val="hybridMultilevel"/>
    <w:tmpl w:val="09A8DA10"/>
    <w:lvl w:ilvl="0" w:tplc="C99C0DD2">
      <w:start w:val="1"/>
      <w:numFmt w:val="bullet"/>
      <w:lvlText w:val="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C00E38"/>
    <w:multiLevelType w:val="hybridMultilevel"/>
    <w:tmpl w:val="5F1AEB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A1721"/>
    <w:multiLevelType w:val="hybridMultilevel"/>
    <w:tmpl w:val="E146D026"/>
    <w:lvl w:ilvl="0" w:tplc="CCE63064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76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48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</w:abstractNum>
  <w:num w:numId="1" w16cid:durableId="1034964848">
    <w:abstractNumId w:val="6"/>
  </w:num>
  <w:num w:numId="2" w16cid:durableId="174081813">
    <w:abstractNumId w:val="2"/>
  </w:num>
  <w:num w:numId="3" w16cid:durableId="1732389601">
    <w:abstractNumId w:val="0"/>
  </w:num>
  <w:num w:numId="4" w16cid:durableId="115606983">
    <w:abstractNumId w:val="3"/>
  </w:num>
  <w:num w:numId="5" w16cid:durableId="1454210046">
    <w:abstractNumId w:val="4"/>
  </w:num>
  <w:num w:numId="6" w16cid:durableId="1033843382">
    <w:abstractNumId w:val="1"/>
  </w:num>
  <w:num w:numId="7" w16cid:durableId="1961303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08"/>
    <w:rsid w:val="000016D7"/>
    <w:rsid w:val="000466E1"/>
    <w:rsid w:val="00066318"/>
    <w:rsid w:val="000959EA"/>
    <w:rsid w:val="000A15CA"/>
    <w:rsid w:val="000B7470"/>
    <w:rsid w:val="00102C8E"/>
    <w:rsid w:val="00126A54"/>
    <w:rsid w:val="00154BC5"/>
    <w:rsid w:val="00195D2C"/>
    <w:rsid w:val="0019719B"/>
    <w:rsid w:val="001B25F5"/>
    <w:rsid w:val="00211553"/>
    <w:rsid w:val="00245B50"/>
    <w:rsid w:val="00261850"/>
    <w:rsid w:val="002646DC"/>
    <w:rsid w:val="00266BB0"/>
    <w:rsid w:val="002966D3"/>
    <w:rsid w:val="002A0434"/>
    <w:rsid w:val="002A5EE0"/>
    <w:rsid w:val="00303066"/>
    <w:rsid w:val="00317BC2"/>
    <w:rsid w:val="0038693B"/>
    <w:rsid w:val="00397CE2"/>
    <w:rsid w:val="003E1540"/>
    <w:rsid w:val="00411D60"/>
    <w:rsid w:val="00414C3D"/>
    <w:rsid w:val="00421089"/>
    <w:rsid w:val="00421A91"/>
    <w:rsid w:val="00450CFB"/>
    <w:rsid w:val="004743CA"/>
    <w:rsid w:val="00476553"/>
    <w:rsid w:val="00487029"/>
    <w:rsid w:val="0049473E"/>
    <w:rsid w:val="004E5042"/>
    <w:rsid w:val="00510228"/>
    <w:rsid w:val="00563839"/>
    <w:rsid w:val="0058404F"/>
    <w:rsid w:val="0059236F"/>
    <w:rsid w:val="005C612F"/>
    <w:rsid w:val="0061390F"/>
    <w:rsid w:val="00640E85"/>
    <w:rsid w:val="00645373"/>
    <w:rsid w:val="00673F47"/>
    <w:rsid w:val="00683E5C"/>
    <w:rsid w:val="006D7108"/>
    <w:rsid w:val="00723BF5"/>
    <w:rsid w:val="007368C9"/>
    <w:rsid w:val="00754AA1"/>
    <w:rsid w:val="007A7589"/>
    <w:rsid w:val="007B37B2"/>
    <w:rsid w:val="007C3403"/>
    <w:rsid w:val="00827426"/>
    <w:rsid w:val="00877AFB"/>
    <w:rsid w:val="008804C8"/>
    <w:rsid w:val="008A6DC6"/>
    <w:rsid w:val="008B0426"/>
    <w:rsid w:val="008C21FD"/>
    <w:rsid w:val="008D72F8"/>
    <w:rsid w:val="008E4B13"/>
    <w:rsid w:val="00912EBF"/>
    <w:rsid w:val="009802FB"/>
    <w:rsid w:val="009D380F"/>
    <w:rsid w:val="00A563B1"/>
    <w:rsid w:val="00A65CE9"/>
    <w:rsid w:val="00A8447C"/>
    <w:rsid w:val="00AA68E8"/>
    <w:rsid w:val="00AC1231"/>
    <w:rsid w:val="00AC1ECA"/>
    <w:rsid w:val="00AC6301"/>
    <w:rsid w:val="00B17D1C"/>
    <w:rsid w:val="00B45AF9"/>
    <w:rsid w:val="00B61FDC"/>
    <w:rsid w:val="00BB1F16"/>
    <w:rsid w:val="00BC38F4"/>
    <w:rsid w:val="00BC527B"/>
    <w:rsid w:val="00BE6EDE"/>
    <w:rsid w:val="00C21EB7"/>
    <w:rsid w:val="00C61D54"/>
    <w:rsid w:val="00C71A58"/>
    <w:rsid w:val="00C758FE"/>
    <w:rsid w:val="00C80E4C"/>
    <w:rsid w:val="00D147F4"/>
    <w:rsid w:val="00DA24E7"/>
    <w:rsid w:val="00DA5560"/>
    <w:rsid w:val="00DA6C00"/>
    <w:rsid w:val="00DF1AEC"/>
    <w:rsid w:val="00E111E4"/>
    <w:rsid w:val="00E22900"/>
    <w:rsid w:val="00E4169C"/>
    <w:rsid w:val="00E56BEB"/>
    <w:rsid w:val="00EC3837"/>
    <w:rsid w:val="00ED0A2C"/>
    <w:rsid w:val="00EF7B6E"/>
    <w:rsid w:val="00F368F9"/>
    <w:rsid w:val="00F51DE0"/>
    <w:rsid w:val="00F61DA7"/>
    <w:rsid w:val="00F84249"/>
    <w:rsid w:val="00F84F8F"/>
    <w:rsid w:val="00F94372"/>
    <w:rsid w:val="00FE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2079C"/>
  <w15:docId w15:val="{B213E12E-3458-4B65-BB30-EAF7D73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1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qFormat/>
    <w:rsid w:val="00AC1231"/>
    <w:pPr>
      <w:keepNext/>
      <w:outlineLvl w:val="0"/>
    </w:pPr>
    <w:rPr>
      <w:b/>
      <w:sz w:val="22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D71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B04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72F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043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A0434"/>
    <w:rPr>
      <w:rFonts w:ascii="Segoe UI" w:eastAsia="Times New Roman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nhideWhenUsed/>
    <w:rsid w:val="00BE6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BE6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EDE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ar">
    <w:name w:val="Título 1 Car"/>
    <w:basedOn w:val="Fuentedeprrafopredeter"/>
    <w:link w:val="Ttulo1"/>
    <w:rsid w:val="00AC1231"/>
    <w:rPr>
      <w:rFonts w:ascii="Times New Roman" w:eastAsia="Times New Roman" w:hAnsi="Times New Roman" w:cs="Times New Roman"/>
      <w:b/>
      <w:szCs w:val="20"/>
      <w:lang w:val="es-ES" w:eastAsia="es-ES"/>
    </w:rPr>
  </w:style>
  <w:style w:type="character" w:styleId="Nmerodepgina">
    <w:name w:val="page number"/>
    <w:basedOn w:val="Fuentedeprrafopredeter"/>
    <w:rsid w:val="00AC1231"/>
  </w:style>
  <w:style w:type="character" w:styleId="Textodelmarcadordeposicin">
    <w:name w:val="Placeholder Text"/>
    <w:basedOn w:val="Fuentedeprrafopredeter"/>
    <w:uiPriority w:val="99"/>
    <w:semiHidden/>
    <w:rsid w:val="00AC1231"/>
    <w:rPr>
      <w:color w:val="808080"/>
    </w:rPr>
  </w:style>
  <w:style w:type="character" w:styleId="Mencinsinresolver">
    <w:name w:val="Unresolved Mention"/>
    <w:basedOn w:val="Fuentedeprrafopredeter"/>
    <w:uiPriority w:val="99"/>
    <w:semiHidden/>
    <w:unhideWhenUsed/>
    <w:rsid w:val="00476553"/>
    <w:rPr>
      <w:color w:val="605E5C"/>
      <w:shd w:val="clear" w:color="auto" w:fill="E1DFDD"/>
    </w:rPr>
  </w:style>
  <w:style w:type="paragraph" w:customStyle="1" w:styleId="Default">
    <w:name w:val="Default"/>
    <w:rsid w:val="002115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0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of.gob.mx/nota_detalle.php?codigo=5299144&amp;fecha=16/05/2013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Negrete Saldivar</dc:creator>
  <cp:lastModifiedBy>Mariana Perez Chavez</cp:lastModifiedBy>
  <cp:revision>19</cp:revision>
  <cp:lastPrinted>2024-11-08T19:17:00Z</cp:lastPrinted>
  <dcterms:created xsi:type="dcterms:W3CDTF">2023-10-26T19:57:00Z</dcterms:created>
  <dcterms:modified xsi:type="dcterms:W3CDTF">2025-10-09T19:53:00Z</dcterms:modified>
</cp:coreProperties>
</file>