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C6473" w14:textId="77777777" w:rsidR="00212458" w:rsidRPr="00CB44C3" w:rsidRDefault="00212458" w:rsidP="00E66289">
      <w:pPr>
        <w:spacing w:before="1800"/>
        <w:jc w:val="center"/>
        <w:rPr>
          <w:sz w:val="40"/>
          <w:szCs w:val="32"/>
        </w:rPr>
      </w:pPr>
      <w:r w:rsidRPr="00CB44C3">
        <w:rPr>
          <w:sz w:val="40"/>
          <w:szCs w:val="32"/>
        </w:rPr>
        <w:t xml:space="preserve">The </w:t>
      </w:r>
      <w:r w:rsidRPr="00CB44C3">
        <w:rPr>
          <w:sz w:val="40"/>
          <w:szCs w:val="32"/>
          <w:u w:val="single"/>
        </w:rPr>
        <w:t>S</w:t>
      </w:r>
      <w:r w:rsidRPr="00CB44C3">
        <w:rPr>
          <w:sz w:val="40"/>
          <w:szCs w:val="32"/>
        </w:rPr>
        <w:t xml:space="preserve">tochastic </w:t>
      </w:r>
      <w:r w:rsidRPr="00CB44C3">
        <w:rPr>
          <w:sz w:val="40"/>
          <w:szCs w:val="32"/>
          <w:u w:val="single"/>
        </w:rPr>
        <w:t>H</w:t>
      </w:r>
      <w:r w:rsidRPr="00CB44C3">
        <w:rPr>
          <w:sz w:val="40"/>
          <w:szCs w:val="32"/>
        </w:rPr>
        <w:t xml:space="preserve">uman </w:t>
      </w:r>
      <w:r w:rsidRPr="00CB44C3">
        <w:rPr>
          <w:sz w:val="40"/>
          <w:szCs w:val="32"/>
          <w:u w:val="single"/>
        </w:rPr>
        <w:t>E</w:t>
      </w:r>
      <w:r w:rsidRPr="00CB44C3">
        <w:rPr>
          <w:sz w:val="40"/>
          <w:szCs w:val="32"/>
        </w:rPr>
        <w:t xml:space="preserve">xposure and </w:t>
      </w:r>
      <w:r w:rsidRPr="00CB44C3">
        <w:rPr>
          <w:sz w:val="40"/>
          <w:szCs w:val="32"/>
          <w:u w:val="single"/>
        </w:rPr>
        <w:t>D</w:t>
      </w:r>
      <w:r w:rsidRPr="00CB44C3">
        <w:rPr>
          <w:sz w:val="40"/>
          <w:szCs w:val="32"/>
        </w:rPr>
        <w:t xml:space="preserve">ose </w:t>
      </w:r>
      <w:r w:rsidRPr="00CB44C3">
        <w:rPr>
          <w:sz w:val="40"/>
          <w:szCs w:val="32"/>
          <w:u w:val="single"/>
        </w:rPr>
        <w:t>Si</w:t>
      </w:r>
      <w:r w:rsidRPr="00CB44C3">
        <w:rPr>
          <w:sz w:val="40"/>
          <w:szCs w:val="32"/>
        </w:rPr>
        <w:t>mulation Model</w:t>
      </w:r>
      <w:r w:rsidR="008A3FF1" w:rsidRPr="00CB44C3">
        <w:rPr>
          <w:sz w:val="40"/>
          <w:szCs w:val="32"/>
        </w:rPr>
        <w:t>: High-Throughput</w:t>
      </w:r>
    </w:p>
    <w:p w14:paraId="46C81715" w14:textId="1057D61A" w:rsidR="00212458" w:rsidRPr="005F0BA0" w:rsidRDefault="00212458" w:rsidP="005F0BA0">
      <w:pPr>
        <w:pBdr>
          <w:bottom w:val="single" w:sz="12" w:space="1" w:color="4A76C6"/>
        </w:pBdr>
        <w:spacing w:before="900"/>
        <w:jc w:val="center"/>
        <w:rPr>
          <w:b/>
          <w:sz w:val="40"/>
          <w:szCs w:val="32"/>
        </w:rPr>
      </w:pPr>
      <w:r w:rsidRPr="005F0BA0">
        <w:rPr>
          <w:b/>
          <w:sz w:val="40"/>
          <w:szCs w:val="32"/>
        </w:rPr>
        <w:t>SHEDS-</w:t>
      </w:r>
      <w:r w:rsidR="00E9384D" w:rsidRPr="005F0BA0">
        <w:rPr>
          <w:b/>
          <w:sz w:val="40"/>
          <w:szCs w:val="32"/>
        </w:rPr>
        <w:t>HT</w:t>
      </w:r>
      <w:r w:rsidRPr="005F0BA0">
        <w:rPr>
          <w:b/>
          <w:sz w:val="40"/>
          <w:szCs w:val="32"/>
        </w:rPr>
        <w:t xml:space="preserve"> </w:t>
      </w:r>
      <w:r w:rsidR="00F719E5" w:rsidRPr="005F0BA0">
        <w:rPr>
          <w:b/>
          <w:sz w:val="40"/>
          <w:szCs w:val="32"/>
        </w:rPr>
        <w:t xml:space="preserve">Beta Version </w:t>
      </w:r>
      <w:r w:rsidR="00236D7C">
        <w:rPr>
          <w:b/>
          <w:sz w:val="40"/>
          <w:szCs w:val="32"/>
        </w:rPr>
        <w:t>0</w:t>
      </w:r>
      <w:r w:rsidR="00F719E5" w:rsidRPr="005F0BA0">
        <w:rPr>
          <w:b/>
          <w:sz w:val="40"/>
          <w:szCs w:val="32"/>
        </w:rPr>
        <w:t>.</w:t>
      </w:r>
      <w:r w:rsidRPr="005F0BA0">
        <w:rPr>
          <w:b/>
          <w:sz w:val="40"/>
          <w:szCs w:val="32"/>
        </w:rPr>
        <w:t>1</w:t>
      </w:r>
      <w:r w:rsidR="006E24B0">
        <w:rPr>
          <w:b/>
          <w:sz w:val="40"/>
          <w:szCs w:val="32"/>
        </w:rPr>
        <w:t>.6</w:t>
      </w:r>
    </w:p>
    <w:p w14:paraId="052A5201" w14:textId="7849F393" w:rsidR="00212458" w:rsidRPr="00665497" w:rsidRDefault="0041060C" w:rsidP="00212458">
      <w:pPr>
        <w:jc w:val="center"/>
        <w:rPr>
          <w:b/>
          <w:bCs/>
          <w:iCs/>
          <w:sz w:val="32"/>
          <w:szCs w:val="32"/>
        </w:rPr>
      </w:pPr>
      <w:r>
        <w:rPr>
          <w:b/>
          <w:bCs/>
          <w:iCs/>
          <w:sz w:val="32"/>
          <w:szCs w:val="32"/>
        </w:rPr>
        <w:t>User and Technical Manual</w:t>
      </w:r>
    </w:p>
    <w:p w14:paraId="4398ADE1" w14:textId="34D482C0" w:rsidR="00212458" w:rsidRPr="00F665E9" w:rsidRDefault="006E24B0" w:rsidP="00236D7C">
      <w:pPr>
        <w:jc w:val="center"/>
        <w:rPr>
          <w:bCs/>
          <w:iCs/>
          <w:sz w:val="28"/>
          <w:szCs w:val="32"/>
        </w:rPr>
      </w:pPr>
      <w:r>
        <w:rPr>
          <w:bCs/>
          <w:iCs/>
          <w:sz w:val="28"/>
          <w:szCs w:val="32"/>
        </w:rPr>
        <w:t>December 2017</w:t>
      </w:r>
    </w:p>
    <w:p w14:paraId="24B97ABE" w14:textId="1ECD64BD" w:rsidR="00212458" w:rsidRPr="002A28E4" w:rsidRDefault="00212458" w:rsidP="00E66289">
      <w:pPr>
        <w:keepLines/>
        <w:pBdr>
          <w:bottom w:val="single" w:sz="12" w:space="1" w:color="auto"/>
        </w:pBdr>
        <w:spacing w:before="1800"/>
        <w:rPr>
          <w:color w:val="000000"/>
          <w:sz w:val="28"/>
        </w:rPr>
      </w:pPr>
      <w:r w:rsidRPr="00665497">
        <w:rPr>
          <w:color w:val="000000"/>
          <w:sz w:val="28"/>
          <w:szCs w:val="28"/>
        </w:rPr>
        <w:t xml:space="preserve">Prepared by: </w:t>
      </w:r>
      <w:r w:rsidR="00E9384D" w:rsidRPr="00665497">
        <w:rPr>
          <w:color w:val="000000"/>
          <w:sz w:val="28"/>
          <w:szCs w:val="28"/>
        </w:rPr>
        <w:t>Kristin Isaacs</w:t>
      </w:r>
      <w:r w:rsidR="002A28E4">
        <w:rPr>
          <w:color w:val="000000"/>
          <w:sz w:val="28"/>
          <w:szCs w:val="28"/>
          <w:vertAlign w:val="superscript"/>
        </w:rPr>
        <w:t xml:space="preserve">1 </w:t>
      </w:r>
      <w:r w:rsidR="002A28E4" w:rsidRPr="002A28E4">
        <w:rPr>
          <w:color w:val="000000"/>
          <w:sz w:val="28"/>
          <w:szCs w:val="28"/>
        </w:rPr>
        <w:t>and Graham Glen</w:t>
      </w:r>
      <w:r w:rsidR="002A28E4" w:rsidRPr="002A28E4">
        <w:rPr>
          <w:color w:val="000000"/>
          <w:sz w:val="28"/>
          <w:szCs w:val="28"/>
          <w:vertAlign w:val="superscript"/>
        </w:rPr>
        <w:t>2</w:t>
      </w:r>
    </w:p>
    <w:p w14:paraId="6078045C" w14:textId="7B8C464E" w:rsidR="0017724D" w:rsidRDefault="002A28E4" w:rsidP="00212458">
      <w:pPr>
        <w:keepLines/>
        <w:rPr>
          <w:color w:val="000000"/>
          <w:sz w:val="20"/>
        </w:rPr>
      </w:pPr>
      <w:r>
        <w:rPr>
          <w:color w:val="000000"/>
          <w:sz w:val="20"/>
          <w:vertAlign w:val="superscript"/>
        </w:rPr>
        <w:t>1</w:t>
      </w:r>
      <w:r w:rsidR="0017724D" w:rsidRPr="00665497">
        <w:rPr>
          <w:color w:val="000000"/>
          <w:sz w:val="20"/>
        </w:rPr>
        <w:t>US Environmental Protection Agency, Office of Research and Development, National Exposure Research Laboratory</w:t>
      </w:r>
    </w:p>
    <w:p w14:paraId="11EE8B0D" w14:textId="10004DE6" w:rsidR="002A28E4" w:rsidRPr="00665497" w:rsidRDefault="008C50FB" w:rsidP="00212458">
      <w:pPr>
        <w:keepLines/>
        <w:rPr>
          <w:color w:val="000000"/>
          <w:sz w:val="20"/>
        </w:rPr>
        <w:sectPr w:rsidR="002A28E4" w:rsidRPr="00665497" w:rsidSect="005F689F">
          <w:footerReference w:type="default" r:id="rId8"/>
          <w:pgSz w:w="12240" w:h="15840"/>
          <w:pgMar w:top="1440" w:right="1440" w:bottom="1440" w:left="1440" w:header="720" w:footer="720" w:gutter="0"/>
          <w:pgNumType w:fmt="lowerRoman" w:start="1"/>
          <w:cols w:space="720"/>
          <w:docGrid w:linePitch="360"/>
        </w:sectPr>
      </w:pPr>
      <w:r>
        <w:rPr>
          <w:color w:val="000000"/>
          <w:sz w:val="20"/>
          <w:vertAlign w:val="superscript"/>
        </w:rPr>
        <w:t>2</w:t>
      </w:r>
      <w:r w:rsidR="002A28E4" w:rsidRPr="002A28E4">
        <w:rPr>
          <w:color w:val="000000"/>
          <w:sz w:val="20"/>
        </w:rPr>
        <w:t>ICF International</w:t>
      </w:r>
    </w:p>
    <w:p w14:paraId="3FEE16F0" w14:textId="3360B01F" w:rsidR="00C44569" w:rsidRPr="00F665E9" w:rsidRDefault="00F665E9" w:rsidP="00F665E9">
      <w:pPr>
        <w:pStyle w:val="Heading1NoNum"/>
      </w:pPr>
      <w:bookmarkStart w:id="0" w:name="_Toc461129830"/>
      <w:r>
        <w:lastRenderedPageBreak/>
        <w:t>Table of Contents</w:t>
      </w:r>
      <w:bookmarkEnd w:id="0"/>
    </w:p>
    <w:p w14:paraId="1C3ACCAE" w14:textId="77777777" w:rsidR="00A96237" w:rsidRDefault="00B059A5">
      <w:pPr>
        <w:pStyle w:val="TOC1"/>
        <w:rPr>
          <w:rFonts w:asciiTheme="minorHAnsi" w:eastAsiaTheme="minorEastAsia" w:hAnsiTheme="minorHAnsi" w:cstheme="minorBidi"/>
          <w:b w:val="0"/>
          <w:bCs w:val="0"/>
          <w:sz w:val="22"/>
          <w:szCs w:val="22"/>
        </w:rPr>
      </w:pPr>
      <w:r>
        <w:fldChar w:fldCharType="begin"/>
      </w:r>
      <w:r>
        <w:instrText xml:space="preserve"> TOC \o "1-3" \h \z \u \t "Heading 5,1" </w:instrText>
      </w:r>
      <w:r>
        <w:fldChar w:fldCharType="separate"/>
      </w:r>
      <w:hyperlink w:anchor="_Toc461129830" w:history="1">
        <w:r w:rsidR="00A96237" w:rsidRPr="001562A0">
          <w:rPr>
            <w:rStyle w:val="Hyperlink"/>
          </w:rPr>
          <w:t>Table of Contents</w:t>
        </w:r>
        <w:r w:rsidR="00A96237">
          <w:rPr>
            <w:webHidden/>
          </w:rPr>
          <w:tab/>
        </w:r>
        <w:r w:rsidR="00A96237">
          <w:rPr>
            <w:webHidden/>
          </w:rPr>
          <w:fldChar w:fldCharType="begin"/>
        </w:r>
        <w:r w:rsidR="00A96237">
          <w:rPr>
            <w:webHidden/>
          </w:rPr>
          <w:instrText xml:space="preserve"> PAGEREF _Toc461129830 \h </w:instrText>
        </w:r>
        <w:r w:rsidR="00A96237">
          <w:rPr>
            <w:webHidden/>
          </w:rPr>
        </w:r>
        <w:r w:rsidR="00A96237">
          <w:rPr>
            <w:webHidden/>
          </w:rPr>
          <w:fldChar w:fldCharType="separate"/>
        </w:r>
        <w:r w:rsidR="00A96237">
          <w:rPr>
            <w:webHidden/>
          </w:rPr>
          <w:t>i</w:t>
        </w:r>
        <w:r w:rsidR="00A96237">
          <w:rPr>
            <w:webHidden/>
          </w:rPr>
          <w:fldChar w:fldCharType="end"/>
        </w:r>
      </w:hyperlink>
    </w:p>
    <w:p w14:paraId="16CAECF4" w14:textId="77777777" w:rsidR="00A96237" w:rsidRDefault="002F70BB">
      <w:pPr>
        <w:pStyle w:val="TOC1"/>
        <w:rPr>
          <w:rFonts w:asciiTheme="minorHAnsi" w:eastAsiaTheme="minorEastAsia" w:hAnsiTheme="minorHAnsi" w:cstheme="minorBidi"/>
          <w:b w:val="0"/>
          <w:bCs w:val="0"/>
          <w:sz w:val="22"/>
          <w:szCs w:val="22"/>
        </w:rPr>
      </w:pPr>
      <w:hyperlink w:anchor="_Toc461129831" w:history="1">
        <w:r w:rsidR="00A96237" w:rsidRPr="001562A0">
          <w:rPr>
            <w:rStyle w:val="Hyperlink"/>
          </w:rPr>
          <w:t>List of Tables</w:t>
        </w:r>
        <w:r w:rsidR="00A96237">
          <w:rPr>
            <w:webHidden/>
          </w:rPr>
          <w:tab/>
        </w:r>
        <w:r w:rsidR="00A96237">
          <w:rPr>
            <w:webHidden/>
          </w:rPr>
          <w:fldChar w:fldCharType="begin"/>
        </w:r>
        <w:r w:rsidR="00A96237">
          <w:rPr>
            <w:webHidden/>
          </w:rPr>
          <w:instrText xml:space="preserve"> PAGEREF _Toc461129831 \h </w:instrText>
        </w:r>
        <w:r w:rsidR="00A96237">
          <w:rPr>
            <w:webHidden/>
          </w:rPr>
        </w:r>
        <w:r w:rsidR="00A96237">
          <w:rPr>
            <w:webHidden/>
          </w:rPr>
          <w:fldChar w:fldCharType="separate"/>
        </w:r>
        <w:r w:rsidR="00A96237">
          <w:rPr>
            <w:webHidden/>
          </w:rPr>
          <w:t>iii</w:t>
        </w:r>
        <w:r w:rsidR="00A96237">
          <w:rPr>
            <w:webHidden/>
          </w:rPr>
          <w:fldChar w:fldCharType="end"/>
        </w:r>
      </w:hyperlink>
    </w:p>
    <w:p w14:paraId="01F119E5" w14:textId="77777777" w:rsidR="00A96237" w:rsidRDefault="002F70BB">
      <w:pPr>
        <w:pStyle w:val="TOC1"/>
        <w:rPr>
          <w:rFonts w:asciiTheme="minorHAnsi" w:eastAsiaTheme="minorEastAsia" w:hAnsiTheme="minorHAnsi" w:cstheme="minorBidi"/>
          <w:b w:val="0"/>
          <w:bCs w:val="0"/>
          <w:sz w:val="22"/>
          <w:szCs w:val="22"/>
        </w:rPr>
      </w:pPr>
      <w:hyperlink w:anchor="_Toc461129832" w:history="1">
        <w:r w:rsidR="00A96237" w:rsidRPr="001562A0">
          <w:rPr>
            <w:rStyle w:val="Hyperlink"/>
          </w:rPr>
          <w:t>Acknowledgments and Disclaimer</w:t>
        </w:r>
        <w:r w:rsidR="00A96237">
          <w:rPr>
            <w:webHidden/>
          </w:rPr>
          <w:tab/>
        </w:r>
        <w:r w:rsidR="00A96237">
          <w:rPr>
            <w:webHidden/>
          </w:rPr>
          <w:fldChar w:fldCharType="begin"/>
        </w:r>
        <w:r w:rsidR="00A96237">
          <w:rPr>
            <w:webHidden/>
          </w:rPr>
          <w:instrText xml:space="preserve"> PAGEREF _Toc461129832 \h </w:instrText>
        </w:r>
        <w:r w:rsidR="00A96237">
          <w:rPr>
            <w:webHidden/>
          </w:rPr>
        </w:r>
        <w:r w:rsidR="00A96237">
          <w:rPr>
            <w:webHidden/>
          </w:rPr>
          <w:fldChar w:fldCharType="separate"/>
        </w:r>
        <w:r w:rsidR="00A96237">
          <w:rPr>
            <w:webHidden/>
          </w:rPr>
          <w:t>iv</w:t>
        </w:r>
        <w:r w:rsidR="00A96237">
          <w:rPr>
            <w:webHidden/>
          </w:rPr>
          <w:fldChar w:fldCharType="end"/>
        </w:r>
      </w:hyperlink>
    </w:p>
    <w:p w14:paraId="197B2416" w14:textId="77777777" w:rsidR="00A96237" w:rsidRDefault="002F70BB">
      <w:pPr>
        <w:pStyle w:val="TOC1"/>
        <w:rPr>
          <w:rFonts w:asciiTheme="minorHAnsi" w:eastAsiaTheme="minorEastAsia" w:hAnsiTheme="minorHAnsi" w:cstheme="minorBidi"/>
          <w:b w:val="0"/>
          <w:bCs w:val="0"/>
          <w:sz w:val="22"/>
          <w:szCs w:val="22"/>
        </w:rPr>
      </w:pPr>
      <w:hyperlink w:anchor="_Toc461129833" w:history="1">
        <w:r w:rsidR="00A96237" w:rsidRPr="001562A0">
          <w:rPr>
            <w:rStyle w:val="Hyperlink"/>
          </w:rPr>
          <w:t>1</w:t>
        </w:r>
        <w:r w:rsidR="00A96237">
          <w:rPr>
            <w:rFonts w:asciiTheme="minorHAnsi" w:eastAsiaTheme="minorEastAsia" w:hAnsiTheme="minorHAnsi" w:cstheme="minorBidi"/>
            <w:b w:val="0"/>
            <w:bCs w:val="0"/>
            <w:sz w:val="22"/>
            <w:szCs w:val="22"/>
          </w:rPr>
          <w:tab/>
        </w:r>
        <w:r w:rsidR="00A96237" w:rsidRPr="001562A0">
          <w:rPr>
            <w:rStyle w:val="Hyperlink"/>
          </w:rPr>
          <w:t>Overview</w:t>
        </w:r>
        <w:r w:rsidR="00A96237">
          <w:rPr>
            <w:webHidden/>
          </w:rPr>
          <w:tab/>
        </w:r>
        <w:r w:rsidR="00A96237">
          <w:rPr>
            <w:webHidden/>
          </w:rPr>
          <w:fldChar w:fldCharType="begin"/>
        </w:r>
        <w:r w:rsidR="00A96237">
          <w:rPr>
            <w:webHidden/>
          </w:rPr>
          <w:instrText xml:space="preserve"> PAGEREF _Toc461129833 \h </w:instrText>
        </w:r>
        <w:r w:rsidR="00A96237">
          <w:rPr>
            <w:webHidden/>
          </w:rPr>
        </w:r>
        <w:r w:rsidR="00A96237">
          <w:rPr>
            <w:webHidden/>
          </w:rPr>
          <w:fldChar w:fldCharType="separate"/>
        </w:r>
        <w:r w:rsidR="00A96237">
          <w:rPr>
            <w:webHidden/>
          </w:rPr>
          <w:t>1</w:t>
        </w:r>
        <w:r w:rsidR="00A96237">
          <w:rPr>
            <w:webHidden/>
          </w:rPr>
          <w:fldChar w:fldCharType="end"/>
        </w:r>
      </w:hyperlink>
    </w:p>
    <w:p w14:paraId="242414D2" w14:textId="77777777" w:rsidR="00A96237" w:rsidRDefault="002F70BB">
      <w:pPr>
        <w:pStyle w:val="TOC1"/>
        <w:rPr>
          <w:rFonts w:asciiTheme="minorHAnsi" w:eastAsiaTheme="minorEastAsia" w:hAnsiTheme="minorHAnsi" w:cstheme="minorBidi"/>
          <w:b w:val="0"/>
          <w:bCs w:val="0"/>
          <w:sz w:val="22"/>
          <w:szCs w:val="22"/>
        </w:rPr>
      </w:pPr>
      <w:hyperlink w:anchor="_Toc461129834" w:history="1">
        <w:r w:rsidR="00A96237" w:rsidRPr="001562A0">
          <w:rPr>
            <w:rStyle w:val="Hyperlink"/>
          </w:rPr>
          <w:t>2</w:t>
        </w:r>
        <w:r w:rsidR="00A96237">
          <w:rPr>
            <w:rFonts w:asciiTheme="minorHAnsi" w:eastAsiaTheme="minorEastAsia" w:hAnsiTheme="minorHAnsi" w:cstheme="minorBidi"/>
            <w:b w:val="0"/>
            <w:bCs w:val="0"/>
            <w:sz w:val="22"/>
            <w:szCs w:val="22"/>
          </w:rPr>
          <w:tab/>
        </w:r>
        <w:r w:rsidR="00A96237" w:rsidRPr="001562A0">
          <w:rPr>
            <w:rStyle w:val="Hyperlink"/>
          </w:rPr>
          <w:t>Installation and Running SHEDS-HT</w:t>
        </w:r>
        <w:r w:rsidR="00A96237">
          <w:rPr>
            <w:webHidden/>
          </w:rPr>
          <w:tab/>
        </w:r>
        <w:r w:rsidR="00A96237">
          <w:rPr>
            <w:webHidden/>
          </w:rPr>
          <w:fldChar w:fldCharType="begin"/>
        </w:r>
        <w:r w:rsidR="00A96237">
          <w:rPr>
            <w:webHidden/>
          </w:rPr>
          <w:instrText xml:space="preserve"> PAGEREF _Toc461129834 \h </w:instrText>
        </w:r>
        <w:r w:rsidR="00A96237">
          <w:rPr>
            <w:webHidden/>
          </w:rPr>
        </w:r>
        <w:r w:rsidR="00A96237">
          <w:rPr>
            <w:webHidden/>
          </w:rPr>
          <w:fldChar w:fldCharType="separate"/>
        </w:r>
        <w:r w:rsidR="00A96237">
          <w:rPr>
            <w:webHidden/>
          </w:rPr>
          <w:t>2</w:t>
        </w:r>
        <w:r w:rsidR="00A96237">
          <w:rPr>
            <w:webHidden/>
          </w:rPr>
          <w:fldChar w:fldCharType="end"/>
        </w:r>
      </w:hyperlink>
    </w:p>
    <w:p w14:paraId="173F88F2" w14:textId="77777777" w:rsidR="00A96237" w:rsidRDefault="002F70BB">
      <w:pPr>
        <w:pStyle w:val="TOC2"/>
        <w:tabs>
          <w:tab w:val="left" w:pos="1440"/>
        </w:tabs>
        <w:rPr>
          <w:rFonts w:asciiTheme="minorHAnsi" w:eastAsiaTheme="minorEastAsia" w:hAnsiTheme="minorHAnsi" w:cstheme="minorBidi"/>
          <w:sz w:val="22"/>
          <w:szCs w:val="22"/>
        </w:rPr>
      </w:pPr>
      <w:hyperlink w:anchor="_Toc461129835" w:history="1">
        <w:r w:rsidR="00A96237" w:rsidRPr="001562A0">
          <w:rPr>
            <w:rStyle w:val="Hyperlink"/>
          </w:rPr>
          <w:t>2.1</w:t>
        </w:r>
        <w:r w:rsidR="00A96237">
          <w:rPr>
            <w:rFonts w:asciiTheme="minorHAnsi" w:eastAsiaTheme="minorEastAsia" w:hAnsiTheme="minorHAnsi" w:cstheme="minorBidi"/>
            <w:sz w:val="22"/>
            <w:szCs w:val="22"/>
          </w:rPr>
          <w:tab/>
        </w:r>
        <w:r w:rsidR="00A96237" w:rsidRPr="001562A0">
          <w:rPr>
            <w:rStyle w:val="Hyperlink"/>
          </w:rPr>
          <w:t>Organization of the SHEDS-HT Code and Files</w:t>
        </w:r>
        <w:r w:rsidR="00A96237">
          <w:rPr>
            <w:webHidden/>
          </w:rPr>
          <w:tab/>
        </w:r>
        <w:r w:rsidR="00A96237">
          <w:rPr>
            <w:webHidden/>
          </w:rPr>
          <w:fldChar w:fldCharType="begin"/>
        </w:r>
        <w:r w:rsidR="00A96237">
          <w:rPr>
            <w:webHidden/>
          </w:rPr>
          <w:instrText xml:space="preserve"> PAGEREF _Toc461129835 \h </w:instrText>
        </w:r>
        <w:r w:rsidR="00A96237">
          <w:rPr>
            <w:webHidden/>
          </w:rPr>
        </w:r>
        <w:r w:rsidR="00A96237">
          <w:rPr>
            <w:webHidden/>
          </w:rPr>
          <w:fldChar w:fldCharType="separate"/>
        </w:r>
        <w:r w:rsidR="00A96237">
          <w:rPr>
            <w:webHidden/>
          </w:rPr>
          <w:t>3</w:t>
        </w:r>
        <w:r w:rsidR="00A96237">
          <w:rPr>
            <w:webHidden/>
          </w:rPr>
          <w:fldChar w:fldCharType="end"/>
        </w:r>
      </w:hyperlink>
    </w:p>
    <w:p w14:paraId="7B75586B" w14:textId="77777777" w:rsidR="00A96237" w:rsidRDefault="002F70BB">
      <w:pPr>
        <w:pStyle w:val="TOC2"/>
        <w:tabs>
          <w:tab w:val="left" w:pos="1440"/>
        </w:tabs>
        <w:rPr>
          <w:rFonts w:asciiTheme="minorHAnsi" w:eastAsiaTheme="minorEastAsia" w:hAnsiTheme="minorHAnsi" w:cstheme="minorBidi"/>
          <w:sz w:val="22"/>
          <w:szCs w:val="22"/>
        </w:rPr>
      </w:pPr>
      <w:hyperlink w:anchor="_Toc461129836" w:history="1">
        <w:r w:rsidR="00A96237" w:rsidRPr="001562A0">
          <w:rPr>
            <w:rStyle w:val="Hyperlink"/>
          </w:rPr>
          <w:t>2.2</w:t>
        </w:r>
        <w:r w:rsidR="00A96237">
          <w:rPr>
            <w:rFonts w:asciiTheme="minorHAnsi" w:eastAsiaTheme="minorEastAsia" w:hAnsiTheme="minorHAnsi" w:cstheme="minorBidi"/>
            <w:sz w:val="22"/>
            <w:szCs w:val="22"/>
          </w:rPr>
          <w:tab/>
        </w:r>
        <w:r w:rsidR="00A96237" w:rsidRPr="001562A0">
          <w:rPr>
            <w:rStyle w:val="Hyperlink"/>
          </w:rPr>
          <w:t>Running SHEDS-HT</w:t>
        </w:r>
        <w:r w:rsidR="00A96237">
          <w:rPr>
            <w:webHidden/>
          </w:rPr>
          <w:tab/>
        </w:r>
        <w:r w:rsidR="00A96237">
          <w:rPr>
            <w:webHidden/>
          </w:rPr>
          <w:fldChar w:fldCharType="begin"/>
        </w:r>
        <w:r w:rsidR="00A96237">
          <w:rPr>
            <w:webHidden/>
          </w:rPr>
          <w:instrText xml:space="preserve"> PAGEREF _Toc461129836 \h </w:instrText>
        </w:r>
        <w:r w:rsidR="00A96237">
          <w:rPr>
            <w:webHidden/>
          </w:rPr>
        </w:r>
        <w:r w:rsidR="00A96237">
          <w:rPr>
            <w:webHidden/>
          </w:rPr>
          <w:fldChar w:fldCharType="separate"/>
        </w:r>
        <w:r w:rsidR="00A96237">
          <w:rPr>
            <w:webHidden/>
          </w:rPr>
          <w:t>3</w:t>
        </w:r>
        <w:r w:rsidR="00A96237">
          <w:rPr>
            <w:webHidden/>
          </w:rPr>
          <w:fldChar w:fldCharType="end"/>
        </w:r>
      </w:hyperlink>
    </w:p>
    <w:p w14:paraId="5FCDFD07" w14:textId="77777777" w:rsidR="00A96237" w:rsidRDefault="002F70BB">
      <w:pPr>
        <w:pStyle w:val="TOC2"/>
        <w:tabs>
          <w:tab w:val="left" w:pos="1440"/>
        </w:tabs>
        <w:rPr>
          <w:rFonts w:asciiTheme="minorHAnsi" w:eastAsiaTheme="minorEastAsia" w:hAnsiTheme="minorHAnsi" w:cstheme="minorBidi"/>
          <w:sz w:val="22"/>
          <w:szCs w:val="22"/>
        </w:rPr>
      </w:pPr>
      <w:hyperlink w:anchor="_Toc461129837" w:history="1">
        <w:r w:rsidR="00A96237" w:rsidRPr="001562A0">
          <w:rPr>
            <w:rStyle w:val="Hyperlink"/>
          </w:rPr>
          <w:t>2.3</w:t>
        </w:r>
        <w:r w:rsidR="00A96237">
          <w:rPr>
            <w:rFonts w:asciiTheme="minorHAnsi" w:eastAsiaTheme="minorEastAsia" w:hAnsiTheme="minorHAnsi" w:cstheme="minorBidi"/>
            <w:sz w:val="22"/>
            <w:szCs w:val="22"/>
          </w:rPr>
          <w:tab/>
        </w:r>
        <w:r w:rsidR="00A96237" w:rsidRPr="001562A0">
          <w:rPr>
            <w:rStyle w:val="Hyperlink"/>
          </w:rPr>
          <w:t>Running the Illustrative Scenarios in the SHEDS package</w:t>
        </w:r>
        <w:r w:rsidR="00A96237">
          <w:rPr>
            <w:webHidden/>
          </w:rPr>
          <w:tab/>
        </w:r>
        <w:r w:rsidR="00A96237">
          <w:rPr>
            <w:webHidden/>
          </w:rPr>
          <w:fldChar w:fldCharType="begin"/>
        </w:r>
        <w:r w:rsidR="00A96237">
          <w:rPr>
            <w:webHidden/>
          </w:rPr>
          <w:instrText xml:space="preserve"> PAGEREF _Toc461129837 \h </w:instrText>
        </w:r>
        <w:r w:rsidR="00A96237">
          <w:rPr>
            <w:webHidden/>
          </w:rPr>
        </w:r>
        <w:r w:rsidR="00A96237">
          <w:rPr>
            <w:webHidden/>
          </w:rPr>
          <w:fldChar w:fldCharType="separate"/>
        </w:r>
        <w:r w:rsidR="00A96237">
          <w:rPr>
            <w:webHidden/>
          </w:rPr>
          <w:t>4</w:t>
        </w:r>
        <w:r w:rsidR="00A96237">
          <w:rPr>
            <w:webHidden/>
          </w:rPr>
          <w:fldChar w:fldCharType="end"/>
        </w:r>
      </w:hyperlink>
    </w:p>
    <w:p w14:paraId="7C70CEA1" w14:textId="77777777" w:rsidR="00A96237" w:rsidRDefault="002F70BB">
      <w:pPr>
        <w:pStyle w:val="TOC1"/>
        <w:rPr>
          <w:rFonts w:asciiTheme="minorHAnsi" w:eastAsiaTheme="minorEastAsia" w:hAnsiTheme="minorHAnsi" w:cstheme="minorBidi"/>
          <w:b w:val="0"/>
          <w:bCs w:val="0"/>
          <w:sz w:val="22"/>
          <w:szCs w:val="22"/>
        </w:rPr>
      </w:pPr>
      <w:hyperlink w:anchor="_Toc461129838" w:history="1">
        <w:r w:rsidR="00A96237" w:rsidRPr="001562A0">
          <w:rPr>
            <w:rStyle w:val="Hyperlink"/>
          </w:rPr>
          <w:t>3</w:t>
        </w:r>
        <w:r w:rsidR="00A96237">
          <w:rPr>
            <w:rFonts w:asciiTheme="minorHAnsi" w:eastAsiaTheme="minorEastAsia" w:hAnsiTheme="minorHAnsi" w:cstheme="minorBidi"/>
            <w:b w:val="0"/>
            <w:bCs w:val="0"/>
            <w:sz w:val="22"/>
            <w:szCs w:val="22"/>
          </w:rPr>
          <w:tab/>
        </w:r>
        <w:r w:rsidR="00A96237" w:rsidRPr="001562A0">
          <w:rPr>
            <w:rStyle w:val="Hyperlink"/>
          </w:rPr>
          <w:t>SHEDS-HT Input and Output Data and Files</w:t>
        </w:r>
        <w:r w:rsidR="00A96237">
          <w:rPr>
            <w:webHidden/>
          </w:rPr>
          <w:tab/>
        </w:r>
        <w:r w:rsidR="00A96237">
          <w:rPr>
            <w:webHidden/>
          </w:rPr>
          <w:fldChar w:fldCharType="begin"/>
        </w:r>
        <w:r w:rsidR="00A96237">
          <w:rPr>
            <w:webHidden/>
          </w:rPr>
          <w:instrText xml:space="preserve"> PAGEREF _Toc461129838 \h </w:instrText>
        </w:r>
        <w:r w:rsidR="00A96237">
          <w:rPr>
            <w:webHidden/>
          </w:rPr>
        </w:r>
        <w:r w:rsidR="00A96237">
          <w:rPr>
            <w:webHidden/>
          </w:rPr>
          <w:fldChar w:fldCharType="separate"/>
        </w:r>
        <w:r w:rsidR="00A96237">
          <w:rPr>
            <w:webHidden/>
          </w:rPr>
          <w:t>7</w:t>
        </w:r>
        <w:r w:rsidR="00A96237">
          <w:rPr>
            <w:webHidden/>
          </w:rPr>
          <w:fldChar w:fldCharType="end"/>
        </w:r>
      </w:hyperlink>
    </w:p>
    <w:p w14:paraId="0EB3F592" w14:textId="77777777" w:rsidR="00A96237" w:rsidRDefault="002F70BB">
      <w:pPr>
        <w:pStyle w:val="TOC2"/>
        <w:tabs>
          <w:tab w:val="left" w:pos="1440"/>
        </w:tabs>
        <w:rPr>
          <w:rFonts w:asciiTheme="minorHAnsi" w:eastAsiaTheme="minorEastAsia" w:hAnsiTheme="minorHAnsi" w:cstheme="minorBidi"/>
          <w:sz w:val="22"/>
          <w:szCs w:val="22"/>
        </w:rPr>
      </w:pPr>
      <w:hyperlink w:anchor="_Toc461129839" w:history="1">
        <w:r w:rsidR="00A96237" w:rsidRPr="001562A0">
          <w:rPr>
            <w:rStyle w:val="Hyperlink"/>
          </w:rPr>
          <w:t>3.1</w:t>
        </w:r>
        <w:r w:rsidR="00A96237">
          <w:rPr>
            <w:rFonts w:asciiTheme="minorHAnsi" w:eastAsiaTheme="minorEastAsia" w:hAnsiTheme="minorHAnsi" w:cstheme="minorBidi"/>
            <w:sz w:val="22"/>
            <w:szCs w:val="22"/>
          </w:rPr>
          <w:tab/>
        </w:r>
        <w:r w:rsidR="00A96237" w:rsidRPr="001562A0">
          <w:rPr>
            <w:rStyle w:val="Hyperlink"/>
          </w:rPr>
          <w:t>Handling of Chemical Names and CAS Numbers</w:t>
        </w:r>
        <w:r w:rsidR="00A96237">
          <w:rPr>
            <w:webHidden/>
          </w:rPr>
          <w:tab/>
        </w:r>
        <w:r w:rsidR="00A96237">
          <w:rPr>
            <w:webHidden/>
          </w:rPr>
          <w:fldChar w:fldCharType="begin"/>
        </w:r>
        <w:r w:rsidR="00A96237">
          <w:rPr>
            <w:webHidden/>
          </w:rPr>
          <w:instrText xml:space="preserve"> PAGEREF _Toc461129839 \h </w:instrText>
        </w:r>
        <w:r w:rsidR="00A96237">
          <w:rPr>
            <w:webHidden/>
          </w:rPr>
        </w:r>
        <w:r w:rsidR="00A96237">
          <w:rPr>
            <w:webHidden/>
          </w:rPr>
          <w:fldChar w:fldCharType="separate"/>
        </w:r>
        <w:r w:rsidR="00A96237">
          <w:rPr>
            <w:webHidden/>
          </w:rPr>
          <w:t>7</w:t>
        </w:r>
        <w:r w:rsidR="00A96237">
          <w:rPr>
            <w:webHidden/>
          </w:rPr>
          <w:fldChar w:fldCharType="end"/>
        </w:r>
      </w:hyperlink>
    </w:p>
    <w:p w14:paraId="28E097EA" w14:textId="77777777" w:rsidR="00A96237" w:rsidRDefault="002F70BB">
      <w:pPr>
        <w:pStyle w:val="TOC2"/>
        <w:tabs>
          <w:tab w:val="left" w:pos="1440"/>
        </w:tabs>
        <w:rPr>
          <w:rFonts w:asciiTheme="minorHAnsi" w:eastAsiaTheme="minorEastAsia" w:hAnsiTheme="minorHAnsi" w:cstheme="minorBidi"/>
          <w:sz w:val="22"/>
          <w:szCs w:val="22"/>
        </w:rPr>
      </w:pPr>
      <w:hyperlink w:anchor="_Toc461129840" w:history="1">
        <w:r w:rsidR="00A96237" w:rsidRPr="001562A0">
          <w:rPr>
            <w:rStyle w:val="Hyperlink"/>
          </w:rPr>
          <w:t>3.2</w:t>
        </w:r>
        <w:r w:rsidR="00A96237">
          <w:rPr>
            <w:rFonts w:asciiTheme="minorHAnsi" w:eastAsiaTheme="minorEastAsia" w:hAnsiTheme="minorHAnsi" w:cstheme="minorBidi"/>
            <w:sz w:val="22"/>
            <w:szCs w:val="22"/>
          </w:rPr>
          <w:tab/>
        </w:r>
        <w:r w:rsidR="00A96237" w:rsidRPr="001562A0">
          <w:rPr>
            <w:rStyle w:val="Hyperlink"/>
          </w:rPr>
          <w:t>Understanding Sources, Scenarios, and Routes</w:t>
        </w:r>
        <w:r w:rsidR="00A96237">
          <w:rPr>
            <w:webHidden/>
          </w:rPr>
          <w:tab/>
        </w:r>
        <w:r w:rsidR="00A96237">
          <w:rPr>
            <w:webHidden/>
          </w:rPr>
          <w:fldChar w:fldCharType="begin"/>
        </w:r>
        <w:r w:rsidR="00A96237">
          <w:rPr>
            <w:webHidden/>
          </w:rPr>
          <w:instrText xml:space="preserve"> PAGEREF _Toc461129840 \h </w:instrText>
        </w:r>
        <w:r w:rsidR="00A96237">
          <w:rPr>
            <w:webHidden/>
          </w:rPr>
        </w:r>
        <w:r w:rsidR="00A96237">
          <w:rPr>
            <w:webHidden/>
          </w:rPr>
          <w:fldChar w:fldCharType="separate"/>
        </w:r>
        <w:r w:rsidR="00A96237">
          <w:rPr>
            <w:webHidden/>
          </w:rPr>
          <w:t>7</w:t>
        </w:r>
        <w:r w:rsidR="00A96237">
          <w:rPr>
            <w:webHidden/>
          </w:rPr>
          <w:fldChar w:fldCharType="end"/>
        </w:r>
      </w:hyperlink>
    </w:p>
    <w:p w14:paraId="4B30B67C" w14:textId="77777777" w:rsidR="00A96237" w:rsidRDefault="002F70BB">
      <w:pPr>
        <w:pStyle w:val="TOC2"/>
        <w:tabs>
          <w:tab w:val="left" w:pos="1440"/>
        </w:tabs>
        <w:rPr>
          <w:rFonts w:asciiTheme="minorHAnsi" w:eastAsiaTheme="minorEastAsia" w:hAnsiTheme="minorHAnsi" w:cstheme="minorBidi"/>
          <w:sz w:val="22"/>
          <w:szCs w:val="22"/>
        </w:rPr>
      </w:pPr>
      <w:hyperlink w:anchor="_Toc461129841" w:history="1">
        <w:r w:rsidR="00A96237" w:rsidRPr="001562A0">
          <w:rPr>
            <w:rStyle w:val="Hyperlink"/>
          </w:rPr>
          <w:t>3.3</w:t>
        </w:r>
        <w:r w:rsidR="00A96237">
          <w:rPr>
            <w:rFonts w:asciiTheme="minorHAnsi" w:eastAsiaTheme="minorEastAsia" w:hAnsiTheme="minorHAnsi" w:cstheme="minorBidi"/>
            <w:sz w:val="22"/>
            <w:szCs w:val="22"/>
          </w:rPr>
          <w:tab/>
        </w:r>
        <w:r w:rsidR="00A96237" w:rsidRPr="001562A0">
          <w:rPr>
            <w:rStyle w:val="Hyperlink"/>
          </w:rPr>
          <w:t>SHEDS-HT Input Files</w:t>
        </w:r>
        <w:r w:rsidR="00A96237">
          <w:rPr>
            <w:webHidden/>
          </w:rPr>
          <w:tab/>
        </w:r>
        <w:r w:rsidR="00A96237">
          <w:rPr>
            <w:webHidden/>
          </w:rPr>
          <w:fldChar w:fldCharType="begin"/>
        </w:r>
        <w:r w:rsidR="00A96237">
          <w:rPr>
            <w:webHidden/>
          </w:rPr>
          <w:instrText xml:space="preserve"> PAGEREF _Toc461129841 \h </w:instrText>
        </w:r>
        <w:r w:rsidR="00A96237">
          <w:rPr>
            <w:webHidden/>
          </w:rPr>
        </w:r>
        <w:r w:rsidR="00A96237">
          <w:rPr>
            <w:webHidden/>
          </w:rPr>
          <w:fldChar w:fldCharType="separate"/>
        </w:r>
        <w:r w:rsidR="00A96237">
          <w:rPr>
            <w:webHidden/>
          </w:rPr>
          <w:t>13</w:t>
        </w:r>
        <w:r w:rsidR="00A96237">
          <w:rPr>
            <w:webHidden/>
          </w:rPr>
          <w:fldChar w:fldCharType="end"/>
        </w:r>
      </w:hyperlink>
    </w:p>
    <w:p w14:paraId="26D5A204" w14:textId="77777777" w:rsidR="00A96237" w:rsidRDefault="002F70BB">
      <w:pPr>
        <w:pStyle w:val="TOC3"/>
        <w:rPr>
          <w:rFonts w:asciiTheme="minorHAnsi" w:eastAsiaTheme="minorEastAsia" w:hAnsiTheme="minorHAnsi" w:cstheme="minorBidi"/>
          <w:sz w:val="22"/>
          <w:szCs w:val="22"/>
        </w:rPr>
      </w:pPr>
      <w:hyperlink w:anchor="_Toc461129842" w:history="1">
        <w:r w:rsidR="00A96237" w:rsidRPr="001562A0">
          <w:rPr>
            <w:rStyle w:val="Hyperlink"/>
          </w:rPr>
          <w:t>3.3.1</w:t>
        </w:r>
        <w:r w:rsidR="00A96237">
          <w:rPr>
            <w:rFonts w:asciiTheme="minorHAnsi" w:eastAsiaTheme="minorEastAsia" w:hAnsiTheme="minorHAnsi" w:cstheme="minorBidi"/>
            <w:sz w:val="22"/>
            <w:szCs w:val="22"/>
          </w:rPr>
          <w:tab/>
        </w:r>
        <w:r w:rsidR="00A96237" w:rsidRPr="001562A0">
          <w:rPr>
            <w:rStyle w:val="Hyperlink"/>
          </w:rPr>
          <w:t>Run File</w:t>
        </w:r>
        <w:r w:rsidR="00A96237">
          <w:rPr>
            <w:webHidden/>
          </w:rPr>
          <w:tab/>
        </w:r>
        <w:r w:rsidR="00A96237">
          <w:rPr>
            <w:webHidden/>
          </w:rPr>
          <w:fldChar w:fldCharType="begin"/>
        </w:r>
        <w:r w:rsidR="00A96237">
          <w:rPr>
            <w:webHidden/>
          </w:rPr>
          <w:instrText xml:space="preserve"> PAGEREF _Toc461129842 \h </w:instrText>
        </w:r>
        <w:r w:rsidR="00A96237">
          <w:rPr>
            <w:webHidden/>
          </w:rPr>
        </w:r>
        <w:r w:rsidR="00A96237">
          <w:rPr>
            <w:webHidden/>
          </w:rPr>
          <w:fldChar w:fldCharType="separate"/>
        </w:r>
        <w:r w:rsidR="00A96237">
          <w:rPr>
            <w:webHidden/>
          </w:rPr>
          <w:t>14</w:t>
        </w:r>
        <w:r w:rsidR="00A96237">
          <w:rPr>
            <w:webHidden/>
          </w:rPr>
          <w:fldChar w:fldCharType="end"/>
        </w:r>
      </w:hyperlink>
    </w:p>
    <w:p w14:paraId="6CB54DAA" w14:textId="77777777" w:rsidR="00A96237" w:rsidRDefault="002F70BB">
      <w:pPr>
        <w:pStyle w:val="TOC3"/>
        <w:rPr>
          <w:rFonts w:asciiTheme="minorHAnsi" w:eastAsiaTheme="minorEastAsia" w:hAnsiTheme="minorHAnsi" w:cstheme="minorBidi"/>
          <w:sz w:val="22"/>
          <w:szCs w:val="22"/>
        </w:rPr>
      </w:pPr>
      <w:hyperlink w:anchor="_Toc461129843" w:history="1">
        <w:r w:rsidR="00A96237" w:rsidRPr="001562A0">
          <w:rPr>
            <w:rStyle w:val="Hyperlink"/>
          </w:rPr>
          <w:t>3.3.2</w:t>
        </w:r>
        <w:r w:rsidR="00A96237">
          <w:rPr>
            <w:rFonts w:asciiTheme="minorHAnsi" w:eastAsiaTheme="minorEastAsia" w:hAnsiTheme="minorHAnsi" w:cstheme="minorBidi"/>
            <w:sz w:val="22"/>
            <w:szCs w:val="22"/>
          </w:rPr>
          <w:tab/>
        </w:r>
        <w:r w:rsidR="00A96237" w:rsidRPr="001562A0">
          <w:rPr>
            <w:rStyle w:val="Hyperlink"/>
          </w:rPr>
          <w:t>Activity Diary File</w:t>
        </w:r>
        <w:r w:rsidR="00A96237">
          <w:rPr>
            <w:webHidden/>
          </w:rPr>
          <w:tab/>
        </w:r>
        <w:r w:rsidR="00A96237">
          <w:rPr>
            <w:webHidden/>
          </w:rPr>
          <w:fldChar w:fldCharType="begin"/>
        </w:r>
        <w:r w:rsidR="00A96237">
          <w:rPr>
            <w:webHidden/>
          </w:rPr>
          <w:instrText xml:space="preserve"> PAGEREF _Toc461129843 \h </w:instrText>
        </w:r>
        <w:r w:rsidR="00A96237">
          <w:rPr>
            <w:webHidden/>
          </w:rPr>
        </w:r>
        <w:r w:rsidR="00A96237">
          <w:rPr>
            <w:webHidden/>
          </w:rPr>
          <w:fldChar w:fldCharType="separate"/>
        </w:r>
        <w:r w:rsidR="00A96237">
          <w:rPr>
            <w:webHidden/>
          </w:rPr>
          <w:t>16</w:t>
        </w:r>
        <w:r w:rsidR="00A96237">
          <w:rPr>
            <w:webHidden/>
          </w:rPr>
          <w:fldChar w:fldCharType="end"/>
        </w:r>
      </w:hyperlink>
    </w:p>
    <w:p w14:paraId="02716747" w14:textId="77777777" w:rsidR="00A96237" w:rsidRDefault="002F70BB">
      <w:pPr>
        <w:pStyle w:val="TOC3"/>
        <w:rPr>
          <w:rFonts w:asciiTheme="minorHAnsi" w:eastAsiaTheme="minorEastAsia" w:hAnsiTheme="minorHAnsi" w:cstheme="minorBidi"/>
          <w:sz w:val="22"/>
          <w:szCs w:val="22"/>
        </w:rPr>
      </w:pPr>
      <w:hyperlink w:anchor="_Toc461129844" w:history="1">
        <w:r w:rsidR="00A96237" w:rsidRPr="001562A0">
          <w:rPr>
            <w:rStyle w:val="Hyperlink"/>
          </w:rPr>
          <w:t>3.3.3</w:t>
        </w:r>
        <w:r w:rsidR="00A96237">
          <w:rPr>
            <w:rFonts w:asciiTheme="minorHAnsi" w:eastAsiaTheme="minorEastAsia" w:hAnsiTheme="minorHAnsi" w:cstheme="minorBidi"/>
            <w:sz w:val="22"/>
            <w:szCs w:val="22"/>
          </w:rPr>
          <w:tab/>
        </w:r>
        <w:r w:rsidR="00A96237" w:rsidRPr="001562A0">
          <w:rPr>
            <w:rStyle w:val="Hyperlink"/>
          </w:rPr>
          <w:t>Chemical Properties File</w:t>
        </w:r>
        <w:r w:rsidR="00A96237">
          <w:rPr>
            <w:webHidden/>
          </w:rPr>
          <w:tab/>
        </w:r>
        <w:r w:rsidR="00A96237">
          <w:rPr>
            <w:webHidden/>
          </w:rPr>
          <w:fldChar w:fldCharType="begin"/>
        </w:r>
        <w:r w:rsidR="00A96237">
          <w:rPr>
            <w:webHidden/>
          </w:rPr>
          <w:instrText xml:space="preserve"> PAGEREF _Toc461129844 \h </w:instrText>
        </w:r>
        <w:r w:rsidR="00A96237">
          <w:rPr>
            <w:webHidden/>
          </w:rPr>
        </w:r>
        <w:r w:rsidR="00A96237">
          <w:rPr>
            <w:webHidden/>
          </w:rPr>
          <w:fldChar w:fldCharType="separate"/>
        </w:r>
        <w:r w:rsidR="00A96237">
          <w:rPr>
            <w:webHidden/>
          </w:rPr>
          <w:t>17</w:t>
        </w:r>
        <w:r w:rsidR="00A96237">
          <w:rPr>
            <w:webHidden/>
          </w:rPr>
          <w:fldChar w:fldCharType="end"/>
        </w:r>
      </w:hyperlink>
    </w:p>
    <w:p w14:paraId="5393AD4A" w14:textId="77777777" w:rsidR="00A96237" w:rsidRDefault="002F70BB">
      <w:pPr>
        <w:pStyle w:val="TOC3"/>
        <w:rPr>
          <w:rFonts w:asciiTheme="minorHAnsi" w:eastAsiaTheme="minorEastAsia" w:hAnsiTheme="minorHAnsi" w:cstheme="minorBidi"/>
          <w:sz w:val="22"/>
          <w:szCs w:val="22"/>
        </w:rPr>
      </w:pPr>
      <w:hyperlink w:anchor="_Toc461129845" w:history="1">
        <w:r w:rsidR="00A96237" w:rsidRPr="001562A0">
          <w:rPr>
            <w:rStyle w:val="Hyperlink"/>
          </w:rPr>
          <w:t>3.3.4</w:t>
        </w:r>
        <w:r w:rsidR="00A96237">
          <w:rPr>
            <w:rFonts w:asciiTheme="minorHAnsi" w:eastAsiaTheme="minorEastAsia" w:hAnsiTheme="minorHAnsi" w:cstheme="minorBidi"/>
            <w:sz w:val="22"/>
            <w:szCs w:val="22"/>
          </w:rPr>
          <w:tab/>
        </w:r>
        <w:r w:rsidR="00A96237" w:rsidRPr="001562A0">
          <w:rPr>
            <w:rStyle w:val="Hyperlink"/>
          </w:rPr>
          <w:t>Dietary Diaries File</w:t>
        </w:r>
        <w:r w:rsidR="00A96237">
          <w:rPr>
            <w:webHidden/>
          </w:rPr>
          <w:tab/>
        </w:r>
        <w:r w:rsidR="00A96237">
          <w:rPr>
            <w:webHidden/>
          </w:rPr>
          <w:fldChar w:fldCharType="begin"/>
        </w:r>
        <w:r w:rsidR="00A96237">
          <w:rPr>
            <w:webHidden/>
          </w:rPr>
          <w:instrText xml:space="preserve"> PAGEREF _Toc461129845 \h </w:instrText>
        </w:r>
        <w:r w:rsidR="00A96237">
          <w:rPr>
            <w:webHidden/>
          </w:rPr>
        </w:r>
        <w:r w:rsidR="00A96237">
          <w:rPr>
            <w:webHidden/>
          </w:rPr>
          <w:fldChar w:fldCharType="separate"/>
        </w:r>
        <w:r w:rsidR="00A96237">
          <w:rPr>
            <w:webHidden/>
          </w:rPr>
          <w:t>17</w:t>
        </w:r>
        <w:r w:rsidR="00A96237">
          <w:rPr>
            <w:webHidden/>
          </w:rPr>
          <w:fldChar w:fldCharType="end"/>
        </w:r>
      </w:hyperlink>
    </w:p>
    <w:p w14:paraId="636BC6F3" w14:textId="77777777" w:rsidR="00A96237" w:rsidRDefault="002F70BB">
      <w:pPr>
        <w:pStyle w:val="TOC3"/>
        <w:rPr>
          <w:rFonts w:asciiTheme="minorHAnsi" w:eastAsiaTheme="minorEastAsia" w:hAnsiTheme="minorHAnsi" w:cstheme="minorBidi"/>
          <w:sz w:val="22"/>
          <w:szCs w:val="22"/>
        </w:rPr>
      </w:pPr>
      <w:hyperlink w:anchor="_Toc461129846" w:history="1">
        <w:r w:rsidR="00A96237" w:rsidRPr="001562A0">
          <w:rPr>
            <w:rStyle w:val="Hyperlink"/>
          </w:rPr>
          <w:t>3.3.5</w:t>
        </w:r>
        <w:r w:rsidR="00A96237">
          <w:rPr>
            <w:rFonts w:asciiTheme="minorHAnsi" w:eastAsiaTheme="minorEastAsia" w:hAnsiTheme="minorHAnsi" w:cstheme="minorBidi"/>
            <w:sz w:val="22"/>
            <w:szCs w:val="22"/>
          </w:rPr>
          <w:tab/>
        </w:r>
        <w:r w:rsidR="00A96237" w:rsidRPr="001562A0">
          <w:rPr>
            <w:rStyle w:val="Hyperlink"/>
          </w:rPr>
          <w:t>Exposure Factors Input File</w:t>
        </w:r>
        <w:r w:rsidR="00A96237">
          <w:rPr>
            <w:webHidden/>
          </w:rPr>
          <w:tab/>
        </w:r>
        <w:r w:rsidR="00A96237">
          <w:rPr>
            <w:webHidden/>
          </w:rPr>
          <w:fldChar w:fldCharType="begin"/>
        </w:r>
        <w:r w:rsidR="00A96237">
          <w:rPr>
            <w:webHidden/>
          </w:rPr>
          <w:instrText xml:space="preserve"> PAGEREF _Toc461129846 \h </w:instrText>
        </w:r>
        <w:r w:rsidR="00A96237">
          <w:rPr>
            <w:webHidden/>
          </w:rPr>
        </w:r>
        <w:r w:rsidR="00A96237">
          <w:rPr>
            <w:webHidden/>
          </w:rPr>
          <w:fldChar w:fldCharType="separate"/>
        </w:r>
        <w:r w:rsidR="00A96237">
          <w:rPr>
            <w:webHidden/>
          </w:rPr>
          <w:t>20</w:t>
        </w:r>
        <w:r w:rsidR="00A96237">
          <w:rPr>
            <w:webHidden/>
          </w:rPr>
          <w:fldChar w:fldCharType="end"/>
        </w:r>
      </w:hyperlink>
    </w:p>
    <w:p w14:paraId="38BC4BAB" w14:textId="77777777" w:rsidR="00A96237" w:rsidRDefault="002F70BB">
      <w:pPr>
        <w:pStyle w:val="TOC3"/>
        <w:rPr>
          <w:rFonts w:asciiTheme="minorHAnsi" w:eastAsiaTheme="minorEastAsia" w:hAnsiTheme="minorHAnsi" w:cstheme="minorBidi"/>
          <w:sz w:val="22"/>
          <w:szCs w:val="22"/>
        </w:rPr>
      </w:pPr>
      <w:hyperlink w:anchor="_Toc461129847" w:history="1">
        <w:r w:rsidR="00A96237" w:rsidRPr="001562A0">
          <w:rPr>
            <w:rStyle w:val="Hyperlink"/>
          </w:rPr>
          <w:t>3.3.6</w:t>
        </w:r>
        <w:r w:rsidR="00A96237">
          <w:rPr>
            <w:rFonts w:asciiTheme="minorHAnsi" w:eastAsiaTheme="minorEastAsia" w:hAnsiTheme="minorHAnsi" w:cstheme="minorBidi"/>
            <w:sz w:val="22"/>
            <w:szCs w:val="22"/>
          </w:rPr>
          <w:tab/>
        </w:r>
        <w:r w:rsidR="00A96237" w:rsidRPr="001562A0">
          <w:rPr>
            <w:rStyle w:val="Hyperlink"/>
          </w:rPr>
          <w:t>Fugacity Input File</w:t>
        </w:r>
        <w:r w:rsidR="00A96237">
          <w:rPr>
            <w:webHidden/>
          </w:rPr>
          <w:tab/>
        </w:r>
        <w:r w:rsidR="00A96237">
          <w:rPr>
            <w:webHidden/>
          </w:rPr>
          <w:fldChar w:fldCharType="begin"/>
        </w:r>
        <w:r w:rsidR="00A96237">
          <w:rPr>
            <w:webHidden/>
          </w:rPr>
          <w:instrText xml:space="preserve"> PAGEREF _Toc461129847 \h </w:instrText>
        </w:r>
        <w:r w:rsidR="00A96237">
          <w:rPr>
            <w:webHidden/>
          </w:rPr>
        </w:r>
        <w:r w:rsidR="00A96237">
          <w:rPr>
            <w:webHidden/>
          </w:rPr>
          <w:fldChar w:fldCharType="separate"/>
        </w:r>
        <w:r w:rsidR="00A96237">
          <w:rPr>
            <w:webHidden/>
          </w:rPr>
          <w:t>24</w:t>
        </w:r>
        <w:r w:rsidR="00A96237">
          <w:rPr>
            <w:webHidden/>
          </w:rPr>
          <w:fldChar w:fldCharType="end"/>
        </w:r>
      </w:hyperlink>
    </w:p>
    <w:p w14:paraId="2AAFAE79" w14:textId="77777777" w:rsidR="00A96237" w:rsidRDefault="002F70BB">
      <w:pPr>
        <w:pStyle w:val="TOC3"/>
        <w:rPr>
          <w:rFonts w:asciiTheme="minorHAnsi" w:eastAsiaTheme="minorEastAsia" w:hAnsiTheme="minorHAnsi" w:cstheme="minorBidi"/>
          <w:sz w:val="22"/>
          <w:szCs w:val="22"/>
        </w:rPr>
      </w:pPr>
      <w:hyperlink w:anchor="_Toc461129848" w:history="1">
        <w:r w:rsidR="00A96237" w:rsidRPr="001562A0">
          <w:rPr>
            <w:rStyle w:val="Hyperlink"/>
          </w:rPr>
          <w:t>3.3.7</w:t>
        </w:r>
        <w:r w:rsidR="00A96237">
          <w:rPr>
            <w:rFonts w:asciiTheme="minorHAnsi" w:eastAsiaTheme="minorEastAsia" w:hAnsiTheme="minorHAnsi" w:cstheme="minorBidi"/>
            <w:sz w:val="22"/>
            <w:szCs w:val="22"/>
          </w:rPr>
          <w:tab/>
        </w:r>
        <w:r w:rsidR="00A96237" w:rsidRPr="001562A0">
          <w:rPr>
            <w:rStyle w:val="Hyperlink"/>
          </w:rPr>
          <w:t>Media File</w:t>
        </w:r>
        <w:r w:rsidR="00A96237">
          <w:rPr>
            <w:webHidden/>
          </w:rPr>
          <w:tab/>
        </w:r>
        <w:r w:rsidR="00A96237">
          <w:rPr>
            <w:webHidden/>
          </w:rPr>
          <w:fldChar w:fldCharType="begin"/>
        </w:r>
        <w:r w:rsidR="00A96237">
          <w:rPr>
            <w:webHidden/>
          </w:rPr>
          <w:instrText xml:space="preserve"> PAGEREF _Toc461129848 \h </w:instrText>
        </w:r>
        <w:r w:rsidR="00A96237">
          <w:rPr>
            <w:webHidden/>
          </w:rPr>
        </w:r>
        <w:r w:rsidR="00A96237">
          <w:rPr>
            <w:webHidden/>
          </w:rPr>
          <w:fldChar w:fldCharType="separate"/>
        </w:r>
        <w:r w:rsidR="00A96237">
          <w:rPr>
            <w:webHidden/>
          </w:rPr>
          <w:t>26</w:t>
        </w:r>
        <w:r w:rsidR="00A96237">
          <w:rPr>
            <w:webHidden/>
          </w:rPr>
          <w:fldChar w:fldCharType="end"/>
        </w:r>
      </w:hyperlink>
    </w:p>
    <w:p w14:paraId="30C51925" w14:textId="77777777" w:rsidR="00A96237" w:rsidRDefault="002F70BB">
      <w:pPr>
        <w:pStyle w:val="TOC3"/>
        <w:rPr>
          <w:rFonts w:asciiTheme="minorHAnsi" w:eastAsiaTheme="minorEastAsia" w:hAnsiTheme="minorHAnsi" w:cstheme="minorBidi"/>
          <w:sz w:val="22"/>
          <w:szCs w:val="22"/>
        </w:rPr>
      </w:pPr>
      <w:hyperlink w:anchor="_Toc461129849" w:history="1">
        <w:r w:rsidR="00A96237" w:rsidRPr="001562A0">
          <w:rPr>
            <w:rStyle w:val="Hyperlink"/>
          </w:rPr>
          <w:t>3.3.8</w:t>
        </w:r>
        <w:r w:rsidR="00A96237">
          <w:rPr>
            <w:rFonts w:asciiTheme="minorHAnsi" w:eastAsiaTheme="minorEastAsia" w:hAnsiTheme="minorHAnsi" w:cstheme="minorBidi"/>
            <w:sz w:val="22"/>
            <w:szCs w:val="22"/>
          </w:rPr>
          <w:tab/>
        </w:r>
        <w:r w:rsidR="00A96237" w:rsidRPr="001562A0">
          <w:rPr>
            <w:rStyle w:val="Hyperlink"/>
          </w:rPr>
          <w:t>Physiology File</w:t>
        </w:r>
        <w:r w:rsidR="00A96237">
          <w:rPr>
            <w:webHidden/>
          </w:rPr>
          <w:tab/>
        </w:r>
        <w:r w:rsidR="00A96237">
          <w:rPr>
            <w:webHidden/>
          </w:rPr>
          <w:fldChar w:fldCharType="begin"/>
        </w:r>
        <w:r w:rsidR="00A96237">
          <w:rPr>
            <w:webHidden/>
          </w:rPr>
          <w:instrText xml:space="preserve"> PAGEREF _Toc461129849 \h </w:instrText>
        </w:r>
        <w:r w:rsidR="00A96237">
          <w:rPr>
            <w:webHidden/>
          </w:rPr>
        </w:r>
        <w:r w:rsidR="00A96237">
          <w:rPr>
            <w:webHidden/>
          </w:rPr>
          <w:fldChar w:fldCharType="separate"/>
        </w:r>
        <w:r w:rsidR="00A96237">
          <w:rPr>
            <w:webHidden/>
          </w:rPr>
          <w:t>27</w:t>
        </w:r>
        <w:r w:rsidR="00A96237">
          <w:rPr>
            <w:webHidden/>
          </w:rPr>
          <w:fldChar w:fldCharType="end"/>
        </w:r>
      </w:hyperlink>
    </w:p>
    <w:p w14:paraId="14627B55" w14:textId="77777777" w:rsidR="00A96237" w:rsidRDefault="002F70BB">
      <w:pPr>
        <w:pStyle w:val="TOC3"/>
        <w:rPr>
          <w:rFonts w:asciiTheme="minorHAnsi" w:eastAsiaTheme="minorEastAsia" w:hAnsiTheme="minorHAnsi" w:cstheme="minorBidi"/>
          <w:sz w:val="22"/>
          <w:szCs w:val="22"/>
        </w:rPr>
      </w:pPr>
      <w:hyperlink w:anchor="_Toc461129850" w:history="1">
        <w:r w:rsidR="00A96237" w:rsidRPr="001562A0">
          <w:rPr>
            <w:rStyle w:val="Hyperlink"/>
          </w:rPr>
          <w:t>3.3.9</w:t>
        </w:r>
        <w:r w:rsidR="00A96237">
          <w:rPr>
            <w:rFonts w:asciiTheme="minorHAnsi" w:eastAsiaTheme="minorEastAsia" w:hAnsiTheme="minorHAnsi" w:cstheme="minorBidi"/>
            <w:sz w:val="22"/>
            <w:szCs w:val="22"/>
          </w:rPr>
          <w:tab/>
        </w:r>
        <w:r w:rsidR="00A96237" w:rsidRPr="001562A0">
          <w:rPr>
            <w:rStyle w:val="Hyperlink"/>
          </w:rPr>
          <w:t>Population Input File</w:t>
        </w:r>
        <w:r w:rsidR="00A96237">
          <w:rPr>
            <w:webHidden/>
          </w:rPr>
          <w:tab/>
        </w:r>
        <w:r w:rsidR="00A96237">
          <w:rPr>
            <w:webHidden/>
          </w:rPr>
          <w:fldChar w:fldCharType="begin"/>
        </w:r>
        <w:r w:rsidR="00A96237">
          <w:rPr>
            <w:webHidden/>
          </w:rPr>
          <w:instrText xml:space="preserve"> PAGEREF _Toc461129850 \h </w:instrText>
        </w:r>
        <w:r w:rsidR="00A96237">
          <w:rPr>
            <w:webHidden/>
          </w:rPr>
        </w:r>
        <w:r w:rsidR="00A96237">
          <w:rPr>
            <w:webHidden/>
          </w:rPr>
          <w:fldChar w:fldCharType="separate"/>
        </w:r>
        <w:r w:rsidR="00A96237">
          <w:rPr>
            <w:webHidden/>
          </w:rPr>
          <w:t>28</w:t>
        </w:r>
        <w:r w:rsidR="00A96237">
          <w:rPr>
            <w:webHidden/>
          </w:rPr>
          <w:fldChar w:fldCharType="end"/>
        </w:r>
      </w:hyperlink>
    </w:p>
    <w:p w14:paraId="21222C05" w14:textId="77777777" w:rsidR="00A96237" w:rsidRDefault="002F70BB">
      <w:pPr>
        <w:pStyle w:val="TOC3"/>
        <w:rPr>
          <w:rFonts w:asciiTheme="minorHAnsi" w:eastAsiaTheme="minorEastAsia" w:hAnsiTheme="minorHAnsi" w:cstheme="minorBidi"/>
          <w:sz w:val="22"/>
          <w:szCs w:val="22"/>
        </w:rPr>
      </w:pPr>
      <w:hyperlink w:anchor="_Toc461129851" w:history="1">
        <w:r w:rsidR="00A96237" w:rsidRPr="001562A0">
          <w:rPr>
            <w:rStyle w:val="Hyperlink"/>
          </w:rPr>
          <w:t>3.3.10</w:t>
        </w:r>
        <w:r w:rsidR="00A96237">
          <w:rPr>
            <w:rFonts w:asciiTheme="minorHAnsi" w:eastAsiaTheme="minorEastAsia" w:hAnsiTheme="minorHAnsi" w:cstheme="minorBidi"/>
            <w:sz w:val="22"/>
            <w:szCs w:val="22"/>
          </w:rPr>
          <w:tab/>
        </w:r>
        <w:r w:rsidR="00A96237" w:rsidRPr="001562A0">
          <w:rPr>
            <w:rStyle w:val="Hyperlink"/>
          </w:rPr>
          <w:t>Source-Scenarios Input File</w:t>
        </w:r>
        <w:r w:rsidR="00A96237">
          <w:rPr>
            <w:webHidden/>
          </w:rPr>
          <w:tab/>
        </w:r>
        <w:r w:rsidR="00A96237">
          <w:rPr>
            <w:webHidden/>
          </w:rPr>
          <w:fldChar w:fldCharType="begin"/>
        </w:r>
        <w:r w:rsidR="00A96237">
          <w:rPr>
            <w:webHidden/>
          </w:rPr>
          <w:instrText xml:space="preserve"> PAGEREF _Toc461129851 \h </w:instrText>
        </w:r>
        <w:r w:rsidR="00A96237">
          <w:rPr>
            <w:webHidden/>
          </w:rPr>
        </w:r>
        <w:r w:rsidR="00A96237">
          <w:rPr>
            <w:webHidden/>
          </w:rPr>
          <w:fldChar w:fldCharType="separate"/>
        </w:r>
        <w:r w:rsidR="00A96237">
          <w:rPr>
            <w:webHidden/>
          </w:rPr>
          <w:t>28</w:t>
        </w:r>
        <w:r w:rsidR="00A96237">
          <w:rPr>
            <w:webHidden/>
          </w:rPr>
          <w:fldChar w:fldCharType="end"/>
        </w:r>
      </w:hyperlink>
    </w:p>
    <w:p w14:paraId="36FF81E0" w14:textId="77777777" w:rsidR="00A96237" w:rsidRDefault="002F70BB">
      <w:pPr>
        <w:pStyle w:val="TOC3"/>
        <w:rPr>
          <w:rFonts w:asciiTheme="minorHAnsi" w:eastAsiaTheme="minorEastAsia" w:hAnsiTheme="minorHAnsi" w:cstheme="minorBidi"/>
          <w:sz w:val="22"/>
          <w:szCs w:val="22"/>
        </w:rPr>
      </w:pPr>
      <w:hyperlink w:anchor="_Toc461129852" w:history="1">
        <w:r w:rsidR="00A96237" w:rsidRPr="001562A0">
          <w:rPr>
            <w:rStyle w:val="Hyperlink"/>
          </w:rPr>
          <w:t>3.3.11</w:t>
        </w:r>
        <w:r w:rsidR="00A96237">
          <w:rPr>
            <w:rFonts w:asciiTheme="minorHAnsi" w:eastAsiaTheme="minorEastAsia" w:hAnsiTheme="minorHAnsi" w:cstheme="minorBidi"/>
            <w:sz w:val="22"/>
            <w:szCs w:val="22"/>
          </w:rPr>
          <w:tab/>
        </w:r>
        <w:r w:rsidR="00A96237" w:rsidRPr="001562A0">
          <w:rPr>
            <w:rStyle w:val="Hyperlink"/>
          </w:rPr>
          <w:t>Source-Chemicals File</w:t>
        </w:r>
        <w:r w:rsidR="00A96237">
          <w:rPr>
            <w:webHidden/>
          </w:rPr>
          <w:tab/>
        </w:r>
        <w:r w:rsidR="00A96237">
          <w:rPr>
            <w:webHidden/>
          </w:rPr>
          <w:fldChar w:fldCharType="begin"/>
        </w:r>
        <w:r w:rsidR="00A96237">
          <w:rPr>
            <w:webHidden/>
          </w:rPr>
          <w:instrText xml:space="preserve"> PAGEREF _Toc461129852 \h </w:instrText>
        </w:r>
        <w:r w:rsidR="00A96237">
          <w:rPr>
            <w:webHidden/>
          </w:rPr>
        </w:r>
        <w:r w:rsidR="00A96237">
          <w:rPr>
            <w:webHidden/>
          </w:rPr>
          <w:fldChar w:fldCharType="separate"/>
        </w:r>
        <w:r w:rsidR="00A96237">
          <w:rPr>
            <w:webHidden/>
          </w:rPr>
          <w:t>29</w:t>
        </w:r>
        <w:r w:rsidR="00A96237">
          <w:rPr>
            <w:webHidden/>
          </w:rPr>
          <w:fldChar w:fldCharType="end"/>
        </w:r>
      </w:hyperlink>
    </w:p>
    <w:p w14:paraId="032641D9" w14:textId="77777777" w:rsidR="00A96237" w:rsidRDefault="002F70BB">
      <w:pPr>
        <w:pStyle w:val="TOC3"/>
        <w:rPr>
          <w:rFonts w:asciiTheme="minorHAnsi" w:eastAsiaTheme="minorEastAsia" w:hAnsiTheme="minorHAnsi" w:cstheme="minorBidi"/>
          <w:sz w:val="22"/>
          <w:szCs w:val="22"/>
        </w:rPr>
      </w:pPr>
      <w:hyperlink w:anchor="_Toc461129853" w:history="1">
        <w:r w:rsidR="00A96237" w:rsidRPr="001562A0">
          <w:rPr>
            <w:rStyle w:val="Hyperlink"/>
          </w:rPr>
          <w:t>3.3.12</w:t>
        </w:r>
        <w:r w:rsidR="00A96237">
          <w:rPr>
            <w:rFonts w:asciiTheme="minorHAnsi" w:eastAsiaTheme="minorEastAsia" w:hAnsiTheme="minorHAnsi" w:cstheme="minorBidi"/>
            <w:sz w:val="22"/>
            <w:szCs w:val="22"/>
          </w:rPr>
          <w:tab/>
        </w:r>
        <w:r w:rsidR="00A96237" w:rsidRPr="001562A0">
          <w:rPr>
            <w:rStyle w:val="Hyperlink"/>
          </w:rPr>
          <w:t>Source-Variables Input File</w:t>
        </w:r>
        <w:r w:rsidR="00A96237">
          <w:rPr>
            <w:webHidden/>
          </w:rPr>
          <w:tab/>
        </w:r>
        <w:r w:rsidR="00A96237">
          <w:rPr>
            <w:webHidden/>
          </w:rPr>
          <w:fldChar w:fldCharType="begin"/>
        </w:r>
        <w:r w:rsidR="00A96237">
          <w:rPr>
            <w:webHidden/>
          </w:rPr>
          <w:instrText xml:space="preserve"> PAGEREF _Toc461129853 \h </w:instrText>
        </w:r>
        <w:r w:rsidR="00A96237">
          <w:rPr>
            <w:webHidden/>
          </w:rPr>
        </w:r>
        <w:r w:rsidR="00A96237">
          <w:rPr>
            <w:webHidden/>
          </w:rPr>
          <w:fldChar w:fldCharType="separate"/>
        </w:r>
        <w:r w:rsidR="00A96237">
          <w:rPr>
            <w:webHidden/>
          </w:rPr>
          <w:t>30</w:t>
        </w:r>
        <w:r w:rsidR="00A96237">
          <w:rPr>
            <w:webHidden/>
          </w:rPr>
          <w:fldChar w:fldCharType="end"/>
        </w:r>
      </w:hyperlink>
    </w:p>
    <w:p w14:paraId="6DB8E2A4" w14:textId="77777777" w:rsidR="00A96237" w:rsidRDefault="002F70BB">
      <w:pPr>
        <w:pStyle w:val="TOC2"/>
        <w:tabs>
          <w:tab w:val="left" w:pos="1440"/>
        </w:tabs>
        <w:rPr>
          <w:rFonts w:asciiTheme="minorHAnsi" w:eastAsiaTheme="minorEastAsia" w:hAnsiTheme="minorHAnsi" w:cstheme="minorBidi"/>
          <w:sz w:val="22"/>
          <w:szCs w:val="22"/>
        </w:rPr>
      </w:pPr>
      <w:hyperlink w:anchor="_Toc461129854" w:history="1">
        <w:r w:rsidR="00A96237" w:rsidRPr="001562A0">
          <w:rPr>
            <w:rStyle w:val="Hyperlink"/>
          </w:rPr>
          <w:t>3.4</w:t>
        </w:r>
        <w:r w:rsidR="00A96237">
          <w:rPr>
            <w:rFonts w:asciiTheme="minorHAnsi" w:eastAsiaTheme="minorEastAsia" w:hAnsiTheme="minorHAnsi" w:cstheme="minorBidi"/>
            <w:sz w:val="22"/>
            <w:szCs w:val="22"/>
          </w:rPr>
          <w:tab/>
        </w:r>
        <w:r w:rsidR="00A96237" w:rsidRPr="001562A0">
          <w:rPr>
            <w:rStyle w:val="Hyperlink"/>
          </w:rPr>
          <w:t>Output files</w:t>
        </w:r>
        <w:r w:rsidR="00A96237">
          <w:rPr>
            <w:webHidden/>
          </w:rPr>
          <w:tab/>
        </w:r>
        <w:r w:rsidR="00A96237">
          <w:rPr>
            <w:webHidden/>
          </w:rPr>
          <w:fldChar w:fldCharType="begin"/>
        </w:r>
        <w:r w:rsidR="00A96237">
          <w:rPr>
            <w:webHidden/>
          </w:rPr>
          <w:instrText xml:space="preserve"> PAGEREF _Toc461129854 \h </w:instrText>
        </w:r>
        <w:r w:rsidR="00A96237">
          <w:rPr>
            <w:webHidden/>
          </w:rPr>
        </w:r>
        <w:r w:rsidR="00A96237">
          <w:rPr>
            <w:webHidden/>
          </w:rPr>
          <w:fldChar w:fldCharType="separate"/>
        </w:r>
        <w:r w:rsidR="00A96237">
          <w:rPr>
            <w:webHidden/>
          </w:rPr>
          <w:t>30</w:t>
        </w:r>
        <w:r w:rsidR="00A96237">
          <w:rPr>
            <w:webHidden/>
          </w:rPr>
          <w:fldChar w:fldCharType="end"/>
        </w:r>
      </w:hyperlink>
    </w:p>
    <w:p w14:paraId="68DBB25A" w14:textId="77777777" w:rsidR="00A96237" w:rsidRDefault="002F70BB">
      <w:pPr>
        <w:pStyle w:val="TOC3"/>
        <w:rPr>
          <w:rFonts w:asciiTheme="minorHAnsi" w:eastAsiaTheme="minorEastAsia" w:hAnsiTheme="minorHAnsi" w:cstheme="minorBidi"/>
          <w:sz w:val="22"/>
          <w:szCs w:val="22"/>
        </w:rPr>
      </w:pPr>
      <w:hyperlink w:anchor="_Toc461129855" w:history="1">
        <w:r w:rsidR="00A96237" w:rsidRPr="001562A0">
          <w:rPr>
            <w:rStyle w:val="Hyperlink"/>
          </w:rPr>
          <w:t>3.4.1</w:t>
        </w:r>
        <w:r w:rsidR="00A96237">
          <w:rPr>
            <w:rFonts w:asciiTheme="minorHAnsi" w:eastAsiaTheme="minorEastAsia" w:hAnsiTheme="minorHAnsi" w:cstheme="minorBidi"/>
            <w:sz w:val="22"/>
            <w:szCs w:val="22"/>
          </w:rPr>
          <w:tab/>
        </w:r>
        <w:r w:rsidR="00A96237" w:rsidRPr="001562A0">
          <w:rPr>
            <w:rStyle w:val="Hyperlink"/>
          </w:rPr>
          <w:t>The All Individuals File</w:t>
        </w:r>
        <w:r w:rsidR="00A96237">
          <w:rPr>
            <w:webHidden/>
          </w:rPr>
          <w:tab/>
        </w:r>
        <w:r w:rsidR="00A96237">
          <w:rPr>
            <w:webHidden/>
          </w:rPr>
          <w:fldChar w:fldCharType="begin"/>
        </w:r>
        <w:r w:rsidR="00A96237">
          <w:rPr>
            <w:webHidden/>
          </w:rPr>
          <w:instrText xml:space="preserve"> PAGEREF _Toc461129855 \h </w:instrText>
        </w:r>
        <w:r w:rsidR="00A96237">
          <w:rPr>
            <w:webHidden/>
          </w:rPr>
        </w:r>
        <w:r w:rsidR="00A96237">
          <w:rPr>
            <w:webHidden/>
          </w:rPr>
          <w:fldChar w:fldCharType="separate"/>
        </w:r>
        <w:r w:rsidR="00A96237">
          <w:rPr>
            <w:webHidden/>
          </w:rPr>
          <w:t>31</w:t>
        </w:r>
        <w:r w:rsidR="00A96237">
          <w:rPr>
            <w:webHidden/>
          </w:rPr>
          <w:fldChar w:fldCharType="end"/>
        </w:r>
      </w:hyperlink>
    </w:p>
    <w:p w14:paraId="4F561284" w14:textId="77777777" w:rsidR="00A96237" w:rsidRDefault="002F70BB">
      <w:pPr>
        <w:pStyle w:val="TOC3"/>
        <w:rPr>
          <w:rFonts w:asciiTheme="minorHAnsi" w:eastAsiaTheme="minorEastAsia" w:hAnsiTheme="minorHAnsi" w:cstheme="minorBidi"/>
          <w:sz w:val="22"/>
          <w:szCs w:val="22"/>
        </w:rPr>
      </w:pPr>
      <w:hyperlink w:anchor="_Toc461129856" w:history="1">
        <w:r w:rsidR="00A96237" w:rsidRPr="001562A0">
          <w:rPr>
            <w:rStyle w:val="Hyperlink"/>
          </w:rPr>
          <w:t>3.4.2</w:t>
        </w:r>
        <w:r w:rsidR="00A96237">
          <w:rPr>
            <w:rFonts w:asciiTheme="minorHAnsi" w:eastAsiaTheme="minorEastAsia" w:hAnsiTheme="minorHAnsi" w:cstheme="minorBidi"/>
            <w:sz w:val="22"/>
            <w:szCs w:val="22"/>
          </w:rPr>
          <w:tab/>
        </w:r>
        <w:r w:rsidR="00A96237" w:rsidRPr="001562A0">
          <w:rPr>
            <w:rStyle w:val="Hyperlink"/>
          </w:rPr>
          <w:t>The Statistics File</w:t>
        </w:r>
        <w:r w:rsidR="00A96237">
          <w:rPr>
            <w:webHidden/>
          </w:rPr>
          <w:tab/>
        </w:r>
        <w:r w:rsidR="00A96237">
          <w:rPr>
            <w:webHidden/>
          </w:rPr>
          <w:fldChar w:fldCharType="begin"/>
        </w:r>
        <w:r w:rsidR="00A96237">
          <w:rPr>
            <w:webHidden/>
          </w:rPr>
          <w:instrText xml:space="preserve"> PAGEREF _Toc461129856 \h </w:instrText>
        </w:r>
        <w:r w:rsidR="00A96237">
          <w:rPr>
            <w:webHidden/>
          </w:rPr>
        </w:r>
        <w:r w:rsidR="00A96237">
          <w:rPr>
            <w:webHidden/>
          </w:rPr>
          <w:fldChar w:fldCharType="separate"/>
        </w:r>
        <w:r w:rsidR="00A96237">
          <w:rPr>
            <w:webHidden/>
          </w:rPr>
          <w:t>32</w:t>
        </w:r>
        <w:r w:rsidR="00A96237">
          <w:rPr>
            <w:webHidden/>
          </w:rPr>
          <w:fldChar w:fldCharType="end"/>
        </w:r>
      </w:hyperlink>
    </w:p>
    <w:p w14:paraId="34113A67" w14:textId="77777777" w:rsidR="00A96237" w:rsidRDefault="002F70BB">
      <w:pPr>
        <w:pStyle w:val="TOC3"/>
        <w:rPr>
          <w:rFonts w:asciiTheme="minorHAnsi" w:eastAsiaTheme="minorEastAsia" w:hAnsiTheme="minorHAnsi" w:cstheme="minorBidi"/>
          <w:sz w:val="22"/>
          <w:szCs w:val="22"/>
        </w:rPr>
      </w:pPr>
      <w:hyperlink w:anchor="_Toc461129857" w:history="1">
        <w:r w:rsidR="00A96237" w:rsidRPr="001562A0">
          <w:rPr>
            <w:rStyle w:val="Hyperlink"/>
          </w:rPr>
          <w:t>3.4.3</w:t>
        </w:r>
        <w:r w:rsidR="00A96237">
          <w:rPr>
            <w:rFonts w:asciiTheme="minorHAnsi" w:eastAsiaTheme="minorEastAsia" w:hAnsiTheme="minorHAnsi" w:cstheme="minorBidi"/>
            <w:sz w:val="22"/>
            <w:szCs w:val="22"/>
          </w:rPr>
          <w:tab/>
        </w:r>
        <w:r w:rsidR="00A96237" w:rsidRPr="001562A0">
          <w:rPr>
            <w:rStyle w:val="Hyperlink"/>
          </w:rPr>
          <w:t>The Source Means File</w:t>
        </w:r>
        <w:r w:rsidR="00A96237">
          <w:rPr>
            <w:webHidden/>
          </w:rPr>
          <w:tab/>
        </w:r>
        <w:r w:rsidR="00A96237">
          <w:rPr>
            <w:webHidden/>
          </w:rPr>
          <w:fldChar w:fldCharType="begin"/>
        </w:r>
        <w:r w:rsidR="00A96237">
          <w:rPr>
            <w:webHidden/>
          </w:rPr>
          <w:instrText xml:space="preserve"> PAGEREF _Toc461129857 \h </w:instrText>
        </w:r>
        <w:r w:rsidR="00A96237">
          <w:rPr>
            <w:webHidden/>
          </w:rPr>
        </w:r>
        <w:r w:rsidR="00A96237">
          <w:rPr>
            <w:webHidden/>
          </w:rPr>
          <w:fldChar w:fldCharType="separate"/>
        </w:r>
        <w:r w:rsidR="00A96237">
          <w:rPr>
            <w:webHidden/>
          </w:rPr>
          <w:t>32</w:t>
        </w:r>
        <w:r w:rsidR="00A96237">
          <w:rPr>
            <w:webHidden/>
          </w:rPr>
          <w:fldChar w:fldCharType="end"/>
        </w:r>
      </w:hyperlink>
    </w:p>
    <w:p w14:paraId="13FA6334" w14:textId="77777777" w:rsidR="00A96237" w:rsidRDefault="002F70BB">
      <w:pPr>
        <w:pStyle w:val="TOC1"/>
        <w:rPr>
          <w:rFonts w:asciiTheme="minorHAnsi" w:eastAsiaTheme="minorEastAsia" w:hAnsiTheme="minorHAnsi" w:cstheme="minorBidi"/>
          <w:b w:val="0"/>
          <w:bCs w:val="0"/>
          <w:sz w:val="22"/>
          <w:szCs w:val="22"/>
        </w:rPr>
      </w:pPr>
      <w:hyperlink w:anchor="_Toc461129858" w:history="1">
        <w:r w:rsidR="00A96237" w:rsidRPr="001562A0">
          <w:rPr>
            <w:rStyle w:val="Hyperlink"/>
          </w:rPr>
          <w:t>4</w:t>
        </w:r>
        <w:r w:rsidR="00A96237">
          <w:rPr>
            <w:rFonts w:asciiTheme="minorHAnsi" w:eastAsiaTheme="minorEastAsia" w:hAnsiTheme="minorHAnsi" w:cstheme="minorBidi"/>
            <w:b w:val="0"/>
            <w:bCs w:val="0"/>
            <w:sz w:val="22"/>
            <w:szCs w:val="22"/>
          </w:rPr>
          <w:tab/>
        </w:r>
        <w:r w:rsidR="00A96237" w:rsidRPr="001562A0">
          <w:rPr>
            <w:rStyle w:val="Hyperlink"/>
          </w:rPr>
          <w:t>SHEDS-HT Code Design and Algorithms</w:t>
        </w:r>
        <w:r w:rsidR="00A96237">
          <w:rPr>
            <w:webHidden/>
          </w:rPr>
          <w:tab/>
        </w:r>
        <w:r w:rsidR="00A96237">
          <w:rPr>
            <w:webHidden/>
          </w:rPr>
          <w:fldChar w:fldCharType="begin"/>
        </w:r>
        <w:r w:rsidR="00A96237">
          <w:rPr>
            <w:webHidden/>
          </w:rPr>
          <w:instrText xml:space="preserve"> PAGEREF _Toc461129858 \h </w:instrText>
        </w:r>
        <w:r w:rsidR="00A96237">
          <w:rPr>
            <w:webHidden/>
          </w:rPr>
        </w:r>
        <w:r w:rsidR="00A96237">
          <w:rPr>
            <w:webHidden/>
          </w:rPr>
          <w:fldChar w:fldCharType="separate"/>
        </w:r>
        <w:r w:rsidR="00A96237">
          <w:rPr>
            <w:webHidden/>
          </w:rPr>
          <w:t>34</w:t>
        </w:r>
        <w:r w:rsidR="00A96237">
          <w:rPr>
            <w:webHidden/>
          </w:rPr>
          <w:fldChar w:fldCharType="end"/>
        </w:r>
      </w:hyperlink>
    </w:p>
    <w:p w14:paraId="07BC76F2" w14:textId="77777777" w:rsidR="00A96237" w:rsidRDefault="002F70BB">
      <w:pPr>
        <w:pStyle w:val="TOC2"/>
        <w:rPr>
          <w:rFonts w:asciiTheme="minorHAnsi" w:eastAsiaTheme="minorEastAsia" w:hAnsiTheme="minorHAnsi" w:cstheme="minorBidi"/>
          <w:sz w:val="22"/>
          <w:szCs w:val="22"/>
        </w:rPr>
      </w:pPr>
      <w:hyperlink w:anchor="_Toc461129859" w:history="1">
        <w:r w:rsidR="00A96237" w:rsidRPr="001562A0">
          <w:rPr>
            <w:rStyle w:val="Hyperlink"/>
          </w:rPr>
          <w:t>4.1 Steps in a SHEDS Model Run</w:t>
        </w:r>
        <w:r w:rsidR="00A96237">
          <w:rPr>
            <w:webHidden/>
          </w:rPr>
          <w:tab/>
        </w:r>
        <w:r w:rsidR="00A96237">
          <w:rPr>
            <w:webHidden/>
          </w:rPr>
          <w:fldChar w:fldCharType="begin"/>
        </w:r>
        <w:r w:rsidR="00A96237">
          <w:rPr>
            <w:webHidden/>
          </w:rPr>
          <w:instrText xml:space="preserve"> PAGEREF _Toc461129859 \h </w:instrText>
        </w:r>
        <w:r w:rsidR="00A96237">
          <w:rPr>
            <w:webHidden/>
          </w:rPr>
        </w:r>
        <w:r w:rsidR="00A96237">
          <w:rPr>
            <w:webHidden/>
          </w:rPr>
          <w:fldChar w:fldCharType="separate"/>
        </w:r>
        <w:r w:rsidR="00A96237">
          <w:rPr>
            <w:webHidden/>
          </w:rPr>
          <w:t>34</w:t>
        </w:r>
        <w:r w:rsidR="00A96237">
          <w:rPr>
            <w:webHidden/>
          </w:rPr>
          <w:fldChar w:fldCharType="end"/>
        </w:r>
      </w:hyperlink>
    </w:p>
    <w:p w14:paraId="642BC61A" w14:textId="77777777" w:rsidR="00A96237" w:rsidRDefault="002F70BB">
      <w:pPr>
        <w:pStyle w:val="TOC3"/>
        <w:rPr>
          <w:rFonts w:asciiTheme="minorHAnsi" w:eastAsiaTheme="minorEastAsia" w:hAnsiTheme="minorHAnsi" w:cstheme="minorBidi"/>
          <w:sz w:val="22"/>
          <w:szCs w:val="22"/>
        </w:rPr>
      </w:pPr>
      <w:hyperlink w:anchor="_Toc461129860" w:history="1">
        <w:r w:rsidR="00A96237" w:rsidRPr="001562A0">
          <w:rPr>
            <w:rStyle w:val="Hyperlink"/>
          </w:rPr>
          <w:t>4.1.1</w:t>
        </w:r>
        <w:r w:rsidR="00A96237">
          <w:rPr>
            <w:rFonts w:asciiTheme="minorHAnsi" w:eastAsiaTheme="minorEastAsia" w:hAnsiTheme="minorHAnsi" w:cstheme="minorBidi"/>
            <w:sz w:val="22"/>
            <w:szCs w:val="22"/>
          </w:rPr>
          <w:tab/>
        </w:r>
        <w:r w:rsidR="00A96237" w:rsidRPr="001562A0">
          <w:rPr>
            <w:rStyle w:val="Hyperlink"/>
          </w:rPr>
          <w:t>Read the Input Files</w:t>
        </w:r>
        <w:r w:rsidR="00A96237">
          <w:rPr>
            <w:webHidden/>
          </w:rPr>
          <w:tab/>
        </w:r>
        <w:r w:rsidR="00A96237">
          <w:rPr>
            <w:webHidden/>
          </w:rPr>
          <w:fldChar w:fldCharType="begin"/>
        </w:r>
        <w:r w:rsidR="00A96237">
          <w:rPr>
            <w:webHidden/>
          </w:rPr>
          <w:instrText xml:space="preserve"> PAGEREF _Toc461129860 \h </w:instrText>
        </w:r>
        <w:r w:rsidR="00A96237">
          <w:rPr>
            <w:webHidden/>
          </w:rPr>
        </w:r>
        <w:r w:rsidR="00A96237">
          <w:rPr>
            <w:webHidden/>
          </w:rPr>
          <w:fldChar w:fldCharType="separate"/>
        </w:r>
        <w:r w:rsidR="00A96237">
          <w:rPr>
            <w:webHidden/>
          </w:rPr>
          <w:t>35</w:t>
        </w:r>
        <w:r w:rsidR="00A96237">
          <w:rPr>
            <w:webHidden/>
          </w:rPr>
          <w:fldChar w:fldCharType="end"/>
        </w:r>
      </w:hyperlink>
    </w:p>
    <w:p w14:paraId="7E5BC961" w14:textId="77777777" w:rsidR="00A96237" w:rsidRDefault="002F70BB">
      <w:pPr>
        <w:pStyle w:val="TOC3"/>
        <w:rPr>
          <w:rFonts w:asciiTheme="minorHAnsi" w:eastAsiaTheme="minorEastAsia" w:hAnsiTheme="minorHAnsi" w:cstheme="minorBidi"/>
          <w:sz w:val="22"/>
          <w:szCs w:val="22"/>
        </w:rPr>
      </w:pPr>
      <w:hyperlink w:anchor="_Toc461129861" w:history="1">
        <w:r w:rsidR="00A96237" w:rsidRPr="001562A0">
          <w:rPr>
            <w:rStyle w:val="Hyperlink"/>
          </w:rPr>
          <w:t>4.1.2</w:t>
        </w:r>
        <w:r w:rsidR="00A96237">
          <w:rPr>
            <w:rFonts w:asciiTheme="minorHAnsi" w:eastAsiaTheme="minorEastAsia" w:hAnsiTheme="minorHAnsi" w:cstheme="minorBidi"/>
            <w:sz w:val="22"/>
            <w:szCs w:val="22"/>
          </w:rPr>
          <w:tab/>
        </w:r>
        <w:r w:rsidR="00A96237" w:rsidRPr="001562A0">
          <w:rPr>
            <w:rStyle w:val="Hyperlink"/>
          </w:rPr>
          <w:t>Create and Populate Internal Arrays</w:t>
        </w:r>
        <w:r w:rsidR="00A96237">
          <w:rPr>
            <w:webHidden/>
          </w:rPr>
          <w:tab/>
        </w:r>
        <w:r w:rsidR="00A96237">
          <w:rPr>
            <w:webHidden/>
          </w:rPr>
          <w:fldChar w:fldCharType="begin"/>
        </w:r>
        <w:r w:rsidR="00A96237">
          <w:rPr>
            <w:webHidden/>
          </w:rPr>
          <w:instrText xml:space="preserve"> PAGEREF _Toc461129861 \h </w:instrText>
        </w:r>
        <w:r w:rsidR="00A96237">
          <w:rPr>
            <w:webHidden/>
          </w:rPr>
        </w:r>
        <w:r w:rsidR="00A96237">
          <w:rPr>
            <w:webHidden/>
          </w:rPr>
          <w:fldChar w:fldCharType="separate"/>
        </w:r>
        <w:r w:rsidR="00A96237">
          <w:rPr>
            <w:webHidden/>
          </w:rPr>
          <w:t>35</w:t>
        </w:r>
        <w:r w:rsidR="00A96237">
          <w:rPr>
            <w:webHidden/>
          </w:rPr>
          <w:fldChar w:fldCharType="end"/>
        </w:r>
      </w:hyperlink>
    </w:p>
    <w:p w14:paraId="22498AB2" w14:textId="77777777" w:rsidR="00A96237" w:rsidRDefault="002F70BB">
      <w:pPr>
        <w:pStyle w:val="TOC2"/>
        <w:tabs>
          <w:tab w:val="left" w:pos="1440"/>
        </w:tabs>
        <w:rPr>
          <w:rFonts w:asciiTheme="minorHAnsi" w:eastAsiaTheme="minorEastAsia" w:hAnsiTheme="minorHAnsi" w:cstheme="minorBidi"/>
          <w:sz w:val="22"/>
          <w:szCs w:val="22"/>
        </w:rPr>
      </w:pPr>
      <w:hyperlink w:anchor="_Toc461129862" w:history="1">
        <w:r w:rsidR="00A96237" w:rsidRPr="001562A0">
          <w:rPr>
            <w:rStyle w:val="Hyperlink"/>
          </w:rPr>
          <w:t>4.2</w:t>
        </w:r>
        <w:r w:rsidR="00A96237">
          <w:rPr>
            <w:rFonts w:asciiTheme="minorHAnsi" w:eastAsiaTheme="minorEastAsia" w:hAnsiTheme="minorHAnsi" w:cstheme="minorBidi"/>
            <w:sz w:val="22"/>
            <w:szCs w:val="22"/>
          </w:rPr>
          <w:tab/>
        </w:r>
        <w:r w:rsidR="00A96237" w:rsidRPr="001562A0">
          <w:rPr>
            <w:rStyle w:val="Hyperlink"/>
          </w:rPr>
          <w:t>Define the Personal Demographic and Media Variables</w:t>
        </w:r>
        <w:r w:rsidR="00A96237">
          <w:rPr>
            <w:webHidden/>
          </w:rPr>
          <w:tab/>
        </w:r>
        <w:r w:rsidR="00A96237">
          <w:rPr>
            <w:webHidden/>
          </w:rPr>
          <w:fldChar w:fldCharType="begin"/>
        </w:r>
        <w:r w:rsidR="00A96237">
          <w:rPr>
            <w:webHidden/>
          </w:rPr>
          <w:instrText xml:space="preserve"> PAGEREF _Toc461129862 \h </w:instrText>
        </w:r>
        <w:r w:rsidR="00A96237">
          <w:rPr>
            <w:webHidden/>
          </w:rPr>
        </w:r>
        <w:r w:rsidR="00A96237">
          <w:rPr>
            <w:webHidden/>
          </w:rPr>
          <w:fldChar w:fldCharType="separate"/>
        </w:r>
        <w:r w:rsidR="00A96237">
          <w:rPr>
            <w:webHidden/>
          </w:rPr>
          <w:t>37</w:t>
        </w:r>
        <w:r w:rsidR="00A96237">
          <w:rPr>
            <w:webHidden/>
          </w:rPr>
          <w:fldChar w:fldCharType="end"/>
        </w:r>
      </w:hyperlink>
    </w:p>
    <w:p w14:paraId="7A5A9D43" w14:textId="77777777" w:rsidR="00A96237" w:rsidRDefault="002F70BB">
      <w:pPr>
        <w:pStyle w:val="TOC3"/>
        <w:rPr>
          <w:rFonts w:asciiTheme="minorHAnsi" w:eastAsiaTheme="minorEastAsia" w:hAnsiTheme="minorHAnsi" w:cstheme="minorBidi"/>
          <w:sz w:val="22"/>
          <w:szCs w:val="22"/>
        </w:rPr>
      </w:pPr>
      <w:hyperlink w:anchor="_Toc461129863" w:history="1">
        <w:r w:rsidR="00A96237" w:rsidRPr="001562A0">
          <w:rPr>
            <w:rStyle w:val="Hyperlink"/>
          </w:rPr>
          <w:t>4.2.1</w:t>
        </w:r>
        <w:r w:rsidR="00A96237">
          <w:rPr>
            <w:rFonts w:asciiTheme="minorHAnsi" w:eastAsiaTheme="minorEastAsia" w:hAnsiTheme="minorHAnsi" w:cstheme="minorBidi"/>
            <w:sz w:val="22"/>
            <w:szCs w:val="22"/>
          </w:rPr>
          <w:tab/>
        </w:r>
        <w:r w:rsidR="00A96237" w:rsidRPr="001562A0">
          <w:rPr>
            <w:rStyle w:val="Hyperlink"/>
          </w:rPr>
          <w:t>Activity and Dietary Diary Assignment</w:t>
        </w:r>
        <w:r w:rsidR="00A96237">
          <w:rPr>
            <w:webHidden/>
          </w:rPr>
          <w:tab/>
        </w:r>
        <w:r w:rsidR="00A96237">
          <w:rPr>
            <w:webHidden/>
          </w:rPr>
          <w:fldChar w:fldCharType="begin"/>
        </w:r>
        <w:r w:rsidR="00A96237">
          <w:rPr>
            <w:webHidden/>
          </w:rPr>
          <w:instrText xml:space="preserve"> PAGEREF _Toc461129863 \h </w:instrText>
        </w:r>
        <w:r w:rsidR="00A96237">
          <w:rPr>
            <w:webHidden/>
          </w:rPr>
        </w:r>
        <w:r w:rsidR="00A96237">
          <w:rPr>
            <w:webHidden/>
          </w:rPr>
          <w:fldChar w:fldCharType="separate"/>
        </w:r>
        <w:r w:rsidR="00A96237">
          <w:rPr>
            <w:webHidden/>
          </w:rPr>
          <w:t>38</w:t>
        </w:r>
        <w:r w:rsidR="00A96237">
          <w:rPr>
            <w:webHidden/>
          </w:rPr>
          <w:fldChar w:fldCharType="end"/>
        </w:r>
      </w:hyperlink>
    </w:p>
    <w:p w14:paraId="015001F0" w14:textId="77777777" w:rsidR="00A96237" w:rsidRDefault="002F70BB">
      <w:pPr>
        <w:pStyle w:val="TOC3"/>
        <w:rPr>
          <w:rFonts w:asciiTheme="minorHAnsi" w:eastAsiaTheme="minorEastAsia" w:hAnsiTheme="minorHAnsi" w:cstheme="minorBidi"/>
          <w:sz w:val="22"/>
          <w:szCs w:val="22"/>
        </w:rPr>
      </w:pPr>
      <w:hyperlink w:anchor="_Toc461129864" w:history="1">
        <w:r w:rsidR="00A96237" w:rsidRPr="001562A0">
          <w:rPr>
            <w:rStyle w:val="Hyperlink"/>
          </w:rPr>
          <w:t>4.2.2</w:t>
        </w:r>
        <w:r w:rsidR="00A96237">
          <w:rPr>
            <w:rFonts w:asciiTheme="minorHAnsi" w:eastAsiaTheme="minorEastAsia" w:hAnsiTheme="minorHAnsi" w:cstheme="minorBidi"/>
            <w:sz w:val="22"/>
            <w:szCs w:val="22"/>
          </w:rPr>
          <w:tab/>
        </w:r>
        <w:r w:rsidR="00A96237" w:rsidRPr="001562A0">
          <w:rPr>
            <w:rStyle w:val="Hyperlink"/>
          </w:rPr>
          <w:t>Generating Media Variables</w:t>
        </w:r>
        <w:r w:rsidR="00A96237">
          <w:rPr>
            <w:webHidden/>
          </w:rPr>
          <w:tab/>
        </w:r>
        <w:r w:rsidR="00A96237">
          <w:rPr>
            <w:webHidden/>
          </w:rPr>
          <w:fldChar w:fldCharType="begin"/>
        </w:r>
        <w:r w:rsidR="00A96237">
          <w:rPr>
            <w:webHidden/>
          </w:rPr>
          <w:instrText xml:space="preserve"> PAGEREF _Toc461129864 \h </w:instrText>
        </w:r>
        <w:r w:rsidR="00A96237">
          <w:rPr>
            <w:webHidden/>
          </w:rPr>
        </w:r>
        <w:r w:rsidR="00A96237">
          <w:rPr>
            <w:webHidden/>
          </w:rPr>
          <w:fldChar w:fldCharType="separate"/>
        </w:r>
        <w:r w:rsidR="00A96237">
          <w:rPr>
            <w:webHidden/>
          </w:rPr>
          <w:t>39</w:t>
        </w:r>
        <w:r w:rsidR="00A96237">
          <w:rPr>
            <w:webHidden/>
          </w:rPr>
          <w:fldChar w:fldCharType="end"/>
        </w:r>
      </w:hyperlink>
    </w:p>
    <w:p w14:paraId="75670B8E" w14:textId="77777777" w:rsidR="00A96237" w:rsidRDefault="002F70BB">
      <w:pPr>
        <w:pStyle w:val="TOC2"/>
        <w:tabs>
          <w:tab w:val="left" w:pos="1440"/>
        </w:tabs>
        <w:rPr>
          <w:rFonts w:asciiTheme="minorHAnsi" w:eastAsiaTheme="minorEastAsia" w:hAnsiTheme="minorHAnsi" w:cstheme="minorBidi"/>
          <w:sz w:val="22"/>
          <w:szCs w:val="22"/>
        </w:rPr>
      </w:pPr>
      <w:hyperlink w:anchor="_Toc461129865" w:history="1">
        <w:r w:rsidR="00A96237" w:rsidRPr="001562A0">
          <w:rPr>
            <w:rStyle w:val="Hyperlink"/>
          </w:rPr>
          <w:t>4.3</w:t>
        </w:r>
        <w:r w:rsidR="00A96237">
          <w:rPr>
            <w:rFonts w:asciiTheme="minorHAnsi" w:eastAsiaTheme="minorEastAsia" w:hAnsiTheme="minorHAnsi" w:cstheme="minorBidi"/>
            <w:sz w:val="22"/>
            <w:szCs w:val="22"/>
          </w:rPr>
          <w:tab/>
        </w:r>
        <w:r w:rsidR="00A96237" w:rsidRPr="001562A0">
          <w:rPr>
            <w:rStyle w:val="Hyperlink"/>
          </w:rPr>
          <w:t>Assigning Exposure Factors</w:t>
        </w:r>
        <w:r w:rsidR="00A96237">
          <w:rPr>
            <w:webHidden/>
          </w:rPr>
          <w:tab/>
        </w:r>
        <w:r w:rsidR="00A96237">
          <w:rPr>
            <w:webHidden/>
          </w:rPr>
          <w:fldChar w:fldCharType="begin"/>
        </w:r>
        <w:r w:rsidR="00A96237">
          <w:rPr>
            <w:webHidden/>
          </w:rPr>
          <w:instrText xml:space="preserve"> PAGEREF _Toc461129865 \h </w:instrText>
        </w:r>
        <w:r w:rsidR="00A96237">
          <w:rPr>
            <w:webHidden/>
          </w:rPr>
        </w:r>
        <w:r w:rsidR="00A96237">
          <w:rPr>
            <w:webHidden/>
          </w:rPr>
          <w:fldChar w:fldCharType="separate"/>
        </w:r>
        <w:r w:rsidR="00A96237">
          <w:rPr>
            <w:webHidden/>
          </w:rPr>
          <w:t>39</w:t>
        </w:r>
        <w:r w:rsidR="00A96237">
          <w:rPr>
            <w:webHidden/>
          </w:rPr>
          <w:fldChar w:fldCharType="end"/>
        </w:r>
      </w:hyperlink>
    </w:p>
    <w:p w14:paraId="0D334FB6" w14:textId="77777777" w:rsidR="00A96237" w:rsidRDefault="002F70BB">
      <w:pPr>
        <w:pStyle w:val="TOC2"/>
        <w:tabs>
          <w:tab w:val="left" w:pos="1440"/>
        </w:tabs>
        <w:rPr>
          <w:rFonts w:asciiTheme="minorHAnsi" w:eastAsiaTheme="minorEastAsia" w:hAnsiTheme="minorHAnsi" w:cstheme="minorBidi"/>
          <w:sz w:val="22"/>
          <w:szCs w:val="22"/>
        </w:rPr>
      </w:pPr>
      <w:hyperlink w:anchor="_Toc461129866" w:history="1">
        <w:r w:rsidR="00A96237" w:rsidRPr="001562A0">
          <w:rPr>
            <w:rStyle w:val="Hyperlink"/>
          </w:rPr>
          <w:t>4.4</w:t>
        </w:r>
        <w:r w:rsidR="00A96237">
          <w:rPr>
            <w:rFonts w:asciiTheme="minorHAnsi" w:eastAsiaTheme="minorEastAsia" w:hAnsiTheme="minorHAnsi" w:cstheme="minorBidi"/>
            <w:sz w:val="22"/>
            <w:szCs w:val="22"/>
          </w:rPr>
          <w:tab/>
        </w:r>
        <w:r w:rsidR="00A96237" w:rsidRPr="001562A0">
          <w:rPr>
            <w:rStyle w:val="Hyperlink"/>
          </w:rPr>
          <w:t>Generating Source-Specific Variables</w:t>
        </w:r>
        <w:r w:rsidR="00A96237">
          <w:rPr>
            <w:webHidden/>
          </w:rPr>
          <w:tab/>
        </w:r>
        <w:r w:rsidR="00A96237">
          <w:rPr>
            <w:webHidden/>
          </w:rPr>
          <w:fldChar w:fldCharType="begin"/>
        </w:r>
        <w:r w:rsidR="00A96237">
          <w:rPr>
            <w:webHidden/>
          </w:rPr>
          <w:instrText xml:space="preserve"> PAGEREF _Toc461129866 \h </w:instrText>
        </w:r>
        <w:r w:rsidR="00A96237">
          <w:rPr>
            <w:webHidden/>
          </w:rPr>
        </w:r>
        <w:r w:rsidR="00A96237">
          <w:rPr>
            <w:webHidden/>
          </w:rPr>
          <w:fldChar w:fldCharType="separate"/>
        </w:r>
        <w:r w:rsidR="00A96237">
          <w:rPr>
            <w:webHidden/>
          </w:rPr>
          <w:t>41</w:t>
        </w:r>
        <w:r w:rsidR="00A96237">
          <w:rPr>
            <w:webHidden/>
          </w:rPr>
          <w:fldChar w:fldCharType="end"/>
        </w:r>
      </w:hyperlink>
    </w:p>
    <w:p w14:paraId="0485A135" w14:textId="77777777" w:rsidR="00A96237" w:rsidRDefault="002F70BB">
      <w:pPr>
        <w:pStyle w:val="TOC2"/>
        <w:tabs>
          <w:tab w:val="left" w:pos="1440"/>
        </w:tabs>
        <w:rPr>
          <w:rFonts w:asciiTheme="minorHAnsi" w:eastAsiaTheme="minorEastAsia" w:hAnsiTheme="minorHAnsi" w:cstheme="minorBidi"/>
          <w:sz w:val="22"/>
          <w:szCs w:val="22"/>
        </w:rPr>
      </w:pPr>
      <w:hyperlink w:anchor="_Toc461129867" w:history="1">
        <w:r w:rsidR="00A96237" w:rsidRPr="001562A0">
          <w:rPr>
            <w:rStyle w:val="Hyperlink"/>
          </w:rPr>
          <w:t>4.5</w:t>
        </w:r>
        <w:r w:rsidR="00A96237">
          <w:rPr>
            <w:rFonts w:asciiTheme="minorHAnsi" w:eastAsiaTheme="minorEastAsia" w:hAnsiTheme="minorHAnsi" w:cstheme="minorBidi"/>
            <w:sz w:val="22"/>
            <w:szCs w:val="22"/>
          </w:rPr>
          <w:tab/>
        </w:r>
        <w:r w:rsidR="00A96237" w:rsidRPr="001562A0">
          <w:rPr>
            <w:rStyle w:val="Hyperlink"/>
          </w:rPr>
          <w:t>Loop over Chemicals</w:t>
        </w:r>
        <w:r w:rsidR="00A96237">
          <w:rPr>
            <w:webHidden/>
          </w:rPr>
          <w:tab/>
        </w:r>
        <w:r w:rsidR="00A96237">
          <w:rPr>
            <w:webHidden/>
          </w:rPr>
          <w:fldChar w:fldCharType="begin"/>
        </w:r>
        <w:r w:rsidR="00A96237">
          <w:rPr>
            <w:webHidden/>
          </w:rPr>
          <w:instrText xml:space="preserve"> PAGEREF _Toc461129867 \h </w:instrText>
        </w:r>
        <w:r w:rsidR="00A96237">
          <w:rPr>
            <w:webHidden/>
          </w:rPr>
        </w:r>
        <w:r w:rsidR="00A96237">
          <w:rPr>
            <w:webHidden/>
          </w:rPr>
          <w:fldChar w:fldCharType="separate"/>
        </w:r>
        <w:r w:rsidR="00A96237">
          <w:rPr>
            <w:webHidden/>
          </w:rPr>
          <w:t>42</w:t>
        </w:r>
        <w:r w:rsidR="00A96237">
          <w:rPr>
            <w:webHidden/>
          </w:rPr>
          <w:fldChar w:fldCharType="end"/>
        </w:r>
      </w:hyperlink>
    </w:p>
    <w:p w14:paraId="1586288D" w14:textId="77777777" w:rsidR="00A96237" w:rsidRDefault="002F70BB">
      <w:pPr>
        <w:pStyle w:val="TOC2"/>
        <w:tabs>
          <w:tab w:val="left" w:pos="1440"/>
        </w:tabs>
        <w:rPr>
          <w:rFonts w:asciiTheme="minorHAnsi" w:eastAsiaTheme="minorEastAsia" w:hAnsiTheme="minorHAnsi" w:cstheme="minorBidi"/>
          <w:sz w:val="22"/>
          <w:szCs w:val="22"/>
        </w:rPr>
      </w:pPr>
      <w:hyperlink w:anchor="_Toc461129868" w:history="1">
        <w:r w:rsidR="00A96237" w:rsidRPr="001562A0">
          <w:rPr>
            <w:rStyle w:val="Hyperlink"/>
          </w:rPr>
          <w:t>4.6</w:t>
        </w:r>
        <w:r w:rsidR="00A96237">
          <w:rPr>
            <w:rFonts w:asciiTheme="minorHAnsi" w:eastAsiaTheme="minorEastAsia" w:hAnsiTheme="minorHAnsi" w:cstheme="minorBidi"/>
            <w:sz w:val="22"/>
            <w:szCs w:val="22"/>
          </w:rPr>
          <w:tab/>
        </w:r>
        <w:r w:rsidR="00A96237" w:rsidRPr="001562A0">
          <w:rPr>
            <w:rStyle w:val="Hyperlink"/>
          </w:rPr>
          <w:t>Exposure Scenario Algorithms</w:t>
        </w:r>
        <w:r w:rsidR="00A96237">
          <w:rPr>
            <w:webHidden/>
          </w:rPr>
          <w:tab/>
        </w:r>
        <w:r w:rsidR="00A96237">
          <w:rPr>
            <w:webHidden/>
          </w:rPr>
          <w:fldChar w:fldCharType="begin"/>
        </w:r>
        <w:r w:rsidR="00A96237">
          <w:rPr>
            <w:webHidden/>
          </w:rPr>
          <w:instrText xml:space="preserve"> PAGEREF _Toc461129868 \h </w:instrText>
        </w:r>
        <w:r w:rsidR="00A96237">
          <w:rPr>
            <w:webHidden/>
          </w:rPr>
        </w:r>
        <w:r w:rsidR="00A96237">
          <w:rPr>
            <w:webHidden/>
          </w:rPr>
          <w:fldChar w:fldCharType="separate"/>
        </w:r>
        <w:r w:rsidR="00A96237">
          <w:rPr>
            <w:webHidden/>
          </w:rPr>
          <w:t>43</w:t>
        </w:r>
        <w:r w:rsidR="00A96237">
          <w:rPr>
            <w:webHidden/>
          </w:rPr>
          <w:fldChar w:fldCharType="end"/>
        </w:r>
      </w:hyperlink>
    </w:p>
    <w:p w14:paraId="56CE68D6" w14:textId="77777777" w:rsidR="00A96237" w:rsidRDefault="002F70BB">
      <w:pPr>
        <w:pStyle w:val="TOC3"/>
        <w:rPr>
          <w:rFonts w:asciiTheme="minorHAnsi" w:eastAsiaTheme="minorEastAsia" w:hAnsiTheme="minorHAnsi" w:cstheme="minorBidi"/>
          <w:sz w:val="22"/>
          <w:szCs w:val="22"/>
        </w:rPr>
      </w:pPr>
      <w:hyperlink w:anchor="_Toc461129869" w:history="1">
        <w:r w:rsidR="00A96237" w:rsidRPr="001562A0">
          <w:rPr>
            <w:rStyle w:val="Hyperlink"/>
          </w:rPr>
          <w:t>4.6.1</w:t>
        </w:r>
        <w:r w:rsidR="00A96237">
          <w:rPr>
            <w:rFonts w:asciiTheme="minorHAnsi" w:eastAsiaTheme="minorEastAsia" w:hAnsiTheme="minorHAnsi" w:cstheme="minorBidi"/>
            <w:sz w:val="22"/>
            <w:szCs w:val="22"/>
          </w:rPr>
          <w:tab/>
        </w:r>
        <w:r w:rsidR="00A96237" w:rsidRPr="001562A0">
          <w:rPr>
            <w:rStyle w:val="Hyperlink"/>
          </w:rPr>
          <w:t>Exposure Scenario “Food.residue”</w:t>
        </w:r>
        <w:r w:rsidR="00A96237">
          <w:rPr>
            <w:webHidden/>
          </w:rPr>
          <w:tab/>
        </w:r>
        <w:r w:rsidR="00A96237">
          <w:rPr>
            <w:webHidden/>
          </w:rPr>
          <w:fldChar w:fldCharType="begin"/>
        </w:r>
        <w:r w:rsidR="00A96237">
          <w:rPr>
            <w:webHidden/>
          </w:rPr>
          <w:instrText xml:space="preserve"> PAGEREF _Toc461129869 \h </w:instrText>
        </w:r>
        <w:r w:rsidR="00A96237">
          <w:rPr>
            <w:webHidden/>
          </w:rPr>
        </w:r>
        <w:r w:rsidR="00A96237">
          <w:rPr>
            <w:webHidden/>
          </w:rPr>
          <w:fldChar w:fldCharType="separate"/>
        </w:r>
        <w:r w:rsidR="00A96237">
          <w:rPr>
            <w:webHidden/>
          </w:rPr>
          <w:t>43</w:t>
        </w:r>
        <w:r w:rsidR="00A96237">
          <w:rPr>
            <w:webHidden/>
          </w:rPr>
          <w:fldChar w:fldCharType="end"/>
        </w:r>
      </w:hyperlink>
    </w:p>
    <w:p w14:paraId="4798BBC0" w14:textId="77777777" w:rsidR="00A96237" w:rsidRDefault="002F70BB">
      <w:pPr>
        <w:pStyle w:val="TOC3"/>
        <w:rPr>
          <w:rFonts w:asciiTheme="minorHAnsi" w:eastAsiaTheme="minorEastAsia" w:hAnsiTheme="minorHAnsi" w:cstheme="minorBidi"/>
          <w:sz w:val="22"/>
          <w:szCs w:val="22"/>
        </w:rPr>
      </w:pPr>
      <w:hyperlink w:anchor="_Toc461129870" w:history="1">
        <w:r w:rsidR="00A96237" w:rsidRPr="001562A0">
          <w:rPr>
            <w:rStyle w:val="Hyperlink"/>
          </w:rPr>
          <w:t>4.6.2</w:t>
        </w:r>
        <w:r w:rsidR="00A96237">
          <w:rPr>
            <w:rFonts w:asciiTheme="minorHAnsi" w:eastAsiaTheme="minorEastAsia" w:hAnsiTheme="minorHAnsi" w:cstheme="minorBidi"/>
            <w:sz w:val="22"/>
            <w:szCs w:val="22"/>
          </w:rPr>
          <w:tab/>
        </w:r>
        <w:r w:rsidR="00A96237" w:rsidRPr="001562A0">
          <w:rPr>
            <w:rStyle w:val="Hyperlink"/>
          </w:rPr>
          <w:t>Exposure Scenario “Food.migration”</w:t>
        </w:r>
        <w:r w:rsidR="00A96237">
          <w:rPr>
            <w:webHidden/>
          </w:rPr>
          <w:tab/>
        </w:r>
        <w:r w:rsidR="00A96237">
          <w:rPr>
            <w:webHidden/>
          </w:rPr>
          <w:fldChar w:fldCharType="begin"/>
        </w:r>
        <w:r w:rsidR="00A96237">
          <w:rPr>
            <w:webHidden/>
          </w:rPr>
          <w:instrText xml:space="preserve"> PAGEREF _Toc461129870 \h </w:instrText>
        </w:r>
        <w:r w:rsidR="00A96237">
          <w:rPr>
            <w:webHidden/>
          </w:rPr>
        </w:r>
        <w:r w:rsidR="00A96237">
          <w:rPr>
            <w:webHidden/>
          </w:rPr>
          <w:fldChar w:fldCharType="separate"/>
        </w:r>
        <w:r w:rsidR="00A96237">
          <w:rPr>
            <w:webHidden/>
          </w:rPr>
          <w:t>45</w:t>
        </w:r>
        <w:r w:rsidR="00A96237">
          <w:rPr>
            <w:webHidden/>
          </w:rPr>
          <w:fldChar w:fldCharType="end"/>
        </w:r>
      </w:hyperlink>
    </w:p>
    <w:p w14:paraId="49677EB4" w14:textId="77777777" w:rsidR="00A96237" w:rsidRDefault="002F70BB">
      <w:pPr>
        <w:pStyle w:val="TOC3"/>
        <w:rPr>
          <w:rFonts w:asciiTheme="minorHAnsi" w:eastAsiaTheme="minorEastAsia" w:hAnsiTheme="minorHAnsi" w:cstheme="minorBidi"/>
          <w:sz w:val="22"/>
          <w:szCs w:val="22"/>
        </w:rPr>
      </w:pPr>
      <w:hyperlink w:anchor="_Toc461129871" w:history="1">
        <w:r w:rsidR="00A96237" w:rsidRPr="001562A0">
          <w:rPr>
            <w:rStyle w:val="Hyperlink"/>
          </w:rPr>
          <w:t>4.6.3</w:t>
        </w:r>
        <w:r w:rsidR="00A96237">
          <w:rPr>
            <w:rFonts w:asciiTheme="minorHAnsi" w:eastAsiaTheme="minorEastAsia" w:hAnsiTheme="minorHAnsi" w:cstheme="minorBidi"/>
            <w:sz w:val="22"/>
            <w:szCs w:val="22"/>
          </w:rPr>
          <w:tab/>
        </w:r>
        <w:r w:rsidR="00A96237" w:rsidRPr="001562A0">
          <w:rPr>
            <w:rStyle w:val="Hyperlink"/>
          </w:rPr>
          <w:t>Exposure Scenario “Product.direct.dermal”</w:t>
        </w:r>
        <w:r w:rsidR="00A96237">
          <w:rPr>
            <w:webHidden/>
          </w:rPr>
          <w:tab/>
        </w:r>
        <w:r w:rsidR="00A96237">
          <w:rPr>
            <w:webHidden/>
          </w:rPr>
          <w:fldChar w:fldCharType="begin"/>
        </w:r>
        <w:r w:rsidR="00A96237">
          <w:rPr>
            <w:webHidden/>
          </w:rPr>
          <w:instrText xml:space="preserve"> PAGEREF _Toc461129871 \h </w:instrText>
        </w:r>
        <w:r w:rsidR="00A96237">
          <w:rPr>
            <w:webHidden/>
          </w:rPr>
        </w:r>
        <w:r w:rsidR="00A96237">
          <w:rPr>
            <w:webHidden/>
          </w:rPr>
          <w:fldChar w:fldCharType="separate"/>
        </w:r>
        <w:r w:rsidR="00A96237">
          <w:rPr>
            <w:webHidden/>
          </w:rPr>
          <w:t>46</w:t>
        </w:r>
        <w:r w:rsidR="00A96237">
          <w:rPr>
            <w:webHidden/>
          </w:rPr>
          <w:fldChar w:fldCharType="end"/>
        </w:r>
      </w:hyperlink>
    </w:p>
    <w:p w14:paraId="2274A3F2" w14:textId="77777777" w:rsidR="00A96237" w:rsidRDefault="002F70BB">
      <w:pPr>
        <w:pStyle w:val="TOC3"/>
        <w:rPr>
          <w:rFonts w:asciiTheme="minorHAnsi" w:eastAsiaTheme="minorEastAsia" w:hAnsiTheme="minorHAnsi" w:cstheme="minorBidi"/>
          <w:sz w:val="22"/>
          <w:szCs w:val="22"/>
        </w:rPr>
      </w:pPr>
      <w:hyperlink w:anchor="_Toc461129872" w:history="1">
        <w:r w:rsidR="00A96237" w:rsidRPr="001562A0">
          <w:rPr>
            <w:rStyle w:val="Hyperlink"/>
          </w:rPr>
          <w:t>4.6.4</w:t>
        </w:r>
        <w:r w:rsidR="00A96237">
          <w:rPr>
            <w:rFonts w:asciiTheme="minorHAnsi" w:eastAsiaTheme="minorEastAsia" w:hAnsiTheme="minorHAnsi" w:cstheme="minorBidi"/>
            <w:sz w:val="22"/>
            <w:szCs w:val="22"/>
          </w:rPr>
          <w:tab/>
        </w:r>
        <w:r w:rsidR="00A96237" w:rsidRPr="001562A0">
          <w:rPr>
            <w:rStyle w:val="Hyperlink"/>
          </w:rPr>
          <w:t>Exposure Scenario “Product.direct.ingestion”</w:t>
        </w:r>
        <w:r w:rsidR="00A96237">
          <w:rPr>
            <w:webHidden/>
          </w:rPr>
          <w:tab/>
        </w:r>
        <w:r w:rsidR="00A96237">
          <w:rPr>
            <w:webHidden/>
          </w:rPr>
          <w:fldChar w:fldCharType="begin"/>
        </w:r>
        <w:r w:rsidR="00A96237">
          <w:rPr>
            <w:webHidden/>
          </w:rPr>
          <w:instrText xml:space="preserve"> PAGEREF _Toc461129872 \h </w:instrText>
        </w:r>
        <w:r w:rsidR="00A96237">
          <w:rPr>
            <w:webHidden/>
          </w:rPr>
        </w:r>
        <w:r w:rsidR="00A96237">
          <w:rPr>
            <w:webHidden/>
          </w:rPr>
          <w:fldChar w:fldCharType="separate"/>
        </w:r>
        <w:r w:rsidR="00A96237">
          <w:rPr>
            <w:webHidden/>
          </w:rPr>
          <w:t>48</w:t>
        </w:r>
        <w:r w:rsidR="00A96237">
          <w:rPr>
            <w:webHidden/>
          </w:rPr>
          <w:fldChar w:fldCharType="end"/>
        </w:r>
      </w:hyperlink>
    </w:p>
    <w:p w14:paraId="6FC24B9C" w14:textId="77777777" w:rsidR="00A96237" w:rsidRDefault="002F70BB">
      <w:pPr>
        <w:pStyle w:val="TOC3"/>
        <w:rPr>
          <w:rFonts w:asciiTheme="minorHAnsi" w:eastAsiaTheme="minorEastAsia" w:hAnsiTheme="minorHAnsi" w:cstheme="minorBidi"/>
          <w:sz w:val="22"/>
          <w:szCs w:val="22"/>
        </w:rPr>
      </w:pPr>
      <w:hyperlink w:anchor="_Toc461129873" w:history="1">
        <w:r w:rsidR="00A96237" w:rsidRPr="001562A0">
          <w:rPr>
            <w:rStyle w:val="Hyperlink"/>
          </w:rPr>
          <w:t>4.6.5</w:t>
        </w:r>
        <w:r w:rsidR="00A96237">
          <w:rPr>
            <w:rFonts w:asciiTheme="minorHAnsi" w:eastAsiaTheme="minorEastAsia" w:hAnsiTheme="minorHAnsi" w:cstheme="minorBidi"/>
            <w:sz w:val="22"/>
            <w:szCs w:val="22"/>
          </w:rPr>
          <w:tab/>
        </w:r>
        <w:r w:rsidR="00A96237" w:rsidRPr="001562A0">
          <w:rPr>
            <w:rStyle w:val="Hyperlink"/>
          </w:rPr>
          <w:t>Exposure Scenario “Product.direct.inhalationAerosol”</w:t>
        </w:r>
        <w:r w:rsidR="00A96237">
          <w:rPr>
            <w:webHidden/>
          </w:rPr>
          <w:tab/>
        </w:r>
        <w:r w:rsidR="00A96237">
          <w:rPr>
            <w:webHidden/>
          </w:rPr>
          <w:fldChar w:fldCharType="begin"/>
        </w:r>
        <w:r w:rsidR="00A96237">
          <w:rPr>
            <w:webHidden/>
          </w:rPr>
          <w:instrText xml:space="preserve"> PAGEREF _Toc461129873 \h </w:instrText>
        </w:r>
        <w:r w:rsidR="00A96237">
          <w:rPr>
            <w:webHidden/>
          </w:rPr>
        </w:r>
        <w:r w:rsidR="00A96237">
          <w:rPr>
            <w:webHidden/>
          </w:rPr>
          <w:fldChar w:fldCharType="separate"/>
        </w:r>
        <w:r w:rsidR="00A96237">
          <w:rPr>
            <w:webHidden/>
          </w:rPr>
          <w:t>48</w:t>
        </w:r>
        <w:r w:rsidR="00A96237">
          <w:rPr>
            <w:webHidden/>
          </w:rPr>
          <w:fldChar w:fldCharType="end"/>
        </w:r>
      </w:hyperlink>
    </w:p>
    <w:p w14:paraId="0BDB9191" w14:textId="77777777" w:rsidR="00A96237" w:rsidRDefault="002F70BB">
      <w:pPr>
        <w:pStyle w:val="TOC3"/>
        <w:rPr>
          <w:rFonts w:asciiTheme="minorHAnsi" w:eastAsiaTheme="minorEastAsia" w:hAnsiTheme="minorHAnsi" w:cstheme="minorBidi"/>
          <w:sz w:val="22"/>
          <w:szCs w:val="22"/>
        </w:rPr>
      </w:pPr>
      <w:hyperlink w:anchor="_Toc461129874" w:history="1">
        <w:r w:rsidR="00A96237" w:rsidRPr="001562A0">
          <w:rPr>
            <w:rStyle w:val="Hyperlink"/>
          </w:rPr>
          <w:t>4.6.6</w:t>
        </w:r>
        <w:r w:rsidR="00A96237">
          <w:rPr>
            <w:rFonts w:asciiTheme="minorHAnsi" w:eastAsiaTheme="minorEastAsia" w:hAnsiTheme="minorHAnsi" w:cstheme="minorBidi"/>
            <w:sz w:val="22"/>
            <w:szCs w:val="22"/>
          </w:rPr>
          <w:tab/>
        </w:r>
        <w:r w:rsidR="00A96237" w:rsidRPr="001562A0">
          <w:rPr>
            <w:rStyle w:val="Hyperlink"/>
          </w:rPr>
          <w:t>Exposure Scenario “Product.direct.inhalationVapor”</w:t>
        </w:r>
        <w:r w:rsidR="00A96237">
          <w:rPr>
            <w:webHidden/>
          </w:rPr>
          <w:tab/>
        </w:r>
        <w:r w:rsidR="00A96237">
          <w:rPr>
            <w:webHidden/>
          </w:rPr>
          <w:fldChar w:fldCharType="begin"/>
        </w:r>
        <w:r w:rsidR="00A96237">
          <w:rPr>
            <w:webHidden/>
          </w:rPr>
          <w:instrText xml:space="preserve"> PAGEREF _Toc461129874 \h </w:instrText>
        </w:r>
        <w:r w:rsidR="00A96237">
          <w:rPr>
            <w:webHidden/>
          </w:rPr>
        </w:r>
        <w:r w:rsidR="00A96237">
          <w:rPr>
            <w:webHidden/>
          </w:rPr>
          <w:fldChar w:fldCharType="separate"/>
        </w:r>
        <w:r w:rsidR="00A96237">
          <w:rPr>
            <w:webHidden/>
          </w:rPr>
          <w:t>50</w:t>
        </w:r>
        <w:r w:rsidR="00A96237">
          <w:rPr>
            <w:webHidden/>
          </w:rPr>
          <w:fldChar w:fldCharType="end"/>
        </w:r>
      </w:hyperlink>
    </w:p>
    <w:p w14:paraId="016C1EC1" w14:textId="77777777" w:rsidR="00A96237" w:rsidRDefault="002F70BB">
      <w:pPr>
        <w:pStyle w:val="TOC3"/>
        <w:rPr>
          <w:rFonts w:asciiTheme="minorHAnsi" w:eastAsiaTheme="minorEastAsia" w:hAnsiTheme="minorHAnsi" w:cstheme="minorBidi"/>
          <w:sz w:val="22"/>
          <w:szCs w:val="22"/>
        </w:rPr>
      </w:pPr>
      <w:hyperlink w:anchor="_Toc461129875" w:history="1">
        <w:r w:rsidR="00A96237" w:rsidRPr="001562A0">
          <w:rPr>
            <w:rStyle w:val="Hyperlink"/>
          </w:rPr>
          <w:t>4.6.7</w:t>
        </w:r>
        <w:r w:rsidR="00A96237">
          <w:rPr>
            <w:rFonts w:asciiTheme="minorHAnsi" w:eastAsiaTheme="minorEastAsia" w:hAnsiTheme="minorHAnsi" w:cstheme="minorBidi"/>
            <w:sz w:val="22"/>
            <w:szCs w:val="22"/>
          </w:rPr>
          <w:tab/>
        </w:r>
        <w:r w:rsidR="00A96237" w:rsidRPr="001562A0">
          <w:rPr>
            <w:rStyle w:val="Hyperlink"/>
          </w:rPr>
          <w:t>Exposure Scenario “Product.downthedrain”</w:t>
        </w:r>
        <w:r w:rsidR="00A96237">
          <w:rPr>
            <w:webHidden/>
          </w:rPr>
          <w:tab/>
        </w:r>
        <w:r w:rsidR="00A96237">
          <w:rPr>
            <w:webHidden/>
          </w:rPr>
          <w:fldChar w:fldCharType="begin"/>
        </w:r>
        <w:r w:rsidR="00A96237">
          <w:rPr>
            <w:webHidden/>
          </w:rPr>
          <w:instrText xml:space="preserve"> PAGEREF _Toc461129875 \h </w:instrText>
        </w:r>
        <w:r w:rsidR="00A96237">
          <w:rPr>
            <w:webHidden/>
          </w:rPr>
        </w:r>
        <w:r w:rsidR="00A96237">
          <w:rPr>
            <w:webHidden/>
          </w:rPr>
          <w:fldChar w:fldCharType="separate"/>
        </w:r>
        <w:r w:rsidR="00A96237">
          <w:rPr>
            <w:webHidden/>
          </w:rPr>
          <w:t>52</w:t>
        </w:r>
        <w:r w:rsidR="00A96237">
          <w:rPr>
            <w:webHidden/>
          </w:rPr>
          <w:fldChar w:fldCharType="end"/>
        </w:r>
      </w:hyperlink>
    </w:p>
    <w:p w14:paraId="2BE472A2" w14:textId="77777777" w:rsidR="00A96237" w:rsidRDefault="002F70BB">
      <w:pPr>
        <w:pStyle w:val="TOC3"/>
        <w:rPr>
          <w:rFonts w:asciiTheme="minorHAnsi" w:eastAsiaTheme="minorEastAsia" w:hAnsiTheme="minorHAnsi" w:cstheme="minorBidi"/>
          <w:sz w:val="22"/>
          <w:szCs w:val="22"/>
        </w:rPr>
      </w:pPr>
      <w:hyperlink w:anchor="_Toc461129876" w:history="1">
        <w:r w:rsidR="00A96237" w:rsidRPr="001562A0">
          <w:rPr>
            <w:rStyle w:val="Hyperlink"/>
          </w:rPr>
          <w:t>4.6.8</w:t>
        </w:r>
        <w:r w:rsidR="00A96237">
          <w:rPr>
            <w:rFonts w:asciiTheme="minorHAnsi" w:eastAsiaTheme="minorEastAsia" w:hAnsiTheme="minorHAnsi" w:cstheme="minorBidi"/>
            <w:sz w:val="22"/>
            <w:szCs w:val="22"/>
          </w:rPr>
          <w:tab/>
        </w:r>
        <w:r w:rsidR="00A96237" w:rsidRPr="001562A0">
          <w:rPr>
            <w:rStyle w:val="Hyperlink"/>
          </w:rPr>
          <w:t>Exposure Scenario “Product.indirect”</w:t>
        </w:r>
        <w:r w:rsidR="00A96237">
          <w:rPr>
            <w:webHidden/>
          </w:rPr>
          <w:tab/>
        </w:r>
        <w:r w:rsidR="00A96237">
          <w:rPr>
            <w:webHidden/>
          </w:rPr>
          <w:fldChar w:fldCharType="begin"/>
        </w:r>
        <w:r w:rsidR="00A96237">
          <w:rPr>
            <w:webHidden/>
          </w:rPr>
          <w:instrText xml:space="preserve"> PAGEREF _Toc461129876 \h </w:instrText>
        </w:r>
        <w:r w:rsidR="00A96237">
          <w:rPr>
            <w:webHidden/>
          </w:rPr>
        </w:r>
        <w:r w:rsidR="00A96237">
          <w:rPr>
            <w:webHidden/>
          </w:rPr>
          <w:fldChar w:fldCharType="separate"/>
        </w:r>
        <w:r w:rsidR="00A96237">
          <w:rPr>
            <w:webHidden/>
          </w:rPr>
          <w:t>53</w:t>
        </w:r>
        <w:r w:rsidR="00A96237">
          <w:rPr>
            <w:webHidden/>
          </w:rPr>
          <w:fldChar w:fldCharType="end"/>
        </w:r>
      </w:hyperlink>
    </w:p>
    <w:p w14:paraId="760E843F" w14:textId="77777777" w:rsidR="00A96237" w:rsidRDefault="002F70BB">
      <w:pPr>
        <w:pStyle w:val="TOC3"/>
        <w:rPr>
          <w:rFonts w:asciiTheme="minorHAnsi" w:eastAsiaTheme="minorEastAsia" w:hAnsiTheme="minorHAnsi" w:cstheme="minorBidi"/>
          <w:sz w:val="22"/>
          <w:szCs w:val="22"/>
        </w:rPr>
      </w:pPr>
      <w:hyperlink w:anchor="_Toc461129877" w:history="1">
        <w:r w:rsidR="00A96237" w:rsidRPr="001562A0">
          <w:rPr>
            <w:rStyle w:val="Hyperlink"/>
          </w:rPr>
          <w:t>4.6.9</w:t>
        </w:r>
        <w:r w:rsidR="00A96237">
          <w:rPr>
            <w:rFonts w:asciiTheme="minorHAnsi" w:eastAsiaTheme="minorEastAsia" w:hAnsiTheme="minorHAnsi" w:cstheme="minorBidi"/>
            <w:sz w:val="22"/>
            <w:szCs w:val="22"/>
          </w:rPr>
          <w:tab/>
        </w:r>
        <w:r w:rsidR="00A96237" w:rsidRPr="001562A0">
          <w:rPr>
            <w:rStyle w:val="Hyperlink"/>
          </w:rPr>
          <w:t>Exposure Scenario “Article.emission”</w:t>
        </w:r>
        <w:r w:rsidR="00A96237">
          <w:rPr>
            <w:webHidden/>
          </w:rPr>
          <w:tab/>
        </w:r>
        <w:r w:rsidR="00A96237">
          <w:rPr>
            <w:webHidden/>
          </w:rPr>
          <w:fldChar w:fldCharType="begin"/>
        </w:r>
        <w:r w:rsidR="00A96237">
          <w:rPr>
            <w:webHidden/>
          </w:rPr>
          <w:instrText xml:space="preserve"> PAGEREF _Toc461129877 \h </w:instrText>
        </w:r>
        <w:r w:rsidR="00A96237">
          <w:rPr>
            <w:webHidden/>
          </w:rPr>
        </w:r>
        <w:r w:rsidR="00A96237">
          <w:rPr>
            <w:webHidden/>
          </w:rPr>
          <w:fldChar w:fldCharType="separate"/>
        </w:r>
        <w:r w:rsidR="00A96237">
          <w:rPr>
            <w:webHidden/>
          </w:rPr>
          <w:t>56</w:t>
        </w:r>
        <w:r w:rsidR="00A96237">
          <w:rPr>
            <w:webHidden/>
          </w:rPr>
          <w:fldChar w:fldCharType="end"/>
        </w:r>
      </w:hyperlink>
    </w:p>
    <w:p w14:paraId="25F45099" w14:textId="77777777" w:rsidR="00A96237" w:rsidRDefault="002F70BB">
      <w:pPr>
        <w:pStyle w:val="TOC2"/>
        <w:tabs>
          <w:tab w:val="left" w:pos="1440"/>
        </w:tabs>
        <w:rPr>
          <w:rFonts w:asciiTheme="minorHAnsi" w:eastAsiaTheme="minorEastAsia" w:hAnsiTheme="minorHAnsi" w:cstheme="minorBidi"/>
          <w:sz w:val="22"/>
          <w:szCs w:val="22"/>
        </w:rPr>
      </w:pPr>
      <w:hyperlink w:anchor="_Toc461129878" w:history="1">
        <w:r w:rsidR="00A96237" w:rsidRPr="001562A0">
          <w:rPr>
            <w:rStyle w:val="Hyperlink"/>
          </w:rPr>
          <w:t>4.7</w:t>
        </w:r>
        <w:r w:rsidR="00A96237">
          <w:rPr>
            <w:rFonts w:asciiTheme="minorHAnsi" w:eastAsiaTheme="minorEastAsia" w:hAnsiTheme="minorHAnsi" w:cstheme="minorBidi"/>
            <w:sz w:val="22"/>
            <w:szCs w:val="22"/>
          </w:rPr>
          <w:tab/>
        </w:r>
        <w:r w:rsidR="00A96237" w:rsidRPr="001562A0">
          <w:rPr>
            <w:rStyle w:val="Hyperlink"/>
          </w:rPr>
          <w:t>Post-Exposure calculations</w:t>
        </w:r>
        <w:r w:rsidR="00A96237">
          <w:rPr>
            <w:webHidden/>
          </w:rPr>
          <w:tab/>
        </w:r>
        <w:r w:rsidR="00A96237">
          <w:rPr>
            <w:webHidden/>
          </w:rPr>
          <w:fldChar w:fldCharType="begin"/>
        </w:r>
        <w:r w:rsidR="00A96237">
          <w:rPr>
            <w:webHidden/>
          </w:rPr>
          <w:instrText xml:space="preserve"> PAGEREF _Toc461129878 \h </w:instrText>
        </w:r>
        <w:r w:rsidR="00A96237">
          <w:rPr>
            <w:webHidden/>
          </w:rPr>
        </w:r>
        <w:r w:rsidR="00A96237">
          <w:rPr>
            <w:webHidden/>
          </w:rPr>
          <w:fldChar w:fldCharType="separate"/>
        </w:r>
        <w:r w:rsidR="00A96237">
          <w:rPr>
            <w:webHidden/>
          </w:rPr>
          <w:t>60</w:t>
        </w:r>
        <w:r w:rsidR="00A96237">
          <w:rPr>
            <w:webHidden/>
          </w:rPr>
          <w:fldChar w:fldCharType="end"/>
        </w:r>
      </w:hyperlink>
    </w:p>
    <w:p w14:paraId="28C4C870" w14:textId="77777777" w:rsidR="00A96237" w:rsidRDefault="002F70BB">
      <w:pPr>
        <w:pStyle w:val="TOC2"/>
        <w:tabs>
          <w:tab w:val="left" w:pos="1440"/>
        </w:tabs>
        <w:rPr>
          <w:rFonts w:asciiTheme="minorHAnsi" w:eastAsiaTheme="minorEastAsia" w:hAnsiTheme="minorHAnsi" w:cstheme="minorBidi"/>
          <w:sz w:val="22"/>
          <w:szCs w:val="22"/>
        </w:rPr>
      </w:pPr>
      <w:hyperlink w:anchor="_Toc461129879" w:history="1">
        <w:r w:rsidR="00A96237" w:rsidRPr="001562A0">
          <w:rPr>
            <w:rStyle w:val="Hyperlink"/>
          </w:rPr>
          <w:t>4.8</w:t>
        </w:r>
        <w:r w:rsidR="00A96237">
          <w:rPr>
            <w:rFonts w:asciiTheme="minorHAnsi" w:eastAsiaTheme="minorEastAsia" w:hAnsiTheme="minorHAnsi" w:cstheme="minorBidi"/>
            <w:sz w:val="22"/>
            <w:szCs w:val="22"/>
          </w:rPr>
          <w:tab/>
        </w:r>
        <w:r w:rsidR="00A96237" w:rsidRPr="001562A0">
          <w:rPr>
            <w:rStyle w:val="Hyperlink"/>
          </w:rPr>
          <w:t>Performing the Chemical Summary</w:t>
        </w:r>
        <w:r w:rsidR="00A96237">
          <w:rPr>
            <w:webHidden/>
          </w:rPr>
          <w:tab/>
        </w:r>
        <w:r w:rsidR="00A96237">
          <w:rPr>
            <w:webHidden/>
          </w:rPr>
          <w:fldChar w:fldCharType="begin"/>
        </w:r>
        <w:r w:rsidR="00A96237">
          <w:rPr>
            <w:webHidden/>
          </w:rPr>
          <w:instrText xml:space="preserve"> PAGEREF _Toc461129879 \h </w:instrText>
        </w:r>
        <w:r w:rsidR="00A96237">
          <w:rPr>
            <w:webHidden/>
          </w:rPr>
        </w:r>
        <w:r w:rsidR="00A96237">
          <w:rPr>
            <w:webHidden/>
          </w:rPr>
          <w:fldChar w:fldCharType="separate"/>
        </w:r>
        <w:r w:rsidR="00A96237">
          <w:rPr>
            <w:webHidden/>
          </w:rPr>
          <w:t>63</w:t>
        </w:r>
        <w:r w:rsidR="00A96237">
          <w:rPr>
            <w:webHidden/>
          </w:rPr>
          <w:fldChar w:fldCharType="end"/>
        </w:r>
      </w:hyperlink>
    </w:p>
    <w:p w14:paraId="204A35C6" w14:textId="77777777" w:rsidR="00A96237" w:rsidRDefault="002F70BB">
      <w:pPr>
        <w:pStyle w:val="TOC1"/>
        <w:rPr>
          <w:rFonts w:asciiTheme="minorHAnsi" w:eastAsiaTheme="minorEastAsia" w:hAnsiTheme="minorHAnsi" w:cstheme="minorBidi"/>
          <w:b w:val="0"/>
          <w:bCs w:val="0"/>
          <w:sz w:val="22"/>
          <w:szCs w:val="22"/>
        </w:rPr>
      </w:pPr>
      <w:hyperlink w:anchor="_Toc461129880" w:history="1">
        <w:r w:rsidR="00A96237" w:rsidRPr="001562A0">
          <w:rPr>
            <w:rStyle w:val="Hyperlink"/>
          </w:rPr>
          <w:t>5</w:t>
        </w:r>
        <w:r w:rsidR="00A96237">
          <w:rPr>
            <w:rFonts w:asciiTheme="minorHAnsi" w:eastAsiaTheme="minorEastAsia" w:hAnsiTheme="minorHAnsi" w:cstheme="minorBidi"/>
            <w:b w:val="0"/>
            <w:bCs w:val="0"/>
            <w:sz w:val="22"/>
            <w:szCs w:val="22"/>
          </w:rPr>
          <w:tab/>
        </w:r>
        <w:r w:rsidR="00A96237" w:rsidRPr="001562A0">
          <w:rPr>
            <w:rStyle w:val="Hyperlink"/>
          </w:rPr>
          <w:t>Output</w:t>
        </w:r>
        <w:r w:rsidR="00A96237">
          <w:rPr>
            <w:webHidden/>
          </w:rPr>
          <w:tab/>
        </w:r>
        <w:r w:rsidR="00A96237">
          <w:rPr>
            <w:webHidden/>
          </w:rPr>
          <w:fldChar w:fldCharType="begin"/>
        </w:r>
        <w:r w:rsidR="00A96237">
          <w:rPr>
            <w:webHidden/>
          </w:rPr>
          <w:instrText xml:space="preserve"> PAGEREF _Toc461129880 \h </w:instrText>
        </w:r>
        <w:r w:rsidR="00A96237">
          <w:rPr>
            <w:webHidden/>
          </w:rPr>
        </w:r>
        <w:r w:rsidR="00A96237">
          <w:rPr>
            <w:webHidden/>
          </w:rPr>
          <w:fldChar w:fldCharType="separate"/>
        </w:r>
        <w:r w:rsidR="00A96237">
          <w:rPr>
            <w:webHidden/>
          </w:rPr>
          <w:t>64</w:t>
        </w:r>
        <w:r w:rsidR="00A96237">
          <w:rPr>
            <w:webHidden/>
          </w:rPr>
          <w:fldChar w:fldCharType="end"/>
        </w:r>
      </w:hyperlink>
    </w:p>
    <w:p w14:paraId="59FDB289" w14:textId="77777777" w:rsidR="00A96237" w:rsidRDefault="002F70BB">
      <w:pPr>
        <w:pStyle w:val="TOC2"/>
        <w:tabs>
          <w:tab w:val="left" w:pos="1440"/>
        </w:tabs>
        <w:rPr>
          <w:rFonts w:asciiTheme="minorHAnsi" w:eastAsiaTheme="minorEastAsia" w:hAnsiTheme="minorHAnsi" w:cstheme="minorBidi"/>
          <w:sz w:val="22"/>
          <w:szCs w:val="22"/>
        </w:rPr>
      </w:pPr>
      <w:hyperlink w:anchor="_Toc461129881" w:history="1">
        <w:r w:rsidR="00A96237" w:rsidRPr="001562A0">
          <w:rPr>
            <w:rStyle w:val="Hyperlink"/>
          </w:rPr>
          <w:t>5.1</w:t>
        </w:r>
        <w:r w:rsidR="00A96237">
          <w:rPr>
            <w:rFonts w:asciiTheme="minorHAnsi" w:eastAsiaTheme="minorEastAsia" w:hAnsiTheme="minorHAnsi" w:cstheme="minorBidi"/>
            <w:sz w:val="22"/>
            <w:szCs w:val="22"/>
          </w:rPr>
          <w:tab/>
        </w:r>
        <w:r w:rsidR="00A96237" w:rsidRPr="001562A0">
          <w:rPr>
            <w:rStyle w:val="Hyperlink"/>
          </w:rPr>
          <w:t>The Stats Output Files</w:t>
        </w:r>
        <w:r w:rsidR="00A96237">
          <w:rPr>
            <w:webHidden/>
          </w:rPr>
          <w:tab/>
        </w:r>
        <w:r w:rsidR="00A96237">
          <w:rPr>
            <w:webHidden/>
          </w:rPr>
          <w:fldChar w:fldCharType="begin"/>
        </w:r>
        <w:r w:rsidR="00A96237">
          <w:rPr>
            <w:webHidden/>
          </w:rPr>
          <w:instrText xml:space="preserve"> PAGEREF _Toc461129881 \h </w:instrText>
        </w:r>
        <w:r w:rsidR="00A96237">
          <w:rPr>
            <w:webHidden/>
          </w:rPr>
        </w:r>
        <w:r w:rsidR="00A96237">
          <w:rPr>
            <w:webHidden/>
          </w:rPr>
          <w:fldChar w:fldCharType="separate"/>
        </w:r>
        <w:r w:rsidR="00A96237">
          <w:rPr>
            <w:webHidden/>
          </w:rPr>
          <w:t>65</w:t>
        </w:r>
        <w:r w:rsidR="00A96237">
          <w:rPr>
            <w:webHidden/>
          </w:rPr>
          <w:fldChar w:fldCharType="end"/>
        </w:r>
      </w:hyperlink>
    </w:p>
    <w:p w14:paraId="74B72827" w14:textId="77777777" w:rsidR="00A96237" w:rsidRDefault="002F70BB">
      <w:pPr>
        <w:pStyle w:val="TOC2"/>
        <w:tabs>
          <w:tab w:val="left" w:pos="1440"/>
        </w:tabs>
        <w:rPr>
          <w:rFonts w:asciiTheme="minorHAnsi" w:eastAsiaTheme="minorEastAsia" w:hAnsiTheme="minorHAnsi" w:cstheme="minorBidi"/>
          <w:sz w:val="22"/>
          <w:szCs w:val="22"/>
        </w:rPr>
      </w:pPr>
      <w:hyperlink w:anchor="_Toc461129882" w:history="1">
        <w:r w:rsidR="00A96237" w:rsidRPr="001562A0">
          <w:rPr>
            <w:rStyle w:val="Hyperlink"/>
          </w:rPr>
          <w:t>5.2</w:t>
        </w:r>
        <w:r w:rsidR="00A96237">
          <w:rPr>
            <w:rFonts w:asciiTheme="minorHAnsi" w:eastAsiaTheme="minorEastAsia" w:hAnsiTheme="minorHAnsi" w:cstheme="minorBidi"/>
            <w:sz w:val="22"/>
            <w:szCs w:val="22"/>
          </w:rPr>
          <w:tab/>
        </w:r>
        <w:r w:rsidR="00A96237" w:rsidRPr="001562A0">
          <w:rPr>
            <w:rStyle w:val="Hyperlink"/>
          </w:rPr>
          <w:t>The All-persons Output Files</w:t>
        </w:r>
        <w:r w:rsidR="00A96237">
          <w:rPr>
            <w:webHidden/>
          </w:rPr>
          <w:tab/>
        </w:r>
        <w:r w:rsidR="00A96237">
          <w:rPr>
            <w:webHidden/>
          </w:rPr>
          <w:fldChar w:fldCharType="begin"/>
        </w:r>
        <w:r w:rsidR="00A96237">
          <w:rPr>
            <w:webHidden/>
          </w:rPr>
          <w:instrText xml:space="preserve"> PAGEREF _Toc461129882 \h </w:instrText>
        </w:r>
        <w:r w:rsidR="00A96237">
          <w:rPr>
            <w:webHidden/>
          </w:rPr>
        </w:r>
        <w:r w:rsidR="00A96237">
          <w:rPr>
            <w:webHidden/>
          </w:rPr>
          <w:fldChar w:fldCharType="separate"/>
        </w:r>
        <w:r w:rsidR="00A96237">
          <w:rPr>
            <w:webHidden/>
          </w:rPr>
          <w:t>66</w:t>
        </w:r>
        <w:r w:rsidR="00A96237">
          <w:rPr>
            <w:webHidden/>
          </w:rPr>
          <w:fldChar w:fldCharType="end"/>
        </w:r>
      </w:hyperlink>
    </w:p>
    <w:p w14:paraId="318C6012" w14:textId="77777777" w:rsidR="00A96237" w:rsidRDefault="002F70BB">
      <w:pPr>
        <w:pStyle w:val="TOC2"/>
        <w:tabs>
          <w:tab w:val="left" w:pos="1440"/>
        </w:tabs>
        <w:rPr>
          <w:rFonts w:asciiTheme="minorHAnsi" w:eastAsiaTheme="minorEastAsia" w:hAnsiTheme="minorHAnsi" w:cstheme="minorBidi"/>
          <w:sz w:val="22"/>
          <w:szCs w:val="22"/>
        </w:rPr>
      </w:pPr>
      <w:hyperlink w:anchor="_Toc461129883" w:history="1">
        <w:r w:rsidR="00A96237" w:rsidRPr="001562A0">
          <w:rPr>
            <w:rStyle w:val="Hyperlink"/>
          </w:rPr>
          <w:t>5.3</w:t>
        </w:r>
        <w:r w:rsidR="00A96237">
          <w:rPr>
            <w:rFonts w:asciiTheme="minorHAnsi" w:eastAsiaTheme="minorEastAsia" w:hAnsiTheme="minorHAnsi" w:cstheme="minorBidi"/>
            <w:sz w:val="22"/>
            <w:szCs w:val="22"/>
          </w:rPr>
          <w:tab/>
        </w:r>
        <w:r w:rsidR="00A96237" w:rsidRPr="001562A0">
          <w:rPr>
            <w:rStyle w:val="Hyperlink"/>
          </w:rPr>
          <w:t>The SrcMeans Output File</w:t>
        </w:r>
        <w:r w:rsidR="00A96237">
          <w:rPr>
            <w:webHidden/>
          </w:rPr>
          <w:tab/>
        </w:r>
        <w:r w:rsidR="00A96237">
          <w:rPr>
            <w:webHidden/>
          </w:rPr>
          <w:fldChar w:fldCharType="begin"/>
        </w:r>
        <w:r w:rsidR="00A96237">
          <w:rPr>
            <w:webHidden/>
          </w:rPr>
          <w:instrText xml:space="preserve"> PAGEREF _Toc461129883 \h </w:instrText>
        </w:r>
        <w:r w:rsidR="00A96237">
          <w:rPr>
            <w:webHidden/>
          </w:rPr>
        </w:r>
        <w:r w:rsidR="00A96237">
          <w:rPr>
            <w:webHidden/>
          </w:rPr>
          <w:fldChar w:fldCharType="separate"/>
        </w:r>
        <w:r w:rsidR="00A96237">
          <w:rPr>
            <w:webHidden/>
          </w:rPr>
          <w:t>67</w:t>
        </w:r>
        <w:r w:rsidR="00A96237">
          <w:rPr>
            <w:webHidden/>
          </w:rPr>
          <w:fldChar w:fldCharType="end"/>
        </w:r>
      </w:hyperlink>
    </w:p>
    <w:p w14:paraId="714E6EC6" w14:textId="77777777" w:rsidR="00A96237" w:rsidRDefault="002F70BB">
      <w:pPr>
        <w:pStyle w:val="TOC2"/>
        <w:tabs>
          <w:tab w:val="left" w:pos="1440"/>
        </w:tabs>
        <w:rPr>
          <w:rFonts w:asciiTheme="minorHAnsi" w:eastAsiaTheme="minorEastAsia" w:hAnsiTheme="minorHAnsi" w:cstheme="minorBidi"/>
          <w:sz w:val="22"/>
          <w:szCs w:val="22"/>
        </w:rPr>
      </w:pPr>
      <w:hyperlink w:anchor="_Toc461129884" w:history="1">
        <w:r w:rsidR="00A96237" w:rsidRPr="001562A0">
          <w:rPr>
            <w:rStyle w:val="Hyperlink"/>
          </w:rPr>
          <w:t>5.4</w:t>
        </w:r>
        <w:r w:rsidR="00A96237">
          <w:rPr>
            <w:rFonts w:asciiTheme="minorHAnsi" w:eastAsiaTheme="minorEastAsia" w:hAnsiTheme="minorHAnsi" w:cstheme="minorBidi"/>
            <w:sz w:val="22"/>
            <w:szCs w:val="22"/>
          </w:rPr>
          <w:tab/>
        </w:r>
        <w:r w:rsidR="00A96237" w:rsidRPr="001562A0">
          <w:rPr>
            <w:rStyle w:val="Hyperlink"/>
          </w:rPr>
          <w:t>Combining Statistics across Chemicals</w:t>
        </w:r>
        <w:r w:rsidR="00A96237">
          <w:rPr>
            <w:webHidden/>
          </w:rPr>
          <w:tab/>
        </w:r>
        <w:r w:rsidR="00A96237">
          <w:rPr>
            <w:webHidden/>
          </w:rPr>
          <w:fldChar w:fldCharType="begin"/>
        </w:r>
        <w:r w:rsidR="00A96237">
          <w:rPr>
            <w:webHidden/>
          </w:rPr>
          <w:instrText xml:space="preserve"> PAGEREF _Toc461129884 \h </w:instrText>
        </w:r>
        <w:r w:rsidR="00A96237">
          <w:rPr>
            <w:webHidden/>
          </w:rPr>
        </w:r>
        <w:r w:rsidR="00A96237">
          <w:rPr>
            <w:webHidden/>
          </w:rPr>
          <w:fldChar w:fldCharType="separate"/>
        </w:r>
        <w:r w:rsidR="00A96237">
          <w:rPr>
            <w:webHidden/>
          </w:rPr>
          <w:t>67</w:t>
        </w:r>
        <w:r w:rsidR="00A96237">
          <w:rPr>
            <w:webHidden/>
          </w:rPr>
          <w:fldChar w:fldCharType="end"/>
        </w:r>
      </w:hyperlink>
    </w:p>
    <w:p w14:paraId="68FC92C5" w14:textId="77777777" w:rsidR="00A96237" w:rsidRDefault="002F70BB">
      <w:pPr>
        <w:pStyle w:val="TOC1"/>
        <w:rPr>
          <w:rFonts w:asciiTheme="minorHAnsi" w:eastAsiaTheme="minorEastAsia" w:hAnsiTheme="minorHAnsi" w:cstheme="minorBidi"/>
          <w:b w:val="0"/>
          <w:bCs w:val="0"/>
          <w:sz w:val="22"/>
          <w:szCs w:val="22"/>
        </w:rPr>
      </w:pPr>
      <w:hyperlink w:anchor="_Toc461129885" w:history="1">
        <w:r w:rsidR="00A96237" w:rsidRPr="001562A0">
          <w:rPr>
            <w:rStyle w:val="Hyperlink"/>
          </w:rPr>
          <w:t>6</w:t>
        </w:r>
        <w:r w:rsidR="00A96237">
          <w:rPr>
            <w:rFonts w:asciiTheme="minorHAnsi" w:eastAsiaTheme="minorEastAsia" w:hAnsiTheme="minorHAnsi" w:cstheme="minorBidi"/>
            <w:b w:val="0"/>
            <w:bCs w:val="0"/>
            <w:sz w:val="22"/>
            <w:szCs w:val="22"/>
          </w:rPr>
          <w:tab/>
        </w:r>
        <w:r w:rsidR="00A96237" w:rsidRPr="001562A0">
          <w:rPr>
            <w:rStyle w:val="Hyperlink"/>
          </w:rPr>
          <w:t>References</w:t>
        </w:r>
        <w:r w:rsidR="00A96237">
          <w:rPr>
            <w:webHidden/>
          </w:rPr>
          <w:tab/>
        </w:r>
        <w:r w:rsidR="00A96237">
          <w:rPr>
            <w:webHidden/>
          </w:rPr>
          <w:fldChar w:fldCharType="begin"/>
        </w:r>
        <w:r w:rsidR="00A96237">
          <w:rPr>
            <w:webHidden/>
          </w:rPr>
          <w:instrText xml:space="preserve"> PAGEREF _Toc461129885 \h </w:instrText>
        </w:r>
        <w:r w:rsidR="00A96237">
          <w:rPr>
            <w:webHidden/>
          </w:rPr>
        </w:r>
        <w:r w:rsidR="00A96237">
          <w:rPr>
            <w:webHidden/>
          </w:rPr>
          <w:fldChar w:fldCharType="separate"/>
        </w:r>
        <w:r w:rsidR="00A96237">
          <w:rPr>
            <w:webHidden/>
          </w:rPr>
          <w:t>68</w:t>
        </w:r>
        <w:r w:rsidR="00A96237">
          <w:rPr>
            <w:webHidden/>
          </w:rPr>
          <w:fldChar w:fldCharType="end"/>
        </w:r>
      </w:hyperlink>
    </w:p>
    <w:p w14:paraId="3C977EB0" w14:textId="52AC1307" w:rsidR="00A96237" w:rsidRDefault="002F70BB">
      <w:pPr>
        <w:pStyle w:val="TOC1"/>
        <w:rPr>
          <w:rFonts w:asciiTheme="minorHAnsi" w:eastAsiaTheme="minorEastAsia" w:hAnsiTheme="minorHAnsi" w:cstheme="minorBidi"/>
          <w:b w:val="0"/>
          <w:bCs w:val="0"/>
          <w:sz w:val="22"/>
          <w:szCs w:val="22"/>
        </w:rPr>
      </w:pPr>
      <w:hyperlink w:anchor="_Toc461129886" w:history="1">
        <w:r w:rsidR="00A96237" w:rsidRPr="001562A0">
          <w:rPr>
            <w:rStyle w:val="Hyperlink"/>
          </w:rPr>
          <w:t>Appendix A: The Fugacity-Based Indoor Fate and Transport Model</w:t>
        </w:r>
        <w:r w:rsidR="00A96237">
          <w:rPr>
            <w:webHidden/>
          </w:rPr>
          <w:tab/>
        </w:r>
        <w:r w:rsidR="00A96237">
          <w:rPr>
            <w:webHidden/>
          </w:rPr>
          <w:fldChar w:fldCharType="begin"/>
        </w:r>
        <w:r w:rsidR="00A96237">
          <w:rPr>
            <w:webHidden/>
          </w:rPr>
          <w:instrText xml:space="preserve"> PAGEREF _Toc461129886 \h </w:instrText>
        </w:r>
        <w:r w:rsidR="00A96237">
          <w:rPr>
            <w:webHidden/>
          </w:rPr>
        </w:r>
        <w:r w:rsidR="00A96237">
          <w:rPr>
            <w:webHidden/>
          </w:rPr>
          <w:fldChar w:fldCharType="separate"/>
        </w:r>
        <w:r w:rsidR="00A96237">
          <w:rPr>
            <w:webHidden/>
          </w:rPr>
          <w:t>A-1</w:t>
        </w:r>
        <w:r w:rsidR="00A96237">
          <w:rPr>
            <w:webHidden/>
          </w:rPr>
          <w:fldChar w:fldCharType="end"/>
        </w:r>
      </w:hyperlink>
    </w:p>
    <w:p w14:paraId="1AE3E7BA" w14:textId="1DF84B17" w:rsidR="00A96237" w:rsidRDefault="002F70BB">
      <w:pPr>
        <w:pStyle w:val="TOC1"/>
        <w:rPr>
          <w:rFonts w:asciiTheme="minorHAnsi" w:eastAsiaTheme="minorEastAsia" w:hAnsiTheme="minorHAnsi" w:cstheme="minorBidi"/>
          <w:b w:val="0"/>
          <w:bCs w:val="0"/>
          <w:sz w:val="22"/>
          <w:szCs w:val="22"/>
        </w:rPr>
      </w:pPr>
      <w:hyperlink w:anchor="_Toc461129887" w:history="1">
        <w:r w:rsidR="00A96237" w:rsidRPr="001562A0">
          <w:rPr>
            <w:rStyle w:val="Hyperlink"/>
          </w:rPr>
          <w:t>Appendix B:  Source.id values in the prods_new illustrative scenario</w:t>
        </w:r>
        <w:r w:rsidR="00A96237">
          <w:rPr>
            <w:webHidden/>
          </w:rPr>
          <w:tab/>
        </w:r>
        <w:r w:rsidR="00A96237">
          <w:rPr>
            <w:webHidden/>
          </w:rPr>
          <w:fldChar w:fldCharType="begin"/>
        </w:r>
        <w:r w:rsidR="00A96237">
          <w:rPr>
            <w:webHidden/>
          </w:rPr>
          <w:instrText xml:space="preserve"> PAGEREF _Toc461129887 \h </w:instrText>
        </w:r>
        <w:r w:rsidR="00A96237">
          <w:rPr>
            <w:webHidden/>
          </w:rPr>
        </w:r>
        <w:r w:rsidR="00A96237">
          <w:rPr>
            <w:webHidden/>
          </w:rPr>
          <w:fldChar w:fldCharType="separate"/>
        </w:r>
        <w:r w:rsidR="00A96237">
          <w:rPr>
            <w:webHidden/>
          </w:rPr>
          <w:t>B-1</w:t>
        </w:r>
        <w:r w:rsidR="00A96237">
          <w:rPr>
            <w:webHidden/>
          </w:rPr>
          <w:fldChar w:fldCharType="end"/>
        </w:r>
      </w:hyperlink>
    </w:p>
    <w:p w14:paraId="6A1E06F8" w14:textId="1F624523" w:rsidR="007143A0" w:rsidRDefault="00B059A5" w:rsidP="007B0F2A">
      <w:r>
        <w:rPr>
          <w:noProof/>
        </w:rPr>
        <w:fldChar w:fldCharType="end"/>
      </w:r>
      <w:r w:rsidR="007143A0">
        <w:br w:type="page"/>
      </w:r>
    </w:p>
    <w:p w14:paraId="72333D85" w14:textId="77777777" w:rsidR="00A96237" w:rsidRDefault="007143A0" w:rsidP="00E66289">
      <w:pPr>
        <w:pStyle w:val="Heading1NoNum"/>
        <w:rPr>
          <w:noProof/>
        </w:rPr>
      </w:pPr>
      <w:bookmarkStart w:id="1" w:name="_Toc461129831"/>
      <w:r w:rsidRPr="00E66289">
        <w:lastRenderedPageBreak/>
        <w:t>L</w:t>
      </w:r>
      <w:r w:rsidR="00F665E9">
        <w:t>ist of Tables</w:t>
      </w:r>
      <w:bookmarkEnd w:id="1"/>
      <w:r>
        <w:fldChar w:fldCharType="begin"/>
      </w:r>
      <w:r w:rsidRPr="00E66289">
        <w:instrText xml:space="preserve"> TOC \h \z \t "Caption,1" </w:instrText>
      </w:r>
      <w:r>
        <w:fldChar w:fldCharType="separate"/>
      </w:r>
    </w:p>
    <w:p w14:paraId="32CC1799" w14:textId="77777777" w:rsidR="00A96237" w:rsidRDefault="002F70BB">
      <w:pPr>
        <w:pStyle w:val="TOC1"/>
        <w:rPr>
          <w:rFonts w:asciiTheme="minorHAnsi" w:eastAsiaTheme="minorEastAsia" w:hAnsiTheme="minorHAnsi" w:cstheme="minorBidi"/>
          <w:b w:val="0"/>
          <w:bCs w:val="0"/>
          <w:sz w:val="22"/>
          <w:szCs w:val="22"/>
        </w:rPr>
      </w:pPr>
      <w:hyperlink w:anchor="_Toc461129888" w:history="1">
        <w:r w:rsidR="00A96237" w:rsidRPr="00321455">
          <w:rPr>
            <w:rStyle w:val="Hyperlink"/>
          </w:rPr>
          <w:t>Table 1.</w:t>
        </w:r>
        <w:r w:rsidR="00A96237">
          <w:rPr>
            <w:rFonts w:asciiTheme="minorHAnsi" w:eastAsiaTheme="minorEastAsia" w:hAnsiTheme="minorHAnsi" w:cstheme="minorBidi"/>
            <w:b w:val="0"/>
            <w:bCs w:val="0"/>
            <w:sz w:val="22"/>
            <w:szCs w:val="22"/>
          </w:rPr>
          <w:tab/>
        </w:r>
        <w:r w:rsidR="00A96237" w:rsidRPr="00321455">
          <w:rPr>
            <w:rStyle w:val="Hyperlink"/>
          </w:rPr>
          <w:t>SHEDS-HT Exposure Scenarios</w:t>
        </w:r>
        <w:r w:rsidR="00A96237">
          <w:rPr>
            <w:webHidden/>
          </w:rPr>
          <w:tab/>
        </w:r>
        <w:r w:rsidR="00A96237">
          <w:rPr>
            <w:webHidden/>
          </w:rPr>
          <w:fldChar w:fldCharType="begin"/>
        </w:r>
        <w:r w:rsidR="00A96237">
          <w:rPr>
            <w:webHidden/>
          </w:rPr>
          <w:instrText xml:space="preserve"> PAGEREF _Toc461129888 \h </w:instrText>
        </w:r>
        <w:r w:rsidR="00A96237">
          <w:rPr>
            <w:webHidden/>
          </w:rPr>
        </w:r>
        <w:r w:rsidR="00A96237">
          <w:rPr>
            <w:webHidden/>
          </w:rPr>
          <w:fldChar w:fldCharType="separate"/>
        </w:r>
        <w:r w:rsidR="00A96237">
          <w:rPr>
            <w:webHidden/>
          </w:rPr>
          <w:t>8</w:t>
        </w:r>
        <w:r w:rsidR="00A96237">
          <w:rPr>
            <w:webHidden/>
          </w:rPr>
          <w:fldChar w:fldCharType="end"/>
        </w:r>
      </w:hyperlink>
    </w:p>
    <w:p w14:paraId="5AB20666" w14:textId="77777777" w:rsidR="00A96237" w:rsidRDefault="002F70BB">
      <w:pPr>
        <w:pStyle w:val="TOC1"/>
        <w:rPr>
          <w:rFonts w:asciiTheme="minorHAnsi" w:eastAsiaTheme="minorEastAsia" w:hAnsiTheme="minorHAnsi" w:cstheme="minorBidi"/>
          <w:b w:val="0"/>
          <w:bCs w:val="0"/>
          <w:sz w:val="22"/>
          <w:szCs w:val="22"/>
        </w:rPr>
      </w:pPr>
      <w:hyperlink w:anchor="_Toc461129889" w:history="1">
        <w:r w:rsidR="00A96237" w:rsidRPr="00321455">
          <w:rPr>
            <w:rStyle w:val="Hyperlink"/>
          </w:rPr>
          <w:t>Table 2.</w:t>
        </w:r>
        <w:r w:rsidR="00A96237">
          <w:rPr>
            <w:rFonts w:asciiTheme="minorHAnsi" w:eastAsiaTheme="minorEastAsia" w:hAnsiTheme="minorHAnsi" w:cstheme="minorBidi"/>
            <w:b w:val="0"/>
            <w:bCs w:val="0"/>
            <w:sz w:val="22"/>
            <w:szCs w:val="22"/>
          </w:rPr>
          <w:tab/>
        </w:r>
        <w:r w:rsidR="00A96237" w:rsidRPr="00321455">
          <w:rPr>
            <w:rStyle w:val="Hyperlink"/>
          </w:rPr>
          <w:t>Source- and Chemical-Specific Variables Required by Each Exposure Scenario</w:t>
        </w:r>
        <w:r w:rsidR="00A96237">
          <w:rPr>
            <w:webHidden/>
          </w:rPr>
          <w:tab/>
        </w:r>
        <w:r w:rsidR="00A96237">
          <w:rPr>
            <w:webHidden/>
          </w:rPr>
          <w:fldChar w:fldCharType="begin"/>
        </w:r>
        <w:r w:rsidR="00A96237">
          <w:rPr>
            <w:webHidden/>
          </w:rPr>
          <w:instrText xml:space="preserve"> PAGEREF _Toc461129889 \h </w:instrText>
        </w:r>
        <w:r w:rsidR="00A96237">
          <w:rPr>
            <w:webHidden/>
          </w:rPr>
        </w:r>
        <w:r w:rsidR="00A96237">
          <w:rPr>
            <w:webHidden/>
          </w:rPr>
          <w:fldChar w:fldCharType="separate"/>
        </w:r>
        <w:r w:rsidR="00A96237">
          <w:rPr>
            <w:webHidden/>
          </w:rPr>
          <w:t>9</w:t>
        </w:r>
        <w:r w:rsidR="00A96237">
          <w:rPr>
            <w:webHidden/>
          </w:rPr>
          <w:fldChar w:fldCharType="end"/>
        </w:r>
      </w:hyperlink>
    </w:p>
    <w:p w14:paraId="7AAC4B45" w14:textId="77777777" w:rsidR="00A96237" w:rsidRDefault="002F70BB">
      <w:pPr>
        <w:pStyle w:val="TOC1"/>
        <w:rPr>
          <w:rFonts w:asciiTheme="minorHAnsi" w:eastAsiaTheme="minorEastAsia" w:hAnsiTheme="minorHAnsi" w:cstheme="minorBidi"/>
          <w:b w:val="0"/>
          <w:bCs w:val="0"/>
          <w:sz w:val="22"/>
          <w:szCs w:val="22"/>
        </w:rPr>
      </w:pPr>
      <w:hyperlink w:anchor="_Toc461129890" w:history="1">
        <w:r w:rsidR="00A96237" w:rsidRPr="00321455">
          <w:rPr>
            <w:rStyle w:val="Hyperlink"/>
          </w:rPr>
          <w:t>Table 3.</w:t>
        </w:r>
        <w:r w:rsidR="00A96237">
          <w:rPr>
            <w:rFonts w:asciiTheme="minorHAnsi" w:eastAsiaTheme="minorEastAsia" w:hAnsiTheme="minorHAnsi" w:cstheme="minorBidi"/>
            <w:b w:val="0"/>
            <w:bCs w:val="0"/>
            <w:sz w:val="22"/>
            <w:szCs w:val="22"/>
          </w:rPr>
          <w:tab/>
        </w:r>
        <w:r w:rsidR="00A96237" w:rsidRPr="00321455">
          <w:rPr>
            <w:rStyle w:val="Hyperlink"/>
          </w:rPr>
          <w:t>Input Databases and Files for SHEDS-HT</w:t>
        </w:r>
        <w:r w:rsidR="00A96237">
          <w:rPr>
            <w:webHidden/>
          </w:rPr>
          <w:tab/>
        </w:r>
        <w:r w:rsidR="00A96237">
          <w:rPr>
            <w:webHidden/>
          </w:rPr>
          <w:fldChar w:fldCharType="begin"/>
        </w:r>
        <w:r w:rsidR="00A96237">
          <w:rPr>
            <w:webHidden/>
          </w:rPr>
          <w:instrText xml:space="preserve"> PAGEREF _Toc461129890 \h </w:instrText>
        </w:r>
        <w:r w:rsidR="00A96237">
          <w:rPr>
            <w:webHidden/>
          </w:rPr>
        </w:r>
        <w:r w:rsidR="00A96237">
          <w:rPr>
            <w:webHidden/>
          </w:rPr>
          <w:fldChar w:fldCharType="separate"/>
        </w:r>
        <w:r w:rsidR="00A96237">
          <w:rPr>
            <w:webHidden/>
          </w:rPr>
          <w:t>13</w:t>
        </w:r>
        <w:r w:rsidR="00A96237">
          <w:rPr>
            <w:webHidden/>
          </w:rPr>
          <w:fldChar w:fldCharType="end"/>
        </w:r>
      </w:hyperlink>
    </w:p>
    <w:p w14:paraId="3ED09C90" w14:textId="77777777" w:rsidR="00A96237" w:rsidRDefault="002F70BB">
      <w:pPr>
        <w:pStyle w:val="TOC1"/>
        <w:rPr>
          <w:rFonts w:asciiTheme="minorHAnsi" w:eastAsiaTheme="minorEastAsia" w:hAnsiTheme="minorHAnsi" w:cstheme="minorBidi"/>
          <w:b w:val="0"/>
          <w:bCs w:val="0"/>
          <w:sz w:val="22"/>
          <w:szCs w:val="22"/>
        </w:rPr>
      </w:pPr>
      <w:hyperlink w:anchor="_Toc461129891" w:history="1">
        <w:r w:rsidR="00A96237" w:rsidRPr="00321455">
          <w:rPr>
            <w:rStyle w:val="Hyperlink"/>
          </w:rPr>
          <w:t>Table 4.</w:t>
        </w:r>
        <w:r w:rsidR="00A96237">
          <w:rPr>
            <w:rFonts w:asciiTheme="minorHAnsi" w:eastAsiaTheme="minorEastAsia" w:hAnsiTheme="minorHAnsi" w:cstheme="minorBidi"/>
            <w:b w:val="0"/>
            <w:bCs w:val="0"/>
            <w:sz w:val="22"/>
            <w:szCs w:val="22"/>
          </w:rPr>
          <w:tab/>
        </w:r>
        <w:r w:rsidR="00A96237" w:rsidRPr="00321455">
          <w:rPr>
            <w:rStyle w:val="Hyperlink"/>
          </w:rPr>
          <w:t>Variables on the Activity Diary Input File</w:t>
        </w:r>
        <w:r w:rsidR="00A96237">
          <w:rPr>
            <w:webHidden/>
          </w:rPr>
          <w:tab/>
        </w:r>
        <w:r w:rsidR="00A96237">
          <w:rPr>
            <w:webHidden/>
          </w:rPr>
          <w:fldChar w:fldCharType="begin"/>
        </w:r>
        <w:r w:rsidR="00A96237">
          <w:rPr>
            <w:webHidden/>
          </w:rPr>
          <w:instrText xml:space="preserve"> PAGEREF _Toc461129891 \h </w:instrText>
        </w:r>
        <w:r w:rsidR="00A96237">
          <w:rPr>
            <w:webHidden/>
          </w:rPr>
        </w:r>
        <w:r w:rsidR="00A96237">
          <w:rPr>
            <w:webHidden/>
          </w:rPr>
          <w:fldChar w:fldCharType="separate"/>
        </w:r>
        <w:r w:rsidR="00A96237">
          <w:rPr>
            <w:webHidden/>
          </w:rPr>
          <w:t>16</w:t>
        </w:r>
        <w:r w:rsidR="00A96237">
          <w:rPr>
            <w:webHidden/>
          </w:rPr>
          <w:fldChar w:fldCharType="end"/>
        </w:r>
      </w:hyperlink>
    </w:p>
    <w:p w14:paraId="64131BF3" w14:textId="77777777" w:rsidR="00A96237" w:rsidRDefault="002F70BB">
      <w:pPr>
        <w:pStyle w:val="TOC1"/>
        <w:rPr>
          <w:rFonts w:asciiTheme="minorHAnsi" w:eastAsiaTheme="minorEastAsia" w:hAnsiTheme="minorHAnsi" w:cstheme="minorBidi"/>
          <w:b w:val="0"/>
          <w:bCs w:val="0"/>
          <w:sz w:val="22"/>
          <w:szCs w:val="22"/>
        </w:rPr>
      </w:pPr>
      <w:hyperlink w:anchor="_Toc461129892" w:history="1">
        <w:r w:rsidR="00A96237" w:rsidRPr="00321455">
          <w:rPr>
            <w:rStyle w:val="Hyperlink"/>
          </w:rPr>
          <w:t>Table 5.</w:t>
        </w:r>
        <w:r w:rsidR="00A96237">
          <w:rPr>
            <w:rFonts w:asciiTheme="minorHAnsi" w:eastAsiaTheme="minorEastAsia" w:hAnsiTheme="minorHAnsi" w:cstheme="minorBidi"/>
            <w:b w:val="0"/>
            <w:bCs w:val="0"/>
            <w:sz w:val="22"/>
            <w:szCs w:val="22"/>
          </w:rPr>
          <w:tab/>
        </w:r>
        <w:r w:rsidR="00A96237" w:rsidRPr="00321455">
          <w:rPr>
            <w:rStyle w:val="Hyperlink"/>
          </w:rPr>
          <w:t>SHEDS-HT default food groups (crop groups).</w:t>
        </w:r>
        <w:r w:rsidR="00A96237">
          <w:rPr>
            <w:webHidden/>
          </w:rPr>
          <w:tab/>
        </w:r>
        <w:r w:rsidR="00A96237">
          <w:rPr>
            <w:webHidden/>
          </w:rPr>
          <w:fldChar w:fldCharType="begin"/>
        </w:r>
        <w:r w:rsidR="00A96237">
          <w:rPr>
            <w:webHidden/>
          </w:rPr>
          <w:instrText xml:space="preserve"> PAGEREF _Toc461129892 \h </w:instrText>
        </w:r>
        <w:r w:rsidR="00A96237">
          <w:rPr>
            <w:webHidden/>
          </w:rPr>
        </w:r>
        <w:r w:rsidR="00A96237">
          <w:rPr>
            <w:webHidden/>
          </w:rPr>
          <w:fldChar w:fldCharType="separate"/>
        </w:r>
        <w:r w:rsidR="00A96237">
          <w:rPr>
            <w:webHidden/>
          </w:rPr>
          <w:t>18</w:t>
        </w:r>
        <w:r w:rsidR="00A96237">
          <w:rPr>
            <w:webHidden/>
          </w:rPr>
          <w:fldChar w:fldCharType="end"/>
        </w:r>
      </w:hyperlink>
    </w:p>
    <w:p w14:paraId="4C2418BC" w14:textId="77777777" w:rsidR="00A96237" w:rsidRDefault="002F70BB">
      <w:pPr>
        <w:pStyle w:val="TOC1"/>
        <w:rPr>
          <w:rFonts w:asciiTheme="minorHAnsi" w:eastAsiaTheme="minorEastAsia" w:hAnsiTheme="minorHAnsi" w:cstheme="minorBidi"/>
          <w:b w:val="0"/>
          <w:bCs w:val="0"/>
          <w:sz w:val="22"/>
          <w:szCs w:val="22"/>
        </w:rPr>
      </w:pPr>
      <w:hyperlink w:anchor="_Toc461129893" w:history="1">
        <w:r w:rsidR="00A96237" w:rsidRPr="00321455">
          <w:rPr>
            <w:rStyle w:val="Hyperlink"/>
          </w:rPr>
          <w:t>Table 6.</w:t>
        </w:r>
        <w:r w:rsidR="00A96237">
          <w:rPr>
            <w:rFonts w:asciiTheme="minorHAnsi" w:eastAsiaTheme="minorEastAsia" w:hAnsiTheme="minorHAnsi" w:cstheme="minorBidi"/>
            <w:b w:val="0"/>
            <w:bCs w:val="0"/>
            <w:sz w:val="22"/>
            <w:szCs w:val="22"/>
          </w:rPr>
          <w:tab/>
        </w:r>
        <w:r w:rsidR="00A96237" w:rsidRPr="00321455">
          <w:rPr>
            <w:rStyle w:val="Hyperlink"/>
          </w:rPr>
          <w:t>Variables on the Exposure Factors File</w:t>
        </w:r>
        <w:r w:rsidR="00A96237">
          <w:rPr>
            <w:webHidden/>
          </w:rPr>
          <w:tab/>
        </w:r>
        <w:r w:rsidR="00A96237">
          <w:rPr>
            <w:webHidden/>
          </w:rPr>
          <w:fldChar w:fldCharType="begin"/>
        </w:r>
        <w:r w:rsidR="00A96237">
          <w:rPr>
            <w:webHidden/>
          </w:rPr>
          <w:instrText xml:space="preserve"> PAGEREF _Toc461129893 \h </w:instrText>
        </w:r>
        <w:r w:rsidR="00A96237">
          <w:rPr>
            <w:webHidden/>
          </w:rPr>
        </w:r>
        <w:r w:rsidR="00A96237">
          <w:rPr>
            <w:webHidden/>
          </w:rPr>
          <w:fldChar w:fldCharType="separate"/>
        </w:r>
        <w:r w:rsidR="00A96237">
          <w:rPr>
            <w:webHidden/>
          </w:rPr>
          <w:t>20</w:t>
        </w:r>
        <w:r w:rsidR="00A96237">
          <w:rPr>
            <w:webHidden/>
          </w:rPr>
          <w:fldChar w:fldCharType="end"/>
        </w:r>
      </w:hyperlink>
    </w:p>
    <w:p w14:paraId="1FD5CDE0" w14:textId="77777777" w:rsidR="00A96237" w:rsidRDefault="002F70BB">
      <w:pPr>
        <w:pStyle w:val="TOC1"/>
        <w:rPr>
          <w:rFonts w:asciiTheme="minorHAnsi" w:eastAsiaTheme="minorEastAsia" w:hAnsiTheme="minorHAnsi" w:cstheme="minorBidi"/>
          <w:b w:val="0"/>
          <w:bCs w:val="0"/>
          <w:sz w:val="22"/>
          <w:szCs w:val="22"/>
        </w:rPr>
      </w:pPr>
      <w:hyperlink w:anchor="_Toc461129894" w:history="1">
        <w:r w:rsidR="00A96237" w:rsidRPr="00321455">
          <w:rPr>
            <w:rStyle w:val="Hyperlink"/>
          </w:rPr>
          <w:t>Table 7.</w:t>
        </w:r>
        <w:r w:rsidR="00A96237">
          <w:rPr>
            <w:rFonts w:asciiTheme="minorHAnsi" w:eastAsiaTheme="minorEastAsia" w:hAnsiTheme="minorHAnsi" w:cstheme="minorBidi"/>
            <w:b w:val="0"/>
            <w:bCs w:val="0"/>
            <w:sz w:val="22"/>
            <w:szCs w:val="22"/>
          </w:rPr>
          <w:tab/>
        </w:r>
        <w:r w:rsidR="00A96237" w:rsidRPr="00321455">
          <w:rPr>
            <w:rStyle w:val="Hyperlink"/>
          </w:rPr>
          <w:t>Default SHEDS-HT Exposure Factor Input Parameters</w:t>
        </w:r>
        <w:r w:rsidR="00A96237">
          <w:rPr>
            <w:webHidden/>
          </w:rPr>
          <w:tab/>
        </w:r>
        <w:r w:rsidR="00A96237">
          <w:rPr>
            <w:webHidden/>
          </w:rPr>
          <w:fldChar w:fldCharType="begin"/>
        </w:r>
        <w:r w:rsidR="00A96237">
          <w:rPr>
            <w:webHidden/>
          </w:rPr>
          <w:instrText xml:space="preserve"> PAGEREF _Toc461129894 \h </w:instrText>
        </w:r>
        <w:r w:rsidR="00A96237">
          <w:rPr>
            <w:webHidden/>
          </w:rPr>
        </w:r>
        <w:r w:rsidR="00A96237">
          <w:rPr>
            <w:webHidden/>
          </w:rPr>
          <w:fldChar w:fldCharType="separate"/>
        </w:r>
        <w:r w:rsidR="00A96237">
          <w:rPr>
            <w:webHidden/>
          </w:rPr>
          <w:t>20</w:t>
        </w:r>
        <w:r w:rsidR="00A96237">
          <w:rPr>
            <w:webHidden/>
          </w:rPr>
          <w:fldChar w:fldCharType="end"/>
        </w:r>
      </w:hyperlink>
    </w:p>
    <w:p w14:paraId="6847BB3A" w14:textId="77777777" w:rsidR="00A96237" w:rsidRDefault="002F70BB">
      <w:pPr>
        <w:pStyle w:val="TOC1"/>
        <w:rPr>
          <w:rFonts w:asciiTheme="minorHAnsi" w:eastAsiaTheme="minorEastAsia" w:hAnsiTheme="minorHAnsi" w:cstheme="minorBidi"/>
          <w:b w:val="0"/>
          <w:bCs w:val="0"/>
          <w:sz w:val="22"/>
          <w:szCs w:val="22"/>
        </w:rPr>
      </w:pPr>
      <w:hyperlink w:anchor="_Toc461129895" w:history="1">
        <w:r w:rsidR="00A96237" w:rsidRPr="00321455">
          <w:rPr>
            <w:rStyle w:val="Hyperlink"/>
          </w:rPr>
          <w:t>Table 8.</w:t>
        </w:r>
        <w:r w:rsidR="00A96237">
          <w:rPr>
            <w:rFonts w:asciiTheme="minorHAnsi" w:eastAsiaTheme="minorEastAsia" w:hAnsiTheme="minorHAnsi" w:cstheme="minorBidi"/>
            <w:b w:val="0"/>
            <w:bCs w:val="0"/>
            <w:sz w:val="22"/>
            <w:szCs w:val="22"/>
          </w:rPr>
          <w:tab/>
        </w:r>
        <w:r w:rsidR="00A96237" w:rsidRPr="00321455">
          <w:rPr>
            <w:rStyle w:val="Hyperlink"/>
          </w:rPr>
          <w:t>Variables on the Fugacity Input File</w:t>
        </w:r>
        <w:r w:rsidR="00A96237">
          <w:rPr>
            <w:webHidden/>
          </w:rPr>
          <w:tab/>
        </w:r>
        <w:r w:rsidR="00A96237">
          <w:rPr>
            <w:webHidden/>
          </w:rPr>
          <w:fldChar w:fldCharType="begin"/>
        </w:r>
        <w:r w:rsidR="00A96237">
          <w:rPr>
            <w:webHidden/>
          </w:rPr>
          <w:instrText xml:space="preserve"> PAGEREF _Toc461129895 \h </w:instrText>
        </w:r>
        <w:r w:rsidR="00A96237">
          <w:rPr>
            <w:webHidden/>
          </w:rPr>
        </w:r>
        <w:r w:rsidR="00A96237">
          <w:rPr>
            <w:webHidden/>
          </w:rPr>
          <w:fldChar w:fldCharType="separate"/>
        </w:r>
        <w:r w:rsidR="00A96237">
          <w:rPr>
            <w:webHidden/>
          </w:rPr>
          <w:t>25</w:t>
        </w:r>
        <w:r w:rsidR="00A96237">
          <w:rPr>
            <w:webHidden/>
          </w:rPr>
          <w:fldChar w:fldCharType="end"/>
        </w:r>
      </w:hyperlink>
    </w:p>
    <w:p w14:paraId="22E68A65" w14:textId="77777777" w:rsidR="00A96237" w:rsidRDefault="002F70BB">
      <w:pPr>
        <w:pStyle w:val="TOC1"/>
        <w:rPr>
          <w:rFonts w:asciiTheme="minorHAnsi" w:eastAsiaTheme="minorEastAsia" w:hAnsiTheme="minorHAnsi" w:cstheme="minorBidi"/>
          <w:b w:val="0"/>
          <w:bCs w:val="0"/>
          <w:sz w:val="22"/>
          <w:szCs w:val="22"/>
        </w:rPr>
      </w:pPr>
      <w:hyperlink w:anchor="_Toc461129896" w:history="1">
        <w:r w:rsidR="00A96237" w:rsidRPr="00321455">
          <w:rPr>
            <w:rStyle w:val="Hyperlink"/>
          </w:rPr>
          <w:t>Table 9.</w:t>
        </w:r>
        <w:r w:rsidR="00A96237">
          <w:rPr>
            <w:rFonts w:asciiTheme="minorHAnsi" w:eastAsiaTheme="minorEastAsia" w:hAnsiTheme="minorHAnsi" w:cstheme="minorBidi"/>
            <w:b w:val="0"/>
            <w:bCs w:val="0"/>
            <w:sz w:val="22"/>
            <w:szCs w:val="22"/>
          </w:rPr>
          <w:tab/>
        </w:r>
        <w:r w:rsidR="00A96237" w:rsidRPr="00321455">
          <w:rPr>
            <w:rStyle w:val="Hyperlink"/>
          </w:rPr>
          <w:t>Parameters on the Physiology File</w:t>
        </w:r>
        <w:r w:rsidR="00A96237">
          <w:rPr>
            <w:webHidden/>
          </w:rPr>
          <w:tab/>
        </w:r>
        <w:r w:rsidR="00A96237">
          <w:rPr>
            <w:webHidden/>
          </w:rPr>
          <w:fldChar w:fldCharType="begin"/>
        </w:r>
        <w:r w:rsidR="00A96237">
          <w:rPr>
            <w:webHidden/>
          </w:rPr>
          <w:instrText xml:space="preserve"> PAGEREF _Toc461129896 \h </w:instrText>
        </w:r>
        <w:r w:rsidR="00A96237">
          <w:rPr>
            <w:webHidden/>
          </w:rPr>
        </w:r>
        <w:r w:rsidR="00A96237">
          <w:rPr>
            <w:webHidden/>
          </w:rPr>
          <w:fldChar w:fldCharType="separate"/>
        </w:r>
        <w:r w:rsidR="00A96237">
          <w:rPr>
            <w:webHidden/>
          </w:rPr>
          <w:t>27</w:t>
        </w:r>
        <w:r w:rsidR="00A96237">
          <w:rPr>
            <w:webHidden/>
          </w:rPr>
          <w:fldChar w:fldCharType="end"/>
        </w:r>
      </w:hyperlink>
    </w:p>
    <w:p w14:paraId="015814DE" w14:textId="77777777" w:rsidR="00A96237" w:rsidRDefault="002F70BB">
      <w:pPr>
        <w:pStyle w:val="TOC1"/>
        <w:rPr>
          <w:rFonts w:asciiTheme="minorHAnsi" w:eastAsiaTheme="minorEastAsia" w:hAnsiTheme="minorHAnsi" w:cstheme="minorBidi"/>
          <w:b w:val="0"/>
          <w:bCs w:val="0"/>
          <w:sz w:val="22"/>
          <w:szCs w:val="22"/>
        </w:rPr>
      </w:pPr>
      <w:hyperlink w:anchor="_Toc461129897" w:history="1">
        <w:r w:rsidR="00A96237" w:rsidRPr="00321455">
          <w:rPr>
            <w:rStyle w:val="Hyperlink"/>
          </w:rPr>
          <w:t>Table 10.</w:t>
        </w:r>
        <w:r w:rsidR="00A96237">
          <w:rPr>
            <w:rFonts w:asciiTheme="minorHAnsi" w:eastAsiaTheme="minorEastAsia" w:hAnsiTheme="minorHAnsi" w:cstheme="minorBidi"/>
            <w:b w:val="0"/>
            <w:bCs w:val="0"/>
            <w:sz w:val="22"/>
            <w:szCs w:val="22"/>
          </w:rPr>
          <w:tab/>
        </w:r>
        <w:r w:rsidR="00A96237" w:rsidRPr="00321455">
          <w:rPr>
            <w:rStyle w:val="Hyperlink"/>
          </w:rPr>
          <w:t>Columns on the Source-Chemicals File</w:t>
        </w:r>
        <w:r w:rsidR="00A96237">
          <w:rPr>
            <w:webHidden/>
          </w:rPr>
          <w:tab/>
        </w:r>
        <w:r w:rsidR="00A96237">
          <w:rPr>
            <w:webHidden/>
          </w:rPr>
          <w:fldChar w:fldCharType="begin"/>
        </w:r>
        <w:r w:rsidR="00A96237">
          <w:rPr>
            <w:webHidden/>
          </w:rPr>
          <w:instrText xml:space="preserve"> PAGEREF _Toc461129897 \h </w:instrText>
        </w:r>
        <w:r w:rsidR="00A96237">
          <w:rPr>
            <w:webHidden/>
          </w:rPr>
        </w:r>
        <w:r w:rsidR="00A96237">
          <w:rPr>
            <w:webHidden/>
          </w:rPr>
          <w:fldChar w:fldCharType="separate"/>
        </w:r>
        <w:r w:rsidR="00A96237">
          <w:rPr>
            <w:webHidden/>
          </w:rPr>
          <w:t>29</w:t>
        </w:r>
        <w:r w:rsidR="00A96237">
          <w:rPr>
            <w:webHidden/>
          </w:rPr>
          <w:fldChar w:fldCharType="end"/>
        </w:r>
      </w:hyperlink>
    </w:p>
    <w:p w14:paraId="2B2549C3" w14:textId="77777777" w:rsidR="00A96237" w:rsidRDefault="002F70BB">
      <w:pPr>
        <w:pStyle w:val="TOC1"/>
        <w:rPr>
          <w:rFonts w:asciiTheme="minorHAnsi" w:eastAsiaTheme="minorEastAsia" w:hAnsiTheme="minorHAnsi" w:cstheme="minorBidi"/>
          <w:b w:val="0"/>
          <w:bCs w:val="0"/>
          <w:sz w:val="22"/>
          <w:szCs w:val="22"/>
        </w:rPr>
      </w:pPr>
      <w:hyperlink w:anchor="_Toc461129898" w:history="1">
        <w:r w:rsidR="00A96237" w:rsidRPr="00321455">
          <w:rPr>
            <w:rStyle w:val="Hyperlink"/>
          </w:rPr>
          <w:t>Table 11.</w:t>
        </w:r>
        <w:r w:rsidR="00A96237">
          <w:rPr>
            <w:rFonts w:asciiTheme="minorHAnsi" w:eastAsiaTheme="minorEastAsia" w:hAnsiTheme="minorHAnsi" w:cstheme="minorBidi"/>
            <w:b w:val="0"/>
            <w:bCs w:val="0"/>
            <w:sz w:val="22"/>
            <w:szCs w:val="22"/>
          </w:rPr>
          <w:tab/>
        </w:r>
        <w:r w:rsidR="00A96237" w:rsidRPr="00321455">
          <w:rPr>
            <w:rStyle w:val="Hyperlink"/>
          </w:rPr>
          <w:t>List of modeling variables on the source-variables file</w:t>
        </w:r>
        <w:r w:rsidR="00A96237">
          <w:rPr>
            <w:webHidden/>
          </w:rPr>
          <w:tab/>
        </w:r>
        <w:r w:rsidR="00A96237">
          <w:rPr>
            <w:webHidden/>
          </w:rPr>
          <w:fldChar w:fldCharType="begin"/>
        </w:r>
        <w:r w:rsidR="00A96237">
          <w:rPr>
            <w:webHidden/>
          </w:rPr>
          <w:instrText xml:space="preserve"> PAGEREF _Toc461129898 \h </w:instrText>
        </w:r>
        <w:r w:rsidR="00A96237">
          <w:rPr>
            <w:webHidden/>
          </w:rPr>
        </w:r>
        <w:r w:rsidR="00A96237">
          <w:rPr>
            <w:webHidden/>
          </w:rPr>
          <w:fldChar w:fldCharType="separate"/>
        </w:r>
        <w:r w:rsidR="00A96237">
          <w:rPr>
            <w:webHidden/>
          </w:rPr>
          <w:t>30</w:t>
        </w:r>
        <w:r w:rsidR="00A96237">
          <w:rPr>
            <w:webHidden/>
          </w:rPr>
          <w:fldChar w:fldCharType="end"/>
        </w:r>
      </w:hyperlink>
    </w:p>
    <w:p w14:paraId="508B91C3" w14:textId="77777777" w:rsidR="00A96237" w:rsidRDefault="002F70BB">
      <w:pPr>
        <w:pStyle w:val="TOC1"/>
        <w:rPr>
          <w:rFonts w:asciiTheme="minorHAnsi" w:eastAsiaTheme="minorEastAsia" w:hAnsiTheme="minorHAnsi" w:cstheme="minorBidi"/>
          <w:b w:val="0"/>
          <w:bCs w:val="0"/>
          <w:sz w:val="22"/>
          <w:szCs w:val="22"/>
        </w:rPr>
      </w:pPr>
      <w:hyperlink w:anchor="_Toc461129899" w:history="1">
        <w:r w:rsidR="00A96237" w:rsidRPr="00321455">
          <w:rPr>
            <w:rStyle w:val="Hyperlink"/>
          </w:rPr>
          <w:t>Table 12.</w:t>
        </w:r>
        <w:r w:rsidR="00A96237">
          <w:rPr>
            <w:rFonts w:asciiTheme="minorHAnsi" w:eastAsiaTheme="minorEastAsia" w:hAnsiTheme="minorHAnsi" w:cstheme="minorBidi"/>
            <w:b w:val="0"/>
            <w:bCs w:val="0"/>
            <w:sz w:val="22"/>
            <w:szCs w:val="22"/>
          </w:rPr>
          <w:tab/>
        </w:r>
        <w:r w:rsidR="00A96237" w:rsidRPr="00321455">
          <w:rPr>
            <w:rStyle w:val="Hyperlink"/>
          </w:rPr>
          <w:t>Parameters in the All Individuals Output File</w:t>
        </w:r>
        <w:r w:rsidR="00A96237">
          <w:rPr>
            <w:webHidden/>
          </w:rPr>
          <w:tab/>
        </w:r>
        <w:r w:rsidR="00A96237">
          <w:rPr>
            <w:webHidden/>
          </w:rPr>
          <w:fldChar w:fldCharType="begin"/>
        </w:r>
        <w:r w:rsidR="00A96237">
          <w:rPr>
            <w:webHidden/>
          </w:rPr>
          <w:instrText xml:space="preserve"> PAGEREF _Toc461129899 \h </w:instrText>
        </w:r>
        <w:r w:rsidR="00A96237">
          <w:rPr>
            <w:webHidden/>
          </w:rPr>
        </w:r>
        <w:r w:rsidR="00A96237">
          <w:rPr>
            <w:webHidden/>
          </w:rPr>
          <w:fldChar w:fldCharType="separate"/>
        </w:r>
        <w:r w:rsidR="00A96237">
          <w:rPr>
            <w:webHidden/>
          </w:rPr>
          <w:t>31</w:t>
        </w:r>
        <w:r w:rsidR="00A96237">
          <w:rPr>
            <w:webHidden/>
          </w:rPr>
          <w:fldChar w:fldCharType="end"/>
        </w:r>
      </w:hyperlink>
    </w:p>
    <w:p w14:paraId="1563B59B" w14:textId="77777777" w:rsidR="00A96237" w:rsidRDefault="002F70BB">
      <w:pPr>
        <w:pStyle w:val="TOC1"/>
        <w:rPr>
          <w:rFonts w:asciiTheme="minorHAnsi" w:eastAsiaTheme="minorEastAsia" w:hAnsiTheme="minorHAnsi" w:cstheme="minorBidi"/>
          <w:b w:val="0"/>
          <w:bCs w:val="0"/>
          <w:sz w:val="22"/>
          <w:szCs w:val="22"/>
        </w:rPr>
      </w:pPr>
      <w:hyperlink w:anchor="_Toc461129900" w:history="1">
        <w:r w:rsidR="00A96237" w:rsidRPr="00321455">
          <w:rPr>
            <w:rStyle w:val="Hyperlink"/>
          </w:rPr>
          <w:t>Table 13.</w:t>
        </w:r>
        <w:r w:rsidR="00A96237">
          <w:rPr>
            <w:rFonts w:asciiTheme="minorHAnsi" w:eastAsiaTheme="minorEastAsia" w:hAnsiTheme="minorHAnsi" w:cstheme="minorBidi"/>
            <w:b w:val="0"/>
            <w:bCs w:val="0"/>
            <w:sz w:val="22"/>
            <w:szCs w:val="22"/>
          </w:rPr>
          <w:tab/>
        </w:r>
        <w:r w:rsidR="00A96237" w:rsidRPr="00321455">
          <w:rPr>
            <w:rStyle w:val="Hyperlink"/>
          </w:rPr>
          <w:t>Exposure and Dose Metrics Summarized in the Statistics File.</w:t>
        </w:r>
        <w:r w:rsidR="00A96237">
          <w:rPr>
            <w:webHidden/>
          </w:rPr>
          <w:tab/>
        </w:r>
        <w:r w:rsidR="00A96237">
          <w:rPr>
            <w:webHidden/>
          </w:rPr>
          <w:fldChar w:fldCharType="begin"/>
        </w:r>
        <w:r w:rsidR="00A96237">
          <w:rPr>
            <w:webHidden/>
          </w:rPr>
          <w:instrText xml:space="preserve"> PAGEREF _Toc461129900 \h </w:instrText>
        </w:r>
        <w:r w:rsidR="00A96237">
          <w:rPr>
            <w:webHidden/>
          </w:rPr>
        </w:r>
        <w:r w:rsidR="00A96237">
          <w:rPr>
            <w:webHidden/>
          </w:rPr>
          <w:fldChar w:fldCharType="separate"/>
        </w:r>
        <w:r w:rsidR="00A96237">
          <w:rPr>
            <w:webHidden/>
          </w:rPr>
          <w:t>32</w:t>
        </w:r>
        <w:r w:rsidR="00A96237">
          <w:rPr>
            <w:webHidden/>
          </w:rPr>
          <w:fldChar w:fldCharType="end"/>
        </w:r>
      </w:hyperlink>
    </w:p>
    <w:p w14:paraId="2D3AA951" w14:textId="77777777" w:rsidR="00A96237" w:rsidRDefault="002F70BB">
      <w:pPr>
        <w:pStyle w:val="TOC1"/>
        <w:rPr>
          <w:rFonts w:asciiTheme="minorHAnsi" w:eastAsiaTheme="minorEastAsia" w:hAnsiTheme="minorHAnsi" w:cstheme="minorBidi"/>
          <w:b w:val="0"/>
          <w:bCs w:val="0"/>
          <w:sz w:val="22"/>
          <w:szCs w:val="22"/>
        </w:rPr>
      </w:pPr>
      <w:hyperlink w:anchor="_Toc461129901" w:history="1">
        <w:r w:rsidR="00A96237" w:rsidRPr="00321455">
          <w:rPr>
            <w:rStyle w:val="Hyperlink"/>
          </w:rPr>
          <w:t>Table 14.</w:t>
        </w:r>
        <w:r w:rsidR="00A96237">
          <w:rPr>
            <w:rFonts w:asciiTheme="minorHAnsi" w:eastAsiaTheme="minorEastAsia" w:hAnsiTheme="minorHAnsi" w:cstheme="minorBidi"/>
            <w:b w:val="0"/>
            <w:bCs w:val="0"/>
            <w:sz w:val="22"/>
            <w:szCs w:val="22"/>
          </w:rPr>
          <w:tab/>
        </w:r>
        <w:r w:rsidR="00A96237" w:rsidRPr="00321455">
          <w:rPr>
            <w:rStyle w:val="Hyperlink"/>
          </w:rPr>
          <w:t>Variables on the Stats output files</w:t>
        </w:r>
        <w:r w:rsidR="00A96237">
          <w:rPr>
            <w:webHidden/>
          </w:rPr>
          <w:tab/>
        </w:r>
        <w:r w:rsidR="00A96237">
          <w:rPr>
            <w:webHidden/>
          </w:rPr>
          <w:fldChar w:fldCharType="begin"/>
        </w:r>
        <w:r w:rsidR="00A96237">
          <w:rPr>
            <w:webHidden/>
          </w:rPr>
          <w:instrText xml:space="preserve"> PAGEREF _Toc461129901 \h </w:instrText>
        </w:r>
        <w:r w:rsidR="00A96237">
          <w:rPr>
            <w:webHidden/>
          </w:rPr>
        </w:r>
        <w:r w:rsidR="00A96237">
          <w:rPr>
            <w:webHidden/>
          </w:rPr>
          <w:fldChar w:fldCharType="separate"/>
        </w:r>
        <w:r w:rsidR="00A96237">
          <w:rPr>
            <w:webHidden/>
          </w:rPr>
          <w:t>65</w:t>
        </w:r>
        <w:r w:rsidR="00A96237">
          <w:rPr>
            <w:webHidden/>
          </w:rPr>
          <w:fldChar w:fldCharType="end"/>
        </w:r>
      </w:hyperlink>
    </w:p>
    <w:p w14:paraId="3E7E5022" w14:textId="77777777" w:rsidR="00A96237" w:rsidRDefault="002F70BB">
      <w:pPr>
        <w:pStyle w:val="TOC1"/>
        <w:rPr>
          <w:rFonts w:asciiTheme="minorHAnsi" w:eastAsiaTheme="minorEastAsia" w:hAnsiTheme="minorHAnsi" w:cstheme="minorBidi"/>
          <w:b w:val="0"/>
          <w:bCs w:val="0"/>
          <w:sz w:val="22"/>
          <w:szCs w:val="22"/>
        </w:rPr>
      </w:pPr>
      <w:hyperlink w:anchor="_Toc461129902" w:history="1">
        <w:r w:rsidR="00A96237" w:rsidRPr="00321455">
          <w:rPr>
            <w:rStyle w:val="Hyperlink"/>
          </w:rPr>
          <w:t>Table 15.</w:t>
        </w:r>
        <w:r w:rsidR="00A96237">
          <w:rPr>
            <w:rFonts w:asciiTheme="minorHAnsi" w:eastAsiaTheme="minorEastAsia" w:hAnsiTheme="minorHAnsi" w:cstheme="minorBidi"/>
            <w:b w:val="0"/>
            <w:bCs w:val="0"/>
            <w:sz w:val="22"/>
            <w:szCs w:val="22"/>
          </w:rPr>
          <w:tab/>
        </w:r>
        <w:r w:rsidR="00A96237" w:rsidRPr="00321455">
          <w:rPr>
            <w:rStyle w:val="Hyperlink"/>
          </w:rPr>
          <w:t>Variables on the All output files</w:t>
        </w:r>
        <w:r w:rsidR="00A96237">
          <w:rPr>
            <w:webHidden/>
          </w:rPr>
          <w:tab/>
        </w:r>
        <w:r w:rsidR="00A96237">
          <w:rPr>
            <w:webHidden/>
          </w:rPr>
          <w:fldChar w:fldCharType="begin"/>
        </w:r>
        <w:r w:rsidR="00A96237">
          <w:rPr>
            <w:webHidden/>
          </w:rPr>
          <w:instrText xml:space="preserve"> PAGEREF _Toc461129902 \h </w:instrText>
        </w:r>
        <w:r w:rsidR="00A96237">
          <w:rPr>
            <w:webHidden/>
          </w:rPr>
        </w:r>
        <w:r w:rsidR="00A96237">
          <w:rPr>
            <w:webHidden/>
          </w:rPr>
          <w:fldChar w:fldCharType="separate"/>
        </w:r>
        <w:r w:rsidR="00A96237">
          <w:rPr>
            <w:webHidden/>
          </w:rPr>
          <w:t>66</w:t>
        </w:r>
        <w:r w:rsidR="00A96237">
          <w:rPr>
            <w:webHidden/>
          </w:rPr>
          <w:fldChar w:fldCharType="end"/>
        </w:r>
      </w:hyperlink>
    </w:p>
    <w:p w14:paraId="0ED4FBAD" w14:textId="77777777" w:rsidR="00A96237" w:rsidRDefault="002F70BB">
      <w:pPr>
        <w:pStyle w:val="TOC1"/>
        <w:rPr>
          <w:rFonts w:asciiTheme="minorHAnsi" w:eastAsiaTheme="minorEastAsia" w:hAnsiTheme="minorHAnsi" w:cstheme="minorBidi"/>
          <w:b w:val="0"/>
          <w:bCs w:val="0"/>
          <w:sz w:val="22"/>
          <w:szCs w:val="22"/>
        </w:rPr>
      </w:pPr>
      <w:hyperlink w:anchor="_Toc461129903" w:history="1">
        <w:r w:rsidR="00A96237" w:rsidRPr="00321455">
          <w:rPr>
            <w:rStyle w:val="Hyperlink"/>
          </w:rPr>
          <w:t>Table 16.</w:t>
        </w:r>
        <w:r w:rsidR="00A96237">
          <w:rPr>
            <w:rFonts w:asciiTheme="minorHAnsi" w:eastAsiaTheme="minorEastAsia" w:hAnsiTheme="minorHAnsi" w:cstheme="minorBidi"/>
            <w:b w:val="0"/>
            <w:bCs w:val="0"/>
            <w:sz w:val="22"/>
            <w:szCs w:val="22"/>
          </w:rPr>
          <w:tab/>
        </w:r>
        <w:r w:rsidR="00A96237" w:rsidRPr="00321455">
          <w:rPr>
            <w:rStyle w:val="Hyperlink"/>
          </w:rPr>
          <w:t>Variables on theSrcMeans output files</w:t>
        </w:r>
        <w:r w:rsidR="00A96237">
          <w:rPr>
            <w:webHidden/>
          </w:rPr>
          <w:tab/>
        </w:r>
        <w:r w:rsidR="00A96237">
          <w:rPr>
            <w:webHidden/>
          </w:rPr>
          <w:fldChar w:fldCharType="begin"/>
        </w:r>
        <w:r w:rsidR="00A96237">
          <w:rPr>
            <w:webHidden/>
          </w:rPr>
          <w:instrText xml:space="preserve"> PAGEREF _Toc461129903 \h </w:instrText>
        </w:r>
        <w:r w:rsidR="00A96237">
          <w:rPr>
            <w:webHidden/>
          </w:rPr>
        </w:r>
        <w:r w:rsidR="00A96237">
          <w:rPr>
            <w:webHidden/>
          </w:rPr>
          <w:fldChar w:fldCharType="separate"/>
        </w:r>
        <w:r w:rsidR="00A96237">
          <w:rPr>
            <w:webHidden/>
          </w:rPr>
          <w:t>67</w:t>
        </w:r>
        <w:r w:rsidR="00A96237">
          <w:rPr>
            <w:webHidden/>
          </w:rPr>
          <w:fldChar w:fldCharType="end"/>
        </w:r>
      </w:hyperlink>
    </w:p>
    <w:p w14:paraId="1BC7CEBA" w14:textId="77777777" w:rsidR="00A96237" w:rsidRDefault="002F70BB">
      <w:pPr>
        <w:pStyle w:val="TOC1"/>
        <w:rPr>
          <w:rFonts w:asciiTheme="minorHAnsi" w:eastAsiaTheme="minorEastAsia" w:hAnsiTheme="minorHAnsi" w:cstheme="minorBidi"/>
          <w:b w:val="0"/>
          <w:bCs w:val="0"/>
          <w:sz w:val="22"/>
          <w:szCs w:val="22"/>
        </w:rPr>
      </w:pPr>
      <w:hyperlink w:anchor="_Toc461129904" w:history="1">
        <w:r w:rsidR="00A96237" w:rsidRPr="00321455">
          <w:rPr>
            <w:rStyle w:val="Hyperlink"/>
          </w:rPr>
          <w:t>Table A-1. Fugacity-based model chemical-independent variables</w:t>
        </w:r>
        <w:r w:rsidR="00A96237">
          <w:rPr>
            <w:webHidden/>
          </w:rPr>
          <w:tab/>
        </w:r>
        <w:r w:rsidR="00A96237">
          <w:rPr>
            <w:webHidden/>
          </w:rPr>
          <w:fldChar w:fldCharType="begin"/>
        </w:r>
        <w:r w:rsidR="00A96237">
          <w:rPr>
            <w:webHidden/>
          </w:rPr>
          <w:instrText xml:space="preserve"> PAGEREF _Toc461129904 \h </w:instrText>
        </w:r>
        <w:r w:rsidR="00A96237">
          <w:rPr>
            <w:webHidden/>
          </w:rPr>
        </w:r>
        <w:r w:rsidR="00A96237">
          <w:rPr>
            <w:webHidden/>
          </w:rPr>
          <w:fldChar w:fldCharType="separate"/>
        </w:r>
        <w:r w:rsidR="00A96237">
          <w:rPr>
            <w:webHidden/>
          </w:rPr>
          <w:t>A-1</w:t>
        </w:r>
        <w:r w:rsidR="00A96237">
          <w:rPr>
            <w:webHidden/>
          </w:rPr>
          <w:fldChar w:fldCharType="end"/>
        </w:r>
      </w:hyperlink>
    </w:p>
    <w:p w14:paraId="5B5275DC" w14:textId="77777777" w:rsidR="00A96237" w:rsidRDefault="002F70BB">
      <w:pPr>
        <w:pStyle w:val="TOC1"/>
        <w:rPr>
          <w:rFonts w:asciiTheme="minorHAnsi" w:eastAsiaTheme="minorEastAsia" w:hAnsiTheme="minorHAnsi" w:cstheme="minorBidi"/>
          <w:b w:val="0"/>
          <w:bCs w:val="0"/>
          <w:sz w:val="22"/>
          <w:szCs w:val="22"/>
        </w:rPr>
      </w:pPr>
      <w:hyperlink w:anchor="_Toc461129905" w:history="1">
        <w:r w:rsidR="00A96237" w:rsidRPr="00321455">
          <w:rPr>
            <w:rStyle w:val="Hyperlink"/>
          </w:rPr>
          <w:t>Table A-2. Fugacity-based model chemical -dependent variables</w:t>
        </w:r>
        <w:r w:rsidR="00A96237">
          <w:rPr>
            <w:webHidden/>
          </w:rPr>
          <w:tab/>
        </w:r>
        <w:r w:rsidR="00A96237">
          <w:rPr>
            <w:webHidden/>
          </w:rPr>
          <w:fldChar w:fldCharType="begin"/>
        </w:r>
        <w:r w:rsidR="00A96237">
          <w:rPr>
            <w:webHidden/>
          </w:rPr>
          <w:instrText xml:space="preserve"> PAGEREF _Toc461129905 \h </w:instrText>
        </w:r>
        <w:r w:rsidR="00A96237">
          <w:rPr>
            <w:webHidden/>
          </w:rPr>
        </w:r>
        <w:r w:rsidR="00A96237">
          <w:rPr>
            <w:webHidden/>
          </w:rPr>
          <w:fldChar w:fldCharType="separate"/>
        </w:r>
        <w:r w:rsidR="00A96237">
          <w:rPr>
            <w:webHidden/>
          </w:rPr>
          <w:t>A-3</w:t>
        </w:r>
        <w:r w:rsidR="00A96237">
          <w:rPr>
            <w:webHidden/>
          </w:rPr>
          <w:fldChar w:fldCharType="end"/>
        </w:r>
      </w:hyperlink>
    </w:p>
    <w:p w14:paraId="05804CEC" w14:textId="77777777" w:rsidR="00A96237" w:rsidRDefault="002F70BB">
      <w:pPr>
        <w:pStyle w:val="TOC1"/>
        <w:rPr>
          <w:rFonts w:asciiTheme="minorHAnsi" w:eastAsiaTheme="minorEastAsia" w:hAnsiTheme="minorHAnsi" w:cstheme="minorBidi"/>
          <w:b w:val="0"/>
          <w:bCs w:val="0"/>
          <w:sz w:val="22"/>
          <w:szCs w:val="22"/>
        </w:rPr>
      </w:pPr>
      <w:hyperlink w:anchor="_Toc461129906" w:history="1">
        <w:r w:rsidR="00A96237" w:rsidRPr="00321455">
          <w:rPr>
            <w:rStyle w:val="Hyperlink"/>
          </w:rPr>
          <w:t>Table B-1. Two-letter codes for general categories</w:t>
        </w:r>
        <w:r w:rsidR="00A96237">
          <w:rPr>
            <w:webHidden/>
          </w:rPr>
          <w:tab/>
        </w:r>
        <w:r w:rsidR="00A96237">
          <w:rPr>
            <w:webHidden/>
          </w:rPr>
          <w:fldChar w:fldCharType="begin"/>
        </w:r>
        <w:r w:rsidR="00A96237">
          <w:rPr>
            <w:webHidden/>
          </w:rPr>
          <w:instrText xml:space="preserve"> PAGEREF _Toc461129906 \h </w:instrText>
        </w:r>
        <w:r w:rsidR="00A96237">
          <w:rPr>
            <w:webHidden/>
          </w:rPr>
        </w:r>
        <w:r w:rsidR="00A96237">
          <w:rPr>
            <w:webHidden/>
          </w:rPr>
          <w:fldChar w:fldCharType="separate"/>
        </w:r>
        <w:r w:rsidR="00A96237">
          <w:rPr>
            <w:webHidden/>
          </w:rPr>
          <w:t>B-1</w:t>
        </w:r>
        <w:r w:rsidR="00A96237">
          <w:rPr>
            <w:webHidden/>
          </w:rPr>
          <w:fldChar w:fldCharType="end"/>
        </w:r>
      </w:hyperlink>
    </w:p>
    <w:p w14:paraId="26139E9A" w14:textId="77777777" w:rsidR="00A96237" w:rsidRDefault="002F70BB">
      <w:pPr>
        <w:pStyle w:val="TOC1"/>
        <w:rPr>
          <w:rFonts w:asciiTheme="minorHAnsi" w:eastAsiaTheme="minorEastAsia" w:hAnsiTheme="minorHAnsi" w:cstheme="minorBidi"/>
          <w:b w:val="0"/>
          <w:bCs w:val="0"/>
          <w:sz w:val="22"/>
          <w:szCs w:val="22"/>
        </w:rPr>
      </w:pPr>
      <w:hyperlink w:anchor="_Toc461129907" w:history="1">
        <w:r w:rsidR="00A96237" w:rsidRPr="00321455">
          <w:rPr>
            <w:rStyle w:val="Hyperlink"/>
          </w:rPr>
          <w:t>Table B-2. Codes for product types</w:t>
        </w:r>
        <w:r w:rsidR="00A96237">
          <w:rPr>
            <w:webHidden/>
          </w:rPr>
          <w:tab/>
        </w:r>
        <w:r w:rsidR="00A96237">
          <w:rPr>
            <w:webHidden/>
          </w:rPr>
          <w:fldChar w:fldCharType="begin"/>
        </w:r>
        <w:r w:rsidR="00A96237">
          <w:rPr>
            <w:webHidden/>
          </w:rPr>
          <w:instrText xml:space="preserve"> PAGEREF _Toc461129907 \h </w:instrText>
        </w:r>
        <w:r w:rsidR="00A96237">
          <w:rPr>
            <w:webHidden/>
          </w:rPr>
        </w:r>
        <w:r w:rsidR="00A96237">
          <w:rPr>
            <w:webHidden/>
          </w:rPr>
          <w:fldChar w:fldCharType="separate"/>
        </w:r>
        <w:r w:rsidR="00A96237">
          <w:rPr>
            <w:webHidden/>
          </w:rPr>
          <w:t>B-2</w:t>
        </w:r>
        <w:r w:rsidR="00A96237">
          <w:rPr>
            <w:webHidden/>
          </w:rPr>
          <w:fldChar w:fldCharType="end"/>
        </w:r>
      </w:hyperlink>
    </w:p>
    <w:p w14:paraId="59B83B82" w14:textId="77777777" w:rsidR="00A96237" w:rsidRDefault="002F70BB">
      <w:pPr>
        <w:pStyle w:val="TOC1"/>
        <w:rPr>
          <w:rFonts w:asciiTheme="minorHAnsi" w:eastAsiaTheme="minorEastAsia" w:hAnsiTheme="minorHAnsi" w:cstheme="minorBidi"/>
          <w:b w:val="0"/>
          <w:bCs w:val="0"/>
          <w:sz w:val="22"/>
          <w:szCs w:val="22"/>
        </w:rPr>
      </w:pPr>
      <w:hyperlink w:anchor="_Toc461129908" w:history="1">
        <w:r w:rsidR="00A96237" w:rsidRPr="00321455">
          <w:rPr>
            <w:rStyle w:val="Hyperlink"/>
          </w:rPr>
          <w:t>Table B-3. Three-digit codes for refined product types</w:t>
        </w:r>
        <w:r w:rsidR="00A96237">
          <w:rPr>
            <w:webHidden/>
          </w:rPr>
          <w:tab/>
        </w:r>
        <w:r w:rsidR="00A96237">
          <w:rPr>
            <w:webHidden/>
          </w:rPr>
          <w:fldChar w:fldCharType="begin"/>
        </w:r>
        <w:r w:rsidR="00A96237">
          <w:rPr>
            <w:webHidden/>
          </w:rPr>
          <w:instrText xml:space="preserve"> PAGEREF _Toc461129908 \h </w:instrText>
        </w:r>
        <w:r w:rsidR="00A96237">
          <w:rPr>
            <w:webHidden/>
          </w:rPr>
        </w:r>
        <w:r w:rsidR="00A96237">
          <w:rPr>
            <w:webHidden/>
          </w:rPr>
          <w:fldChar w:fldCharType="separate"/>
        </w:r>
        <w:r w:rsidR="00A96237">
          <w:rPr>
            <w:webHidden/>
          </w:rPr>
          <w:t>B-5</w:t>
        </w:r>
        <w:r w:rsidR="00A96237">
          <w:rPr>
            <w:webHidden/>
          </w:rPr>
          <w:fldChar w:fldCharType="end"/>
        </w:r>
      </w:hyperlink>
    </w:p>
    <w:p w14:paraId="5D836E90" w14:textId="3F6DEB4D" w:rsidR="007143A0" w:rsidRDefault="007143A0">
      <w:pPr>
        <w:autoSpaceDE/>
        <w:autoSpaceDN/>
        <w:adjustRightInd/>
        <w:spacing w:after="0"/>
      </w:pPr>
      <w:r>
        <w:fldChar w:fldCharType="end"/>
      </w:r>
      <w:r>
        <w:br w:type="page"/>
      </w:r>
    </w:p>
    <w:p w14:paraId="1CFE445E" w14:textId="42D18DD3" w:rsidR="00C44569" w:rsidRDefault="00C44569" w:rsidP="00E66289">
      <w:pPr>
        <w:pStyle w:val="Heading1NoNum"/>
      </w:pPr>
      <w:bookmarkStart w:id="2" w:name="_Ref166564475"/>
      <w:bookmarkStart w:id="3" w:name="_Toc169428006"/>
      <w:bookmarkStart w:id="4" w:name="_Toc169428104"/>
      <w:bookmarkStart w:id="5" w:name="_Toc169428328"/>
      <w:bookmarkStart w:id="6" w:name="_Toc169428906"/>
      <w:bookmarkStart w:id="7" w:name="_Toc187644337"/>
      <w:bookmarkStart w:id="8" w:name="_Toc435796385"/>
      <w:bookmarkStart w:id="9" w:name="_Toc461129832"/>
      <w:r>
        <w:lastRenderedPageBreak/>
        <w:t>Acknowledgments</w:t>
      </w:r>
      <w:bookmarkEnd w:id="2"/>
      <w:bookmarkEnd w:id="3"/>
      <w:bookmarkEnd w:id="4"/>
      <w:bookmarkEnd w:id="5"/>
      <w:bookmarkEnd w:id="6"/>
      <w:bookmarkEnd w:id="7"/>
      <w:bookmarkEnd w:id="8"/>
      <w:r w:rsidR="00365D99">
        <w:t xml:space="preserve"> and </w:t>
      </w:r>
      <w:r w:rsidR="00365D99" w:rsidRPr="00E66289">
        <w:t>Disclaimer</w:t>
      </w:r>
      <w:bookmarkEnd w:id="9"/>
    </w:p>
    <w:p w14:paraId="784B8A0A" w14:textId="1C4FCB0C" w:rsidR="001F5885" w:rsidRDefault="007B7C38" w:rsidP="007B7C38">
      <w:pPr>
        <w:pStyle w:val="BodyText"/>
        <w:sectPr w:rsidR="001F5885" w:rsidSect="001F5885">
          <w:headerReference w:type="even" r:id="rId9"/>
          <w:headerReference w:type="default" r:id="rId10"/>
          <w:footerReference w:type="default" r:id="rId11"/>
          <w:headerReference w:type="first" r:id="rId12"/>
          <w:pgSz w:w="12240" w:h="15840"/>
          <w:pgMar w:top="1440" w:right="1440" w:bottom="1440" w:left="1440" w:header="1440" w:footer="1440" w:gutter="0"/>
          <w:pgNumType w:fmt="lowerRoman" w:start="1"/>
          <w:cols w:space="720"/>
          <w:noEndnote/>
        </w:sectPr>
      </w:pPr>
      <w:r>
        <w:t xml:space="preserve">The United States Environmental Protection Agency through its Office of Research and Development funded and collaborated in the research and development of this software, in part under Contract EP-C-14-001 to ICF International. The model is publicly available in Beta version form. All input data used for a given application should be reviewed by the researcher so that the model results are based on appropriate data sources for the given application. This model, default input files, and R package are under continued development and testing. The model equations and approach are published in the peer-reviewed literature (Isaacs et al. Environ. Sci. Technol. 2014, 48, 12750-12759). The data included herein do not represent and should not be construed to represent any Agency determination or policy. </w:t>
      </w:r>
    </w:p>
    <w:p w14:paraId="61918FAE" w14:textId="04FB9540" w:rsidR="00C44569" w:rsidRDefault="008A3FF1" w:rsidP="008A3FF1">
      <w:pPr>
        <w:pStyle w:val="Heading1"/>
      </w:pPr>
      <w:bookmarkStart w:id="10" w:name="_Toc435796387"/>
      <w:bookmarkStart w:id="11" w:name="_Toc461129833"/>
      <w:bookmarkStart w:id="12" w:name="_Toc142106728"/>
      <w:r>
        <w:lastRenderedPageBreak/>
        <w:t>O</w:t>
      </w:r>
      <w:r w:rsidR="00C44569">
        <w:t>verview</w:t>
      </w:r>
      <w:bookmarkEnd w:id="10"/>
      <w:bookmarkEnd w:id="11"/>
    </w:p>
    <w:p w14:paraId="2841F5A2" w14:textId="631AF06E" w:rsidR="0091553A" w:rsidRDefault="0091553A" w:rsidP="00E66289">
      <w:pPr>
        <w:pStyle w:val="BodyText"/>
      </w:pPr>
      <w:r w:rsidRPr="00CA795E">
        <w:t>SH</w:t>
      </w:r>
      <w:r>
        <w:t>EDS-HT is an acronym for Stochastic Human Exposure and Dose Simulation – High Throughput.</w:t>
      </w:r>
      <w:r w:rsidR="0080365A">
        <w:t xml:space="preserve"> </w:t>
      </w:r>
      <w:r>
        <w:t>It is a screening model for estimating human exposure to a wide range of chemicals.</w:t>
      </w:r>
      <w:r w:rsidR="0080365A">
        <w:t xml:space="preserve"> </w:t>
      </w:r>
      <w:r>
        <w:t>The people in SHEDS-HT are simulated individuals who collectively form a representative sample of the target population</w:t>
      </w:r>
      <w:r w:rsidR="00331C0E">
        <w:t xml:space="preserve"> in terms of age and gender</w:t>
      </w:r>
      <w:r>
        <w:t>, as chosen by the user.</w:t>
      </w:r>
      <w:r w:rsidR="00240EB3">
        <w:t xml:space="preserve"> The scientific development of SHEDS-HT has been described in the</w:t>
      </w:r>
      <w:r w:rsidR="0080365A">
        <w:t xml:space="preserve"> </w:t>
      </w:r>
      <w:r w:rsidR="00240EB3">
        <w:t>peer-revi</w:t>
      </w:r>
      <w:r w:rsidR="00B31116">
        <w:t>e</w:t>
      </w:r>
      <w:r w:rsidR="00240EB3">
        <w:t xml:space="preserve">wed literature (Isaacs et al. 2014). </w:t>
      </w:r>
      <w:r>
        <w:t>The model is cross-sectional, with just one simulated day (24 hours) for each simulated person, although the selected day is not necessarily the same from one person to another.</w:t>
      </w:r>
      <w:r w:rsidR="0080365A">
        <w:t xml:space="preserve"> </w:t>
      </w:r>
      <w:r>
        <w:t>SHEDS-HT is stochastic, which means that many inputs are sampled randomly from user-specified distributions that are intended to capture variability.</w:t>
      </w:r>
      <w:r w:rsidR="0080365A">
        <w:t xml:space="preserve"> </w:t>
      </w:r>
      <w:r>
        <w:t>In the SHEDS series of models</w:t>
      </w:r>
      <w:r w:rsidR="00331C0E">
        <w:t>, e.g in SHEDS-Multimedia (Glen et al. 2012)</w:t>
      </w:r>
      <w:r>
        <w:t>, variability and uncertainty are typically handled by a two-stage Monte Carlo process, but SHEDS-HT currently has a single stage and does not directly estimate uncertainty.</w:t>
      </w:r>
    </w:p>
    <w:p w14:paraId="0578FF27" w14:textId="10705F0C" w:rsidR="0091553A" w:rsidRDefault="00240EB3" w:rsidP="00E66289">
      <w:pPr>
        <w:pStyle w:val="BodyText"/>
      </w:pPr>
      <w:r>
        <w:t xml:space="preserve">There are many thousand </w:t>
      </w:r>
      <w:r w:rsidR="0091553A">
        <w:t xml:space="preserve">chemicals with registered </w:t>
      </w:r>
      <w:r w:rsidR="00BD1DC6">
        <w:t xml:space="preserve">chemical abstract service </w:t>
      </w:r>
      <w:r w:rsidR="008747EC">
        <w:t xml:space="preserve">registration </w:t>
      </w:r>
      <w:r w:rsidR="0091553A">
        <w:t>numbers</w:t>
      </w:r>
      <w:r w:rsidR="00BD1DC6">
        <w:t xml:space="preserve"> (CAS numbers)</w:t>
      </w:r>
      <w:r w:rsidR="0091553A">
        <w:t xml:space="preserve"> in commercial use.</w:t>
      </w:r>
      <w:r w:rsidR="0080365A">
        <w:t xml:space="preserve"> </w:t>
      </w:r>
      <w:r w:rsidR="0091553A">
        <w:t>The previous SHEDS models were designed to handle just one chemical (or just a few) per model run.</w:t>
      </w:r>
      <w:r w:rsidR="0080365A">
        <w:t xml:space="preserve"> </w:t>
      </w:r>
      <w:r w:rsidR="0091553A">
        <w:t>Those SHEDS models were high-tier, performing detailed calculations that required much input data.</w:t>
      </w:r>
      <w:r w:rsidR="0080365A">
        <w:t xml:space="preserve"> </w:t>
      </w:r>
      <w:r w:rsidR="0091553A">
        <w:t>By contrast, SHEDS-HT is a lower-tier “screening” model that requires relatively little input data for each chemical.</w:t>
      </w:r>
      <w:r w:rsidR="0080365A">
        <w:t xml:space="preserve"> </w:t>
      </w:r>
      <w:r w:rsidR="0091553A">
        <w:t>This allows runs for thousands of chemicals to be practical.</w:t>
      </w:r>
    </w:p>
    <w:p w14:paraId="0DE13098" w14:textId="0A8868C0" w:rsidR="0091553A" w:rsidRDefault="0091553A" w:rsidP="00E66289">
      <w:pPr>
        <w:pStyle w:val="BodyText"/>
      </w:pPr>
      <w:r>
        <w:t>SHEDS-HT is coded in R.</w:t>
      </w:r>
      <w:r w:rsidR="0080365A">
        <w:t xml:space="preserve"> </w:t>
      </w:r>
      <w:r>
        <w:t>The source code consists of four files, together less than 1 Mb.</w:t>
      </w:r>
      <w:r w:rsidR="0080365A">
        <w:t xml:space="preserve"> </w:t>
      </w:r>
      <w:r w:rsidR="00331C0E">
        <w:t>T</w:t>
      </w:r>
      <w:r w:rsidR="003217B6">
        <w:t xml:space="preserve">he default </w:t>
      </w:r>
      <w:r w:rsidR="00331C0E">
        <w:t xml:space="preserve">SHEDS-HT </w:t>
      </w:r>
      <w:r w:rsidR="003217B6">
        <w:t>input files in the R package are about 4 Mb</w:t>
      </w:r>
      <w:r>
        <w:t>.</w:t>
      </w:r>
      <w:r w:rsidR="0080365A">
        <w:t xml:space="preserve"> </w:t>
      </w:r>
      <w:r w:rsidR="003217B6">
        <w:t xml:space="preserve"> </w:t>
      </w:r>
      <w:r>
        <w:t xml:space="preserve">Depending on run options, a model run takes between a </w:t>
      </w:r>
      <w:r w:rsidR="003217B6">
        <w:t>minute</w:t>
      </w:r>
      <w:r>
        <w:t xml:space="preserve"> to several hours.</w:t>
      </w:r>
      <w:r w:rsidR="0080365A">
        <w:t xml:space="preserve"> </w:t>
      </w:r>
      <w:r>
        <w:t>The two most important factors affecting the running time are the number of chemicals and the number of simulated people.</w:t>
      </w:r>
    </w:p>
    <w:p w14:paraId="1311FE41" w14:textId="35EF3DDC" w:rsidR="00C44569" w:rsidRDefault="0091553A" w:rsidP="00E66289">
      <w:pPr>
        <w:pStyle w:val="BodyText"/>
        <w:rPr>
          <w:highlight w:val="yellow"/>
        </w:rPr>
      </w:pPr>
      <w:r>
        <w:t>SHEDS-HT is a microenvironmental model.</w:t>
      </w:r>
      <w:r w:rsidR="0080365A">
        <w:t xml:space="preserve"> </w:t>
      </w:r>
      <w:r>
        <w:t xml:space="preserve">A “microenvironment” (abbreviated as “micro”) in </w:t>
      </w:r>
      <w:r w:rsidR="00331C0E">
        <w:t xml:space="preserve">and </w:t>
      </w:r>
      <w:r>
        <w:t>refers to general information on location and activity that may be obtained from activity diaries. The person’s home is divided into two micros, one while awake and the other while sleeping, since the potential for exposure in those cases is different.</w:t>
      </w:r>
      <w:r w:rsidR="0080365A">
        <w:t xml:space="preserve"> </w:t>
      </w:r>
      <w:r>
        <w:t>Each micro may contain several “media” which are generally surfaces, air, or food, and which are potential sites for the chemical to reside until encountered by the person.</w:t>
      </w:r>
    </w:p>
    <w:p w14:paraId="3453BE95" w14:textId="77777777" w:rsidR="008C3675" w:rsidRDefault="008C3675" w:rsidP="00E66289">
      <w:pPr>
        <w:pStyle w:val="BodyText"/>
      </w:pPr>
      <w:r>
        <w:t xml:space="preserve">This manual contains three sections: </w:t>
      </w:r>
    </w:p>
    <w:p w14:paraId="0BC33219" w14:textId="5C77AADE" w:rsidR="008C3675" w:rsidRDefault="008C3675" w:rsidP="008E6B39">
      <w:pPr>
        <w:pStyle w:val="List"/>
        <w:numPr>
          <w:ilvl w:val="0"/>
          <w:numId w:val="7"/>
        </w:numPr>
      </w:pPr>
      <w:r>
        <w:t>A brief guide to installing and running the SHEDS-HT code</w:t>
      </w:r>
    </w:p>
    <w:p w14:paraId="5A65A5FF" w14:textId="1D2DA7BD" w:rsidR="008C3675" w:rsidRDefault="008C3675" w:rsidP="008E6B39">
      <w:pPr>
        <w:pStyle w:val="List"/>
        <w:numPr>
          <w:ilvl w:val="0"/>
          <w:numId w:val="7"/>
        </w:numPr>
      </w:pPr>
      <w:r>
        <w:t xml:space="preserve">A description of the model design and its input and output files </w:t>
      </w:r>
    </w:p>
    <w:p w14:paraId="089E1B54" w14:textId="2C357F46" w:rsidR="00C44569" w:rsidRDefault="008C3675" w:rsidP="008E6B39">
      <w:pPr>
        <w:pStyle w:val="List"/>
        <w:numPr>
          <w:ilvl w:val="0"/>
          <w:numId w:val="7"/>
        </w:numPr>
      </w:pPr>
      <w:r>
        <w:t>A technical description of the SHEDS algorithms</w:t>
      </w:r>
    </w:p>
    <w:p w14:paraId="348B2A60" w14:textId="3E6A5D32" w:rsidR="00343B9A" w:rsidRDefault="00343B9A">
      <w:pPr>
        <w:autoSpaceDE/>
        <w:autoSpaceDN/>
        <w:adjustRightInd/>
        <w:spacing w:after="0"/>
      </w:pPr>
      <w:r>
        <w:br w:type="page"/>
      </w:r>
    </w:p>
    <w:p w14:paraId="59E57BF1" w14:textId="77777777" w:rsidR="008C3675" w:rsidRPr="00333C48" w:rsidRDefault="008C3675" w:rsidP="008C3675">
      <w:pPr>
        <w:pStyle w:val="Heading1"/>
      </w:pPr>
      <w:bookmarkStart w:id="13" w:name="_Toc461129834"/>
      <w:r w:rsidRPr="00333C48">
        <w:lastRenderedPageBreak/>
        <w:t>Installation</w:t>
      </w:r>
      <w:r>
        <w:t xml:space="preserve"> and Running SHEDS-HT</w:t>
      </w:r>
      <w:bookmarkEnd w:id="13"/>
    </w:p>
    <w:p w14:paraId="7944BA77" w14:textId="1B22A19F" w:rsidR="00A96237" w:rsidRDefault="00A96237" w:rsidP="00A96237">
      <w:pPr>
        <w:pStyle w:val="BodyText"/>
      </w:pPr>
      <w:r w:rsidRPr="007625E9">
        <w:t>This</w:t>
      </w:r>
      <w:r>
        <w:t xml:space="preserve"> section</w:t>
      </w:r>
      <w:r w:rsidRPr="007625E9">
        <w:t xml:space="preserve"> is a brief guide to installing and running the SHEDS-HT model (</w:t>
      </w:r>
      <w:r>
        <w:t xml:space="preserve">commonly </w:t>
      </w:r>
      <w:r w:rsidRPr="007625E9">
        <w:t>called “SHEDS”).</w:t>
      </w:r>
      <w:r>
        <w:t xml:space="preserve"> </w:t>
      </w:r>
      <w:r w:rsidRPr="007625E9">
        <w:t>This is a screening model for estimating direct and near-field exposures to a large assortment of chemicals.</w:t>
      </w:r>
      <w:r>
        <w:t xml:space="preserve"> </w:t>
      </w:r>
      <w:r w:rsidRPr="007625E9">
        <w:t>The code is written in R.</w:t>
      </w:r>
      <w:r>
        <w:t xml:space="preserve"> </w:t>
      </w:r>
      <w:r w:rsidRPr="007625E9">
        <w:t>To run SHEDS, the user must have R installed on their computer.</w:t>
      </w:r>
      <w:r>
        <w:t xml:space="preserve"> </w:t>
      </w:r>
      <w:r w:rsidRPr="007625E9">
        <w:t>R is freely available.</w:t>
      </w:r>
      <w:r>
        <w:t xml:space="preserve"> </w:t>
      </w:r>
      <w:r w:rsidRPr="007625E9">
        <w:t>Optionally, the user may use R Studio as an interface; this may also be obtained for free.</w:t>
      </w:r>
      <w:r>
        <w:t xml:space="preserve"> Input and output files are briefly discussed here; see the next section for details of file format and contents.</w:t>
      </w:r>
    </w:p>
    <w:p w14:paraId="1A9F0F1B" w14:textId="79CEDD0C" w:rsidR="0041060C" w:rsidRDefault="0041060C" w:rsidP="00A96237">
      <w:pPr>
        <w:pStyle w:val="BodyText"/>
      </w:pPr>
      <w:r>
        <w:t>A “Quick Start Guide</w:t>
      </w:r>
      <w:r w:rsidR="00727ED6">
        <w:t>”</w:t>
      </w:r>
      <w:r>
        <w:t xml:space="preserve"> to installing the model and running an example run is included with the SHEDS Distribution package. That guide walks the user through the procedures described in this section.</w:t>
      </w:r>
    </w:p>
    <w:p w14:paraId="5CB26C14" w14:textId="77777777" w:rsidR="00A96237" w:rsidRDefault="00A96237" w:rsidP="00A96237">
      <w:pPr>
        <w:pStyle w:val="BodyText"/>
      </w:pPr>
      <w:r>
        <w:t xml:space="preserve">There are two ways to install and run SHEDS, as an R package, or as a stand-alone set of files.  SHEDS was developed as the latter, and there may still be places in this manual that assume that is the case.  The main differences when running SHEDS from an R package are that </w:t>
      </w:r>
    </w:p>
    <w:p w14:paraId="43E9170E" w14:textId="77777777" w:rsidR="00A96237" w:rsidRDefault="00A96237" w:rsidP="00A96237">
      <w:pPr>
        <w:pStyle w:val="BodyText"/>
      </w:pPr>
      <w:r>
        <w:t xml:space="preserve">a) the R functions are automatically available once the “library(ShedsHT)” statement is invoked in R, and </w:t>
      </w:r>
    </w:p>
    <w:p w14:paraId="60263B1E" w14:textId="77777777" w:rsidR="00A96237" w:rsidRDefault="00A96237" w:rsidP="00A96237">
      <w:pPr>
        <w:pStyle w:val="BodyText"/>
      </w:pPr>
      <w:r>
        <w:t xml:space="preserve">b) the .csv and .txt input files associated with SHEDS are stored in the library </w:t>
      </w:r>
      <w:proofErr w:type="gramStart"/>
      <w:r>
        <w:t>as .rda</w:t>
      </w:r>
      <w:proofErr w:type="gramEnd"/>
      <w:r>
        <w:t xml:space="preserve"> objects which must be unpacked. For example, if the SHEDS folder is chosen to be “C:\SHEDS”, then </w:t>
      </w:r>
    </w:p>
    <w:p w14:paraId="35B6CF3B" w14:textId="77777777" w:rsidR="00A96237" w:rsidRDefault="00A96237" w:rsidP="00A96237">
      <w:pPr>
        <w:pStyle w:val="BodyText"/>
      </w:pPr>
      <w:r>
        <w:tab/>
        <w:t xml:space="preserve">i) create C:/SHEDS/inputs and C:/SHEDS/output </w:t>
      </w:r>
    </w:p>
    <w:p w14:paraId="4138E266" w14:textId="77777777" w:rsidR="00A96237" w:rsidRDefault="00A96237" w:rsidP="00A96237">
      <w:pPr>
        <w:pStyle w:val="BodyText"/>
      </w:pPr>
      <w:r>
        <w:tab/>
        <w:t xml:space="preserve">ii) run    setup(“C:/SHEDS”) </w:t>
      </w:r>
    </w:p>
    <w:p w14:paraId="3E524656" w14:textId="77777777" w:rsidR="00A96237" w:rsidRDefault="00A96237" w:rsidP="00A96237">
      <w:pPr>
        <w:pStyle w:val="BodyText"/>
      </w:pPr>
      <w:r>
        <w:tab/>
        <w:t xml:space="preserve">ii) run    </w:t>
      </w:r>
      <w:proofErr w:type="gramStart"/>
      <w:r>
        <w:t>unpack(</w:t>
      </w:r>
      <w:proofErr w:type="gramEnd"/>
      <w:r>
        <w:t>)</w:t>
      </w:r>
    </w:p>
    <w:p w14:paraId="75611E91" w14:textId="77777777" w:rsidR="00A96237" w:rsidRPr="00727ED6" w:rsidRDefault="00A96237" w:rsidP="00A96237">
      <w:pPr>
        <w:pStyle w:val="BodyText"/>
        <w:rPr>
          <w:b/>
        </w:rPr>
      </w:pPr>
      <w:r w:rsidRPr="00727ED6">
        <w:rPr>
          <w:b/>
        </w:rPr>
        <w:t>Note that R does not handle backslashes well, as they are interpreted as escape codes for character strings.  Be sure to use forward slashes in all paths and filenames used in R.</w:t>
      </w:r>
    </w:p>
    <w:p w14:paraId="29DE8BE6" w14:textId="77777777" w:rsidR="00A96237" w:rsidRDefault="00A96237" w:rsidP="00A96237">
      <w:pPr>
        <w:pStyle w:val="BodyText"/>
      </w:pPr>
      <w:r>
        <w:t xml:space="preserve">The first step takes place outside of SHEDS (and R).  The “setup” function sets the working directory to the base SHEDS folder, and ensures that necessary packages are loaded. It should be run at the start of each R session.  The </w:t>
      </w:r>
      <w:proofErr w:type="gramStart"/>
      <w:r>
        <w:t>unpack(</w:t>
      </w:r>
      <w:proofErr w:type="gramEnd"/>
      <w:r>
        <w:t xml:space="preserve">) function needs to be run just once for each SHEDS installation, because the unpacked .csv files are permanent, and survive outside the R session.  </w:t>
      </w:r>
      <w:proofErr w:type="gramStart"/>
      <w:r>
        <w:t>Unpack(</w:t>
      </w:r>
      <w:proofErr w:type="gramEnd"/>
      <w:r>
        <w:t>) can be run again to overwrite the .csv files if they have been changed and the user wants the original versions back.</w:t>
      </w:r>
    </w:p>
    <w:p w14:paraId="0D77D91D" w14:textId="77777777" w:rsidR="00A96237" w:rsidRDefault="00A96237" w:rsidP="00A96237">
      <w:pPr>
        <w:pStyle w:val="Heading2"/>
      </w:pPr>
      <w:bookmarkStart w:id="14" w:name="_Toc461112456"/>
      <w:bookmarkStart w:id="15" w:name="_Toc461129835"/>
      <w:r>
        <w:t>Organization of the SHEDS-HT Code and Files</w:t>
      </w:r>
      <w:bookmarkEnd w:id="14"/>
      <w:bookmarkEnd w:id="15"/>
    </w:p>
    <w:p w14:paraId="49D0EE46" w14:textId="60CBD960" w:rsidR="00A96237" w:rsidRDefault="00A96237" w:rsidP="00A96237">
      <w:pPr>
        <w:pStyle w:val="BodyText"/>
      </w:pPr>
      <w:r>
        <w:t xml:space="preserve">The SHEDS-HT Code is written in R, and is included as an attachment. SHEDS-HT can be run as an R package or stand-alone R files. For further instructions about </w:t>
      </w:r>
      <w:r w:rsidR="004D05D7">
        <w:t>the</w:t>
      </w:r>
      <w:r>
        <w:t xml:space="preserve"> SHEDS-HT R package, </w:t>
      </w:r>
      <w:r>
        <w:lastRenderedPageBreak/>
        <w:t>please refer to the R package instruction manual called Sheds-HT.pdf. The following packages, with their dependencies, must be downloaded and installed:</w:t>
      </w:r>
    </w:p>
    <w:p w14:paraId="6F51CADE" w14:textId="77777777" w:rsidR="00A96237" w:rsidRDefault="00A96237" w:rsidP="00A96237">
      <w:pPr>
        <w:pStyle w:val="List"/>
        <w:numPr>
          <w:ilvl w:val="0"/>
          <w:numId w:val="5"/>
        </w:numPr>
      </w:pPr>
      <w:proofErr w:type="gramStart"/>
      <w:r>
        <w:t>data.table</w:t>
      </w:r>
      <w:proofErr w:type="gramEnd"/>
      <w:r>
        <w:t xml:space="preserve"> (</w:t>
      </w:r>
      <w:r w:rsidRPr="005960BB">
        <w:t>http://cran.r-project.org/web/packages/data.table/index.html</w:t>
      </w:r>
      <w:r>
        <w:t>)</w:t>
      </w:r>
    </w:p>
    <w:p w14:paraId="2FE0A5E1" w14:textId="77777777" w:rsidR="00A96237" w:rsidRDefault="00A96237" w:rsidP="00A96237">
      <w:pPr>
        <w:pStyle w:val="List"/>
        <w:numPr>
          <w:ilvl w:val="0"/>
          <w:numId w:val="5"/>
        </w:numPr>
      </w:pPr>
      <w:r>
        <w:t>stringr (</w:t>
      </w:r>
      <w:r w:rsidRPr="005960BB">
        <w:t>http://cran.r-project.org/web/packages/</w:t>
      </w:r>
      <w:r>
        <w:t>stringr</w:t>
      </w:r>
      <w:r w:rsidRPr="005960BB">
        <w:t>/index.html</w:t>
      </w:r>
      <w:r>
        <w:t>)</w:t>
      </w:r>
    </w:p>
    <w:p w14:paraId="58486CB2" w14:textId="77777777" w:rsidR="00A96237" w:rsidRDefault="00A96237" w:rsidP="00A96237">
      <w:pPr>
        <w:pStyle w:val="List"/>
        <w:numPr>
          <w:ilvl w:val="0"/>
          <w:numId w:val="5"/>
        </w:numPr>
      </w:pPr>
      <w:r>
        <w:t>plyr (</w:t>
      </w:r>
      <w:r w:rsidRPr="005960BB">
        <w:t>http://cran.r-project.org/web/packages/plyr/index.html</w:t>
      </w:r>
      <w:r>
        <w:t>)</w:t>
      </w:r>
    </w:p>
    <w:p w14:paraId="6D7EDF33" w14:textId="77777777" w:rsidR="00A96237" w:rsidRDefault="00A96237" w:rsidP="00A96237">
      <w:pPr>
        <w:pStyle w:val="ListLast"/>
        <w:numPr>
          <w:ilvl w:val="0"/>
          <w:numId w:val="5"/>
        </w:numPr>
      </w:pPr>
      <w:r>
        <w:t>ggplot2 (</w:t>
      </w:r>
      <w:r w:rsidRPr="005960BB">
        <w:t>http://cran</w:t>
      </w:r>
      <w:r>
        <w:t>.r-project.org/web/packages/ggplot2</w:t>
      </w:r>
      <w:r w:rsidRPr="005960BB">
        <w:t>/index.html</w:t>
      </w:r>
    </w:p>
    <w:p w14:paraId="37458F01" w14:textId="77777777" w:rsidR="00A96237" w:rsidRDefault="00A96237" w:rsidP="00A96237">
      <w:pPr>
        <w:pStyle w:val="BodyText"/>
      </w:pPr>
      <w:r>
        <w:t>The SHEDS code subroutines are included in 4 source files (not relevant when installing SHEDS from the ShedsHT package):</w:t>
      </w:r>
    </w:p>
    <w:p w14:paraId="028BED5D" w14:textId="77777777" w:rsidR="00A96237" w:rsidRDefault="00A96237" w:rsidP="00A96237">
      <w:pPr>
        <w:pStyle w:val="List"/>
        <w:numPr>
          <w:ilvl w:val="0"/>
          <w:numId w:val="8"/>
        </w:numPr>
      </w:pPr>
      <w:r>
        <w:t>ShedsHT.R: setup and main exposure routines.</w:t>
      </w:r>
    </w:p>
    <w:p w14:paraId="4D1DADA6" w14:textId="77777777" w:rsidR="00A96237" w:rsidRDefault="00A96237" w:rsidP="00A96237">
      <w:pPr>
        <w:pStyle w:val="List"/>
        <w:numPr>
          <w:ilvl w:val="0"/>
          <w:numId w:val="8"/>
        </w:numPr>
      </w:pPr>
      <w:r>
        <w:t>ReadData.R: subroutines for reading SHEDS-HT input files.</w:t>
      </w:r>
    </w:p>
    <w:p w14:paraId="069BA13D" w14:textId="77777777" w:rsidR="00A96237" w:rsidRDefault="00A96237" w:rsidP="00A96237">
      <w:pPr>
        <w:pStyle w:val="List"/>
        <w:numPr>
          <w:ilvl w:val="0"/>
          <w:numId w:val="8"/>
        </w:numPr>
      </w:pPr>
      <w:r>
        <w:t>Utility.R: subroutines for generating random samples from various probability distributions and summarizing results.</w:t>
      </w:r>
    </w:p>
    <w:p w14:paraId="1B8542CE" w14:textId="77777777" w:rsidR="00A96237" w:rsidRDefault="00A96237" w:rsidP="00A96237">
      <w:pPr>
        <w:pStyle w:val="ListLast"/>
        <w:numPr>
          <w:ilvl w:val="0"/>
          <w:numId w:val="8"/>
        </w:numPr>
      </w:pPr>
      <w:r>
        <w:t xml:space="preserve">Fugacity.R: subroutines for generating residential media concentrations using a reduced fugacity-based source-to-concentration module. </w:t>
      </w:r>
    </w:p>
    <w:p w14:paraId="6260A1AA" w14:textId="77777777" w:rsidR="00A96237" w:rsidRDefault="00A96237" w:rsidP="00A96237">
      <w:pPr>
        <w:pStyle w:val="BodyText"/>
      </w:pPr>
      <w:r>
        <w:t>Additional functions are included in the ShedsHT R package.  ExportDataTables.R has code for extracting the .csv and .txt files from the R package.   Postprocess.R has code for two functions: filter_</w:t>
      </w:r>
      <w:proofErr w:type="gramStart"/>
      <w:r>
        <w:t>sources(</w:t>
      </w:r>
      <w:proofErr w:type="gramEnd"/>
      <w:r>
        <w:t xml:space="preserve">) and combine_output().  These functions are explained below.  </w:t>
      </w:r>
    </w:p>
    <w:p w14:paraId="3026E5E1" w14:textId="77777777" w:rsidR="00A96237" w:rsidRDefault="00A96237" w:rsidP="00A96237">
      <w:pPr>
        <w:pStyle w:val="BodyText"/>
      </w:pPr>
      <w:r>
        <w:t>The SHEDS-HT file structure is as follows (where … is the working directory):</w:t>
      </w:r>
    </w:p>
    <w:p w14:paraId="5F4DAA86" w14:textId="77777777" w:rsidR="00A96237" w:rsidRDefault="00A96237" w:rsidP="00A96237">
      <w:pPr>
        <w:pStyle w:val="List"/>
        <w:numPr>
          <w:ilvl w:val="0"/>
          <w:numId w:val="9"/>
        </w:numPr>
      </w:pPr>
      <w:r>
        <w:t xml:space="preserve">…/R/ </w:t>
      </w:r>
      <w:r>
        <w:tab/>
      </w:r>
      <w:r>
        <w:tab/>
        <w:t>SHEDS-HT code R files (if not installed as an R package)</w:t>
      </w:r>
    </w:p>
    <w:p w14:paraId="4193C2F4" w14:textId="77777777" w:rsidR="00A96237" w:rsidRDefault="00A96237" w:rsidP="00A96237">
      <w:pPr>
        <w:pStyle w:val="List"/>
        <w:numPr>
          <w:ilvl w:val="0"/>
          <w:numId w:val="9"/>
        </w:numPr>
      </w:pPr>
      <w:r>
        <w:t>…/Inputs/</w:t>
      </w:r>
      <w:r>
        <w:tab/>
        <w:t>SHEDS-HT Input files</w:t>
      </w:r>
    </w:p>
    <w:p w14:paraId="5CAAD02C" w14:textId="77777777" w:rsidR="00A96237" w:rsidRPr="00CE02D5" w:rsidRDefault="00A96237" w:rsidP="00A96237">
      <w:pPr>
        <w:pStyle w:val="ListLast"/>
        <w:numPr>
          <w:ilvl w:val="0"/>
          <w:numId w:val="9"/>
        </w:numPr>
      </w:pPr>
      <w:r>
        <w:t>…/Output/</w:t>
      </w:r>
      <w:r>
        <w:tab/>
        <w:t>Location where output exposure files are written</w:t>
      </w:r>
    </w:p>
    <w:p w14:paraId="20011768" w14:textId="77777777" w:rsidR="00A96237" w:rsidRDefault="00A96237" w:rsidP="00A96237">
      <w:pPr>
        <w:pStyle w:val="Heading2"/>
      </w:pPr>
      <w:bookmarkStart w:id="16" w:name="_Toc461112457"/>
      <w:bookmarkStart w:id="17" w:name="_Toc461129836"/>
      <w:r>
        <w:t>Running SHEDS-HT</w:t>
      </w:r>
      <w:bookmarkEnd w:id="16"/>
      <w:bookmarkEnd w:id="17"/>
    </w:p>
    <w:p w14:paraId="64EBA814" w14:textId="77777777" w:rsidR="00A96237" w:rsidRDefault="00A96237" w:rsidP="00A96237">
      <w:pPr>
        <w:pStyle w:val="BodyText"/>
      </w:pPr>
      <w:r>
        <w:t>The main steps in Running SHEDS-HT are as follows (assuming all input files are already prepared, with “</w:t>
      </w:r>
      <w:proofErr w:type="gramStart"/>
      <w:r>
        <w:t>unpack(</w:t>
      </w:r>
      <w:proofErr w:type="gramEnd"/>
      <w:r>
        <w:t>)” if necessary). Details are provided in the following sections.</w:t>
      </w:r>
    </w:p>
    <w:p w14:paraId="3F9BE30E" w14:textId="2F400214" w:rsidR="00A96237" w:rsidRDefault="00A96237" w:rsidP="00A96237">
      <w:pPr>
        <w:pStyle w:val="List"/>
        <w:numPr>
          <w:ilvl w:val="0"/>
          <w:numId w:val="10"/>
        </w:numPr>
      </w:pPr>
      <w:r>
        <w:t>Create a text file (called the “run file”) defining the run settings</w:t>
      </w:r>
      <w:r w:rsidR="004D05D7">
        <w:t>, including input files</w:t>
      </w:r>
    </w:p>
    <w:p w14:paraId="09B4FB3C" w14:textId="77777777" w:rsidR="00A96237" w:rsidRDefault="00A96237" w:rsidP="00A96237">
      <w:pPr>
        <w:pStyle w:val="List"/>
        <w:numPr>
          <w:ilvl w:val="0"/>
          <w:numId w:val="10"/>
        </w:numPr>
      </w:pPr>
      <w:r>
        <w:t xml:space="preserve">Call the </w:t>
      </w:r>
      <w:r>
        <w:rPr>
          <w:b/>
        </w:rPr>
        <w:t>r</w:t>
      </w:r>
      <w:r w:rsidRPr="0004710C">
        <w:rPr>
          <w:b/>
        </w:rPr>
        <w:t>un</w:t>
      </w:r>
      <w:r>
        <w:t xml:space="preserve"> function, the main SHEDS-HT call. </w:t>
      </w:r>
    </w:p>
    <w:p w14:paraId="2B5ED256" w14:textId="77777777" w:rsidR="00A96237" w:rsidRDefault="00A96237" w:rsidP="00A96237">
      <w:pPr>
        <w:pStyle w:val="BodyText"/>
      </w:pPr>
      <w:r>
        <w:t>Run files may have either a “.txt” or “.csv” extension, but if the latter is used, it must be explicitly included in the function call.  If the user creates more than one run, it is best to create a uniquely-named run file for each run, to avoid confusion later.  To ensure that all the keywords are correct, it is best to copy and edit an existing run file, saving it with a new name (in /inputs).</w:t>
      </w:r>
    </w:p>
    <w:p w14:paraId="6FB7FAA4" w14:textId="77777777" w:rsidR="00A96237" w:rsidRDefault="00A96237" w:rsidP="00A96237">
      <w:pPr>
        <w:pStyle w:val="BodyText"/>
      </w:pPr>
      <w:r>
        <w:lastRenderedPageBreak/>
        <w:t xml:space="preserve">The </w:t>
      </w:r>
      <w:proofErr w:type="gramStart"/>
      <w:r>
        <w:t>run(</w:t>
      </w:r>
      <w:proofErr w:type="gramEnd"/>
      <w:r>
        <w:t>) command takes two arguments.  The first argument is the name of the run file, and is required.   The second argument is the SHEDS working directory, and is optional.  It is best to check that R is using the SHEDS working directory by using “</w:t>
      </w:r>
      <w:proofErr w:type="gramStart"/>
      <w:r>
        <w:t>getwd(</w:t>
      </w:r>
      <w:proofErr w:type="gramEnd"/>
      <w:r>
        <w:t>)”, and changing it (if necessary) using “setwd()”.  File names and paths must be in quotes. For example, to run the enclosed case study “prods_1c” using a working directory C:/SHEDS:</w:t>
      </w:r>
    </w:p>
    <w:p w14:paraId="001757C6" w14:textId="020CC440" w:rsidR="00A96237" w:rsidRPr="008F758E" w:rsidRDefault="00A96237" w:rsidP="00A96237">
      <w:pPr>
        <w:pStyle w:val="BodyText"/>
      </w:pPr>
      <w:r w:rsidRPr="00E66289">
        <w:rPr>
          <w:b/>
        </w:rPr>
        <w:t>run("run_</w:t>
      </w:r>
      <w:r w:rsidR="004D05D7">
        <w:rPr>
          <w:b/>
        </w:rPr>
        <w:t>products</w:t>
      </w:r>
      <w:r>
        <w:rPr>
          <w:b/>
        </w:rPr>
        <w:t>","C:/SHEDS</w:t>
      </w:r>
      <w:r w:rsidRPr="00E66289">
        <w:rPr>
          <w:b/>
        </w:rPr>
        <w:t>/")</w:t>
      </w:r>
    </w:p>
    <w:p w14:paraId="1A8EF384" w14:textId="77777777" w:rsidR="00A96237" w:rsidRDefault="00A96237" w:rsidP="00A96237">
      <w:r>
        <w:t>As SHEDS runs, progress is written to the console.  When some of the other required packages are loaded, messages may be written to the screen but these should not affect the running of the model (unless the required package is not available). SHEDS will continue to write messages until the run is complete, when the R cursor reappears.</w:t>
      </w:r>
    </w:p>
    <w:p w14:paraId="7920C559" w14:textId="77777777" w:rsidR="00A96237" w:rsidRDefault="00A96237" w:rsidP="00A96237">
      <w:r>
        <w:t>Two useful utility functions included in the SHEDS package are “filter_sources” and “combine_output”.  The first of these may be used to edit any of the three “source file” types (that is, source_scen, source_chem, or source_vars) to select a subset of the sources on that file, as preparation for a new model run.  The second function (combine_output) may be run on any output folder to combine selected population statistics for all chemicals into a single file. More details are provided in section 5.4 in the chapter on output.</w:t>
      </w:r>
    </w:p>
    <w:p w14:paraId="793FF03E" w14:textId="77777777" w:rsidR="00A96237" w:rsidRDefault="00A96237" w:rsidP="00A96237">
      <w:pPr>
        <w:pStyle w:val="BodyText"/>
      </w:pPr>
      <w:r>
        <w:t xml:space="preserve">To use filter_sources, the user supplies the arguments </w:t>
      </w:r>
      <w:proofErr w:type="gramStart"/>
      <w:r>
        <w:t>in.file</w:t>
      </w:r>
      <w:proofErr w:type="gramEnd"/>
      <w:r>
        <w:t xml:space="preserve"> and out.file, and either a list of types, or a list of source.ids.  The arguments are not case sensitive.  </w:t>
      </w:r>
      <w:proofErr w:type="gramStart"/>
      <w:r>
        <w:t>In.file</w:t>
      </w:r>
      <w:proofErr w:type="gramEnd"/>
      <w:r>
        <w:t xml:space="preserve"> is the name of the source file to be subsetted (that is, one of the files in the /inputs folder for SHEDS).  Out.file may be any file name, and is automatically placed in the same folder.  Types are specified using the “types=” keyword, and valid types are “product”, “food”, or “article”.  Combinations are specified as a list of strings, for example, c(“product”</w:t>
      </w:r>
      <w:proofErr w:type="gramStart"/>
      <w:r>
        <w:t>,”article</w:t>
      </w:r>
      <w:proofErr w:type="gramEnd"/>
      <w:r>
        <w:t>”).  Ids are specified using “ids=” followed by a list of values from the “source.id” column of the input file.</w:t>
      </w:r>
      <w:r>
        <w:br/>
      </w:r>
    </w:p>
    <w:p w14:paraId="24F06D8A" w14:textId="77777777" w:rsidR="00A96237" w:rsidRDefault="00A96237" w:rsidP="00A96237">
      <w:pPr>
        <w:pStyle w:val="Heading2"/>
      </w:pPr>
      <w:bookmarkStart w:id="18" w:name="_Toc461112458"/>
      <w:bookmarkStart w:id="19" w:name="_Toc461129837"/>
      <w:r>
        <w:t>Running the Illustrative Scenarios in the SHEDS package</w:t>
      </w:r>
      <w:bookmarkEnd w:id="18"/>
      <w:bookmarkEnd w:id="19"/>
    </w:p>
    <w:p w14:paraId="36A71A14" w14:textId="33FF3939" w:rsidR="00A96237" w:rsidRDefault="00A96237" w:rsidP="00A96237">
      <w:pPr>
        <w:pStyle w:val="BodyText"/>
      </w:pPr>
      <w:r>
        <w:t>The SHEDS R package contains several illus</w:t>
      </w:r>
      <w:r w:rsidR="002D2A42">
        <w:t xml:space="preserve">trative scenarios, each with a corresponding run </w:t>
      </w:r>
      <w:r>
        <w:t>file in the /inputs folder for SHEDS.  The list is subject to change, but currently includes</w:t>
      </w:r>
      <w:r w:rsidR="002D2A42">
        <w:t xml:space="preserve"> runs named</w:t>
      </w:r>
    </w:p>
    <w:p w14:paraId="43A04E07" w14:textId="246E81C9" w:rsidR="00A96237" w:rsidRPr="002D2A42" w:rsidRDefault="00A96237" w:rsidP="00A96237">
      <w:pPr>
        <w:pStyle w:val="NoSpacing"/>
        <w:rPr>
          <w:b/>
          <w:sz w:val="24"/>
        </w:rPr>
      </w:pPr>
      <w:r>
        <w:tab/>
      </w:r>
      <w:r w:rsidRPr="002D2A42">
        <w:rPr>
          <w:b/>
          <w:sz w:val="24"/>
        </w:rPr>
        <w:t>food_</w:t>
      </w:r>
      <w:r w:rsidR="002D2A42" w:rsidRPr="002D2A42">
        <w:rPr>
          <w:b/>
          <w:sz w:val="24"/>
        </w:rPr>
        <w:t>residues</w:t>
      </w:r>
    </w:p>
    <w:p w14:paraId="6D5A24F4" w14:textId="1D2438B4" w:rsidR="002D2A42" w:rsidRDefault="00A96237" w:rsidP="00A96237">
      <w:pPr>
        <w:pStyle w:val="NoSpacing"/>
        <w:rPr>
          <w:b/>
          <w:sz w:val="24"/>
        </w:rPr>
      </w:pPr>
      <w:r w:rsidRPr="002D2A42">
        <w:rPr>
          <w:b/>
          <w:sz w:val="24"/>
        </w:rPr>
        <w:tab/>
      </w:r>
      <w:r w:rsidR="002D2A42">
        <w:rPr>
          <w:b/>
          <w:sz w:val="24"/>
        </w:rPr>
        <w:t>products</w:t>
      </w:r>
    </w:p>
    <w:p w14:paraId="1ED7825B" w14:textId="0AA815D4" w:rsidR="00A96237" w:rsidRPr="002D2A42" w:rsidRDefault="00A96237" w:rsidP="002D2A42">
      <w:pPr>
        <w:pStyle w:val="NoSpacing"/>
        <w:ind w:firstLine="720"/>
        <w:rPr>
          <w:b/>
          <w:sz w:val="24"/>
        </w:rPr>
      </w:pPr>
      <w:r w:rsidRPr="002D2A42">
        <w:rPr>
          <w:b/>
          <w:sz w:val="24"/>
        </w:rPr>
        <w:t>artsandcrafts</w:t>
      </w:r>
    </w:p>
    <w:p w14:paraId="4CB093E8" w14:textId="500661F9" w:rsidR="00A96237" w:rsidRPr="002D2A42" w:rsidRDefault="002D2A42" w:rsidP="000C6A4A">
      <w:pPr>
        <w:pStyle w:val="NoSpacing"/>
        <w:rPr>
          <w:b/>
          <w:sz w:val="24"/>
        </w:rPr>
      </w:pPr>
      <w:r>
        <w:rPr>
          <w:b/>
          <w:sz w:val="24"/>
        </w:rPr>
        <w:t xml:space="preserve">             </w:t>
      </w:r>
      <w:r w:rsidRPr="002D2A42">
        <w:rPr>
          <w:b/>
          <w:sz w:val="24"/>
        </w:rPr>
        <w:t xml:space="preserve"> </w:t>
      </w:r>
      <w:r w:rsidR="00A96237" w:rsidRPr="002D2A42">
        <w:rPr>
          <w:b/>
          <w:sz w:val="24"/>
        </w:rPr>
        <w:t>other</w:t>
      </w:r>
      <w:r w:rsidRPr="002D2A42">
        <w:rPr>
          <w:b/>
          <w:sz w:val="24"/>
        </w:rPr>
        <w:t>_sources</w:t>
      </w:r>
    </w:p>
    <w:p w14:paraId="2D2703A0" w14:textId="77777777" w:rsidR="00A96237" w:rsidRDefault="00A96237" w:rsidP="00A96237">
      <w:pPr>
        <w:pStyle w:val="NoSpacing"/>
      </w:pPr>
    </w:p>
    <w:p w14:paraId="4CC2CA85" w14:textId="330F61A9" w:rsidR="00A96237" w:rsidRDefault="002D2A42" w:rsidP="00A96237">
      <w:pPr>
        <w:pStyle w:val="NoSpacing"/>
        <w:rPr>
          <w:rFonts w:ascii="Times New Roman" w:hAnsi="Times New Roman"/>
          <w:sz w:val="24"/>
          <w:szCs w:val="24"/>
        </w:rPr>
      </w:pPr>
      <w:r w:rsidRPr="00FE2A32">
        <w:rPr>
          <w:rFonts w:ascii="Times New Roman" w:hAnsi="Times New Roman"/>
          <w:b/>
          <w:sz w:val="24"/>
          <w:szCs w:val="24"/>
        </w:rPr>
        <w:t xml:space="preserve">The example runs and data are illustrative only and with the exception of the “Products” </w:t>
      </w:r>
      <w:r w:rsidR="00FE2A32">
        <w:rPr>
          <w:rFonts w:ascii="Times New Roman" w:hAnsi="Times New Roman"/>
          <w:b/>
          <w:sz w:val="24"/>
          <w:szCs w:val="24"/>
        </w:rPr>
        <w:t xml:space="preserve">run the source chemical data </w:t>
      </w:r>
      <w:r w:rsidRPr="00FE2A32">
        <w:rPr>
          <w:rFonts w:ascii="Times New Roman" w:hAnsi="Times New Roman"/>
          <w:b/>
          <w:sz w:val="24"/>
          <w:szCs w:val="24"/>
        </w:rPr>
        <w:t xml:space="preserve">are not intended to reflect any </w:t>
      </w:r>
      <w:r w:rsidR="00FE2A32" w:rsidRPr="00FE2A32">
        <w:rPr>
          <w:rFonts w:ascii="Times New Roman" w:hAnsi="Times New Roman"/>
          <w:b/>
          <w:sz w:val="24"/>
          <w:szCs w:val="24"/>
        </w:rPr>
        <w:t>real data or model run results.</w:t>
      </w:r>
      <w:r>
        <w:rPr>
          <w:rFonts w:ascii="Times New Roman" w:hAnsi="Times New Roman"/>
          <w:sz w:val="24"/>
          <w:szCs w:val="24"/>
        </w:rPr>
        <w:t xml:space="preserve"> </w:t>
      </w:r>
      <w:r w:rsidR="00A96237">
        <w:rPr>
          <w:rFonts w:ascii="Times New Roman" w:hAnsi="Times New Roman"/>
          <w:sz w:val="24"/>
          <w:szCs w:val="24"/>
        </w:rPr>
        <w:lastRenderedPageBreak/>
        <w:t>The “run” files for these are found in the /inputs folder, and each has the prefix “run_” before the run name.  T</w:t>
      </w:r>
      <w:r w:rsidR="00A96237" w:rsidRPr="00802E16">
        <w:rPr>
          <w:rFonts w:ascii="Times New Roman" w:hAnsi="Times New Roman"/>
          <w:sz w:val="24"/>
          <w:szCs w:val="24"/>
        </w:rPr>
        <w:t xml:space="preserve">o </w:t>
      </w:r>
      <w:r w:rsidR="00A96237">
        <w:rPr>
          <w:rFonts w:ascii="Times New Roman" w:hAnsi="Times New Roman"/>
          <w:sz w:val="24"/>
          <w:szCs w:val="24"/>
        </w:rPr>
        <w:t xml:space="preserve">run one of these, for example the last one, at the R prompt type </w:t>
      </w:r>
    </w:p>
    <w:p w14:paraId="67E02F66" w14:textId="77777777" w:rsidR="00A96237" w:rsidRDefault="00A96237" w:rsidP="00A96237">
      <w:pPr>
        <w:pStyle w:val="NoSpacing"/>
        <w:rPr>
          <w:rFonts w:ascii="Times New Roman" w:hAnsi="Times New Roman"/>
          <w:sz w:val="24"/>
          <w:szCs w:val="24"/>
        </w:rPr>
      </w:pPr>
    </w:p>
    <w:p w14:paraId="1E874927" w14:textId="486A2A7F" w:rsidR="00A96237" w:rsidRDefault="00A96237" w:rsidP="00A96237">
      <w:pPr>
        <w:pStyle w:val="NoSpacing"/>
        <w:rPr>
          <w:rFonts w:ascii="Times New Roman" w:hAnsi="Times New Roman"/>
          <w:b/>
          <w:sz w:val="24"/>
          <w:szCs w:val="24"/>
        </w:rPr>
      </w:pPr>
      <w:r w:rsidRPr="00802E16">
        <w:rPr>
          <w:rFonts w:ascii="Times New Roman" w:hAnsi="Times New Roman"/>
          <w:b/>
          <w:sz w:val="24"/>
          <w:szCs w:val="24"/>
        </w:rPr>
        <w:t>run(“run_</w:t>
      </w:r>
      <w:r w:rsidR="002D2A42">
        <w:rPr>
          <w:rFonts w:ascii="Times New Roman" w:hAnsi="Times New Roman"/>
          <w:b/>
          <w:sz w:val="24"/>
          <w:szCs w:val="24"/>
        </w:rPr>
        <w:t>other_sources</w:t>
      </w:r>
      <w:r w:rsidRPr="00802E16">
        <w:rPr>
          <w:rFonts w:ascii="Times New Roman" w:hAnsi="Times New Roman"/>
          <w:b/>
          <w:sz w:val="24"/>
          <w:szCs w:val="24"/>
        </w:rPr>
        <w:t>”</w:t>
      </w:r>
      <w:proofErr w:type="gramStart"/>
      <w:r>
        <w:rPr>
          <w:rFonts w:ascii="Times New Roman" w:hAnsi="Times New Roman"/>
          <w:b/>
          <w:sz w:val="24"/>
          <w:szCs w:val="24"/>
        </w:rPr>
        <w:t>) .</w:t>
      </w:r>
      <w:proofErr w:type="gramEnd"/>
    </w:p>
    <w:p w14:paraId="470E22A0" w14:textId="4C0A6669" w:rsidR="00A96237" w:rsidRDefault="00A96237" w:rsidP="00A96237">
      <w:pPr>
        <w:pStyle w:val="NoSpacing"/>
        <w:rPr>
          <w:rFonts w:ascii="Times New Roman" w:hAnsi="Times New Roman"/>
          <w:b/>
          <w:sz w:val="24"/>
          <w:szCs w:val="24"/>
        </w:rPr>
      </w:pPr>
    </w:p>
    <w:p w14:paraId="4607A45C" w14:textId="1ED62D8F" w:rsidR="002D2A42" w:rsidRPr="002D2A42" w:rsidRDefault="002D2A42" w:rsidP="00A96237">
      <w:pPr>
        <w:pStyle w:val="NoSpacing"/>
        <w:rPr>
          <w:rFonts w:ascii="Times New Roman" w:hAnsi="Times New Roman"/>
          <w:sz w:val="24"/>
          <w:szCs w:val="24"/>
        </w:rPr>
      </w:pPr>
      <w:r>
        <w:rPr>
          <w:rFonts w:ascii="Times New Roman" w:hAnsi="Times New Roman"/>
          <w:sz w:val="24"/>
          <w:szCs w:val="24"/>
        </w:rPr>
        <w:t>The run will create a new folder in the “output” folder of SHEDS, named by the run name (e.g. “other_sources”).</w:t>
      </w:r>
    </w:p>
    <w:p w14:paraId="04533C94" w14:textId="77777777" w:rsidR="00A96237" w:rsidRDefault="00A96237" w:rsidP="00A96237">
      <w:pPr>
        <w:pStyle w:val="BodyText"/>
      </w:pPr>
      <w:r>
        <w:t>The following is a brief summary of the scope of each illustrative scenario.</w:t>
      </w:r>
    </w:p>
    <w:p w14:paraId="0847B530" w14:textId="2F172447" w:rsidR="00A96237" w:rsidRDefault="00A96237" w:rsidP="00A96237">
      <w:pPr>
        <w:pStyle w:val="BodyText"/>
      </w:pPr>
      <w:r>
        <w:t>“</w:t>
      </w:r>
      <w:r w:rsidR="002D2A42">
        <w:t>food_residues</w:t>
      </w:r>
      <w:r>
        <w:t>” covers dietary exposure to all the food types on the food diaries input file (diet_diaries.csv), for one selected chemical, which is set to 1912_24_9 (atrazine).   The user may change the chemical by altering the “chemical=” record on “run_foods_1c” before submitting the job.</w:t>
      </w:r>
    </w:p>
    <w:p w14:paraId="0E9F434F" w14:textId="508452FC" w:rsidR="00A96237" w:rsidRDefault="00A96237" w:rsidP="00A96237">
      <w:pPr>
        <w:pStyle w:val="BodyText"/>
      </w:pPr>
      <w:r>
        <w:t>“</w:t>
      </w:r>
      <w:r w:rsidR="002D2A42">
        <w:t>Products</w:t>
      </w:r>
      <w:r>
        <w:t xml:space="preserve">” </w:t>
      </w:r>
      <w:r w:rsidR="002D2A42">
        <w:t xml:space="preserve">is a run </w:t>
      </w:r>
      <w:r w:rsidR="00E3620B">
        <w:t>of</w:t>
      </w:r>
      <w:r w:rsidR="002D2A42">
        <w:t xml:space="preserve"> consumer</w:t>
      </w:r>
      <w:r w:rsidR="00E3620B">
        <w:t xml:space="preserve"> product sources</w:t>
      </w:r>
      <w:r>
        <w:t xml:space="preserve"> developed from </w:t>
      </w:r>
      <w:r w:rsidR="00FE2A32">
        <w:t xml:space="preserve">the 10/16/2016 version </w:t>
      </w:r>
      <w:r>
        <w:t xml:space="preserve">EPA’s </w:t>
      </w:r>
      <w:r w:rsidR="00C41386">
        <w:t>CPDat</w:t>
      </w:r>
      <w:r>
        <w:t xml:space="preserve"> database.</w:t>
      </w:r>
      <w:r w:rsidR="00FE2A32">
        <w:t xml:space="preserve">  The source chemical file</w:t>
      </w:r>
      <w:r w:rsidR="00A4410A">
        <w:t xml:space="preserve"> (source_chem_products)</w:t>
      </w:r>
      <w:r w:rsidR="00FE2A32">
        <w:t xml:space="preserve"> for this run contains empirical distributions for maximum weight fractions obtained from</w:t>
      </w:r>
      <w:r w:rsidR="000C6A4A">
        <w:t xml:space="preserve"> all product </w:t>
      </w:r>
      <w:r w:rsidR="00FE2A32">
        <w:t xml:space="preserve">MSDS sheets in CPDat. </w:t>
      </w:r>
      <w:r>
        <w:t xml:space="preserve">  </w:t>
      </w:r>
    </w:p>
    <w:p w14:paraId="236C937D" w14:textId="021CBECF" w:rsidR="00A96237" w:rsidRDefault="00A96237" w:rsidP="00A96237">
      <w:pPr>
        <w:pStyle w:val="BodyText"/>
      </w:pPr>
      <w:r>
        <w:t>“Artsandcrafts” is an example of using the “filter_sources” function on the “source_chem_prod</w:t>
      </w:r>
      <w:r w:rsidR="00A4410A">
        <w:t>uct</w:t>
      </w:r>
      <w:r>
        <w:t>s” input file to select just</w:t>
      </w:r>
      <w:r w:rsidR="002D2A42">
        <w:t xml:space="preserve"> consumer product</w:t>
      </w:r>
      <w:r>
        <w:t xml:space="preserve"> </w:t>
      </w:r>
      <w:r w:rsidR="00AA06D1">
        <w:t xml:space="preserve">arts and crafts </w:t>
      </w:r>
      <w:r>
        <w:t>sources (</w:t>
      </w:r>
      <w:r w:rsidR="00AA06D1" w:rsidRPr="00AA06D1">
        <w:t>"P.AC.010.029", "P.AC.010.099", "P.AC.020.099", "P.AC.030.029", "P.AC.030.099", "P.AC.040.099", "P.AC.050.029"</w:t>
      </w:r>
      <w:r>
        <w:t>).  The command to create this file was</w:t>
      </w:r>
    </w:p>
    <w:p w14:paraId="16703D59" w14:textId="77777777" w:rsidR="002269C4" w:rsidRDefault="002269C4" w:rsidP="00A96237">
      <w:pPr>
        <w:pStyle w:val="BodyText"/>
        <w:rPr>
          <w:b/>
        </w:rPr>
      </w:pPr>
      <w:r w:rsidRPr="002269C4">
        <w:rPr>
          <w:b/>
        </w:rPr>
        <w:t>filter_sources("source_chem_products.csv","source_chem_ac.csv",ids=c("P.AC.010.029", "P.AC.010.099", "P.AC.020.099", "P.AC.030.029", "P.AC.030.099", "P.AC.040.099", "P.AC.050.029"))</w:t>
      </w:r>
    </w:p>
    <w:p w14:paraId="47C51F57" w14:textId="246D76B8" w:rsidR="00A96237" w:rsidRPr="002C191B" w:rsidRDefault="00A96237" w:rsidP="00A96237">
      <w:pPr>
        <w:pStyle w:val="BodyText"/>
      </w:pPr>
      <w:r w:rsidRPr="002C191B">
        <w:t xml:space="preserve">It is not necessary to </w:t>
      </w:r>
      <w:r>
        <w:t>filter the other two source files, because SHEDS processes only the sources that are present on all three source files.</w:t>
      </w:r>
    </w:p>
    <w:p w14:paraId="70502EFC" w14:textId="31612C88" w:rsidR="00A96237" w:rsidRDefault="00A96237" w:rsidP="00A96237">
      <w:pPr>
        <w:pStyle w:val="BodyText"/>
      </w:pPr>
      <w:r>
        <w:t>“</w:t>
      </w:r>
      <w:r w:rsidR="002D2A42">
        <w:t>other_source</w:t>
      </w:r>
      <w:r w:rsidR="00A4410A">
        <w:t>s</w:t>
      </w:r>
      <w:r>
        <w:t>” is a small run that provides examples of how to set up the inputs for scenarios not found on the other example runs.  These three scenarios are: food migration (that is, migration of chemical into food from packaging), articles, and “downthedrain”.  The last of these evaluates the amount of chemical entering the wastewater system, but does not include a human exposure component.</w:t>
      </w:r>
    </w:p>
    <w:p w14:paraId="620D749C" w14:textId="1A0A7D9B" w:rsidR="004703A9" w:rsidRDefault="00642380" w:rsidP="008D73F6">
      <w:pPr>
        <w:pStyle w:val="BodyText"/>
      </w:pPr>
      <w:r>
        <w:t xml:space="preserve">The format of the various input files </w:t>
      </w:r>
      <w:proofErr w:type="gramStart"/>
      <w:r>
        <w:t>are</w:t>
      </w:r>
      <w:proofErr w:type="gramEnd"/>
      <w:r>
        <w:t xml:space="preserve"> described later in this manual. The user can use the example runs provided with the R package as templates for creating their own runs or using their own data.</w:t>
      </w:r>
      <w:r w:rsidR="00544C12">
        <w:br/>
      </w:r>
      <w:r w:rsidR="004703A9">
        <w:br w:type="page"/>
      </w:r>
    </w:p>
    <w:p w14:paraId="4824F4E3" w14:textId="4E03DD81" w:rsidR="00972523" w:rsidRDefault="00AF6EED" w:rsidP="0026314C">
      <w:pPr>
        <w:pStyle w:val="Heading1"/>
        <w:spacing w:after="0"/>
      </w:pPr>
      <w:bookmarkStart w:id="20" w:name="_Toc461129838"/>
      <w:r>
        <w:lastRenderedPageBreak/>
        <w:t>SHEDS-HT</w:t>
      </w:r>
      <w:r w:rsidR="00972523">
        <w:t xml:space="preserve"> Input and Output </w:t>
      </w:r>
      <w:r w:rsidR="001F58D4">
        <w:t xml:space="preserve">Data and </w:t>
      </w:r>
      <w:r w:rsidR="00972523">
        <w:t>Files</w:t>
      </w:r>
      <w:bookmarkEnd w:id="20"/>
    </w:p>
    <w:p w14:paraId="76E872D9" w14:textId="77777777" w:rsidR="0026314C" w:rsidRPr="0026314C" w:rsidRDefault="0026314C" w:rsidP="0026314C">
      <w:pPr>
        <w:spacing w:after="0"/>
        <w:rPr>
          <w:sz w:val="2"/>
          <w:szCs w:val="2"/>
        </w:rPr>
      </w:pPr>
    </w:p>
    <w:p w14:paraId="4CD38C1E" w14:textId="77777777" w:rsidR="00AF6EED" w:rsidRDefault="00AF6EED" w:rsidP="00AF6EED">
      <w:pPr>
        <w:pStyle w:val="Heading2"/>
      </w:pPr>
      <w:bookmarkStart w:id="21" w:name="_Toc435796388"/>
      <w:bookmarkStart w:id="22" w:name="_Toc461129839"/>
      <w:r>
        <w:t>Handling of Chemical Names and CAS Numbers</w:t>
      </w:r>
      <w:bookmarkEnd w:id="21"/>
      <w:bookmarkEnd w:id="22"/>
    </w:p>
    <w:p w14:paraId="6AB34B10" w14:textId="3576624C" w:rsidR="00AF6EED" w:rsidRDefault="00AF6EED" w:rsidP="00E66289">
      <w:pPr>
        <w:pStyle w:val="BodyText"/>
      </w:pPr>
      <w:r>
        <w:t>SHEDS-HT can handle thousands of chemicals in a single run.</w:t>
      </w:r>
      <w:r w:rsidR="0080365A">
        <w:t xml:space="preserve"> </w:t>
      </w:r>
      <w:r>
        <w:t>Data for these chemicals are spread across input files, so the code must match chemical identifiers from different files.</w:t>
      </w:r>
      <w:r w:rsidR="0080365A">
        <w:t xml:space="preserve"> </w:t>
      </w:r>
      <w:r>
        <w:t>Matching names is very difficult, as some chemicals have common names as well as official IUPAC names, and in many cases there are a variety of written forms for a given name.</w:t>
      </w:r>
      <w:r w:rsidR="0080365A">
        <w:t xml:space="preserve"> </w:t>
      </w:r>
      <w:r>
        <w:t>Another difficulty is the presence of commas in many chemical names, which may be mistaken as field separators, and may not be consistently placed on different files.</w:t>
      </w:r>
      <w:r w:rsidR="0080365A">
        <w:t xml:space="preserve"> </w:t>
      </w:r>
    </w:p>
    <w:p w14:paraId="7B53A1CA" w14:textId="4FAF8D3B" w:rsidR="00AF6EED" w:rsidRDefault="00AF6EED" w:rsidP="00E66289">
      <w:pPr>
        <w:pStyle w:val="BodyText"/>
      </w:pPr>
      <w:r>
        <w:t>SHEDS-HT uses modified CAS numbers for chemical matching.</w:t>
      </w:r>
      <w:r w:rsidR="0080365A">
        <w:t xml:space="preserve"> </w:t>
      </w:r>
      <w:r>
        <w:t>A CAS number has three parts connected by hyphens.</w:t>
      </w:r>
      <w:r w:rsidR="0080365A">
        <w:t xml:space="preserve"> </w:t>
      </w:r>
      <w:r>
        <w:t>The first part ranges from 0 to 999999, the second has two digits, and the third is a single digit.</w:t>
      </w:r>
      <w:r w:rsidR="0080365A">
        <w:t xml:space="preserve"> </w:t>
      </w:r>
      <w:r>
        <w:t>Leading zeroes are always reported in the second and third parts, but are optional in the first part.</w:t>
      </w:r>
      <w:r w:rsidR="0080365A">
        <w:t xml:space="preserve"> </w:t>
      </w:r>
      <w:r>
        <w:t>For example, formaldehyde is usually 50-00-0, but could also be reported as 000050-00-0.</w:t>
      </w:r>
      <w:r w:rsidR="0080365A">
        <w:t xml:space="preserve"> </w:t>
      </w:r>
      <w:r>
        <w:t>SHEDS-HT disregards leading zeroes in the first part when matching CAS numbers.</w:t>
      </w:r>
    </w:p>
    <w:p w14:paraId="5272C1AF" w14:textId="380D93D0" w:rsidR="00AF6EED" w:rsidRDefault="00AF6EED" w:rsidP="00E66289">
      <w:pPr>
        <w:pStyle w:val="BodyText"/>
      </w:pPr>
      <w:r>
        <w:t>One concern is that all input files for SHEDS are .csv files, which on many computers are opened in Excel by default.</w:t>
      </w:r>
      <w:r w:rsidR="0080365A">
        <w:t xml:space="preserve"> </w:t>
      </w:r>
      <w:r>
        <w:t xml:space="preserve">Excel </w:t>
      </w:r>
      <w:r w:rsidR="00843160">
        <w:t xml:space="preserve">may </w:t>
      </w:r>
      <w:r>
        <w:t>alter certain CAS numbers because it considers them to be dates.</w:t>
      </w:r>
      <w:r w:rsidR="0080365A">
        <w:t xml:space="preserve"> </w:t>
      </w:r>
      <w:r>
        <w:t xml:space="preserve">Thus, 2015-05-2 </w:t>
      </w:r>
      <w:r w:rsidR="003217B6">
        <w:t>may be</w:t>
      </w:r>
      <w:r>
        <w:t xml:space="preserve"> changed to 5/2/2015 automatically upon opening the file.</w:t>
      </w:r>
      <w:r w:rsidR="0080365A">
        <w:t xml:space="preserve"> </w:t>
      </w:r>
      <w:r>
        <w:t>Most CAS numbers are unaffected because they do not resemble dates.</w:t>
      </w:r>
      <w:r w:rsidR="0080365A">
        <w:t xml:space="preserve"> </w:t>
      </w:r>
      <w:r>
        <w:t>If the user does not notice that some have been changed and saves the file, those entries will not be recognizable as CAS numbers anymore.</w:t>
      </w:r>
    </w:p>
    <w:p w14:paraId="177D47CB" w14:textId="0FFDFBE4" w:rsidR="00972523" w:rsidRDefault="00AF6EED" w:rsidP="00E66289">
      <w:pPr>
        <w:pStyle w:val="BodyText"/>
      </w:pPr>
      <w:r>
        <w:t>In SHEDS, it is recommended that all CAS numbers be reported with underscores “_” instead of hyphens or dashes “</w:t>
      </w:r>
      <w:proofErr w:type="gramStart"/>
      <w:r>
        <w:t>-“</w:t>
      </w:r>
      <w:proofErr w:type="gramEnd"/>
      <w:r>
        <w:t>.</w:t>
      </w:r>
      <w:r w:rsidR="0080365A">
        <w:t xml:space="preserve"> </w:t>
      </w:r>
      <w:r>
        <w:t>Thus, formaldehyde is 50_00_0 in SHEDS-HT.</w:t>
      </w:r>
      <w:r w:rsidR="0080365A">
        <w:t xml:space="preserve"> </w:t>
      </w:r>
      <w:r>
        <w:t>Input files containing hyphens in CAS numbers will still work, but the hyphens are replaced by underscores internally to the model run.</w:t>
      </w:r>
      <w:r w:rsidR="0080365A">
        <w:t xml:space="preserve"> </w:t>
      </w:r>
      <w:r>
        <w:t>The CAS numbers (with underscores) are used as part of the output file names.</w:t>
      </w:r>
    </w:p>
    <w:p w14:paraId="3C37FBD5" w14:textId="77777777" w:rsidR="00742ED9" w:rsidRDefault="00065E9A" w:rsidP="007F2EED">
      <w:pPr>
        <w:pStyle w:val="Heading2"/>
      </w:pPr>
      <w:bookmarkStart w:id="23" w:name="_Toc461129840"/>
      <w:bookmarkEnd w:id="12"/>
      <w:r>
        <w:t xml:space="preserve">Understanding Sources, </w:t>
      </w:r>
      <w:r w:rsidR="00742ED9">
        <w:t>Scenarios</w:t>
      </w:r>
      <w:r>
        <w:t>, and Routes</w:t>
      </w:r>
      <w:bookmarkEnd w:id="23"/>
    </w:p>
    <w:p w14:paraId="7B4EA015" w14:textId="77777777" w:rsidR="00843160" w:rsidRDefault="00742ED9" w:rsidP="00E66289">
      <w:pPr>
        <w:pStyle w:val="BodyText"/>
      </w:pPr>
      <w:r>
        <w:t>SHEDS-HT models aggregate exposures from different chemical sources.</w:t>
      </w:r>
      <w:r w:rsidR="0080365A">
        <w:t xml:space="preserve"> </w:t>
      </w:r>
      <w:r>
        <w:t>Currently SHEDS-HT can model exposures to three main types of sources:</w:t>
      </w:r>
      <w:r w:rsidR="0080365A">
        <w:t xml:space="preserve"> </w:t>
      </w:r>
      <w:r>
        <w:t>consumer products (</w:t>
      </w:r>
      <w:r w:rsidR="00843160">
        <w:t>called “</w:t>
      </w:r>
      <w:r>
        <w:t>products</w:t>
      </w:r>
      <w:r w:rsidR="00843160">
        <w:t>” in SHEDS</w:t>
      </w:r>
      <w:r>
        <w:t>), consumer articles (</w:t>
      </w:r>
      <w:r w:rsidR="00843160">
        <w:t>called “</w:t>
      </w:r>
      <w:r>
        <w:t>articles</w:t>
      </w:r>
      <w:r w:rsidR="00843160">
        <w:t>”</w:t>
      </w:r>
      <w:r>
        <w:t>), and foods.</w:t>
      </w:r>
      <w:r w:rsidR="0080365A">
        <w:t xml:space="preserve"> </w:t>
      </w:r>
      <w:r w:rsidR="00843160">
        <w:t xml:space="preserve"> The distinction is that products have specific times and frequencies of use.  Articles are items that are present in the home continuously.  For example, carpet is an article, but a carpet cleaning chemical is a product.</w:t>
      </w:r>
    </w:p>
    <w:p w14:paraId="4AC4DFFD" w14:textId="4F307328" w:rsidR="00C420FF" w:rsidRDefault="00742ED9" w:rsidP="00E66289">
      <w:pPr>
        <w:pStyle w:val="BodyText"/>
      </w:pPr>
      <w:r>
        <w:t xml:space="preserve">Exposure can occur from each of these types of sources via different use </w:t>
      </w:r>
      <w:r w:rsidRPr="00742ED9">
        <w:rPr>
          <w:b/>
        </w:rPr>
        <w:t>scenarios</w:t>
      </w:r>
      <w:r>
        <w:t>.</w:t>
      </w:r>
      <w:r w:rsidR="0080365A">
        <w:t xml:space="preserve"> </w:t>
      </w:r>
      <w:r>
        <w:t xml:space="preserve">A scenario can be thought of </w:t>
      </w:r>
      <w:r w:rsidR="00331C0E">
        <w:t xml:space="preserve">as a </w:t>
      </w:r>
      <w:r w:rsidR="002A5D4A">
        <w:t xml:space="preserve">means by which the </w:t>
      </w:r>
      <w:r w:rsidR="00065E9A">
        <w:t>chemical and/or the source are used</w:t>
      </w:r>
      <w:r>
        <w:t xml:space="preserve"> together to result in an exposure.</w:t>
      </w:r>
      <w:r w:rsidR="0080365A">
        <w:t xml:space="preserve"> </w:t>
      </w:r>
      <w:r>
        <w:t xml:space="preserve">The </w:t>
      </w:r>
      <w:r w:rsidRPr="00A9762A">
        <w:t>scenario</w:t>
      </w:r>
      <w:r>
        <w:t xml:space="preserve"> defines </w:t>
      </w:r>
      <w:r w:rsidR="00065E9A">
        <w:t>the algorithm that is used to calculate the exposure</w:t>
      </w:r>
      <w:r w:rsidR="002A5D4A">
        <w:t xml:space="preserve">, and also </w:t>
      </w:r>
      <w:r w:rsidR="002A5D4A">
        <w:lastRenderedPageBreak/>
        <w:t>defines what parameters SHEDS-HT expects</w:t>
      </w:r>
      <w:r w:rsidR="00065E9A">
        <w:t>.</w:t>
      </w:r>
      <w:r w:rsidR="002A5D4A">
        <w:t xml:space="preserve"> </w:t>
      </w:r>
      <w:r w:rsidR="00C420FF">
        <w:t>Route is the pathway by which the chemical enters the human body, and can be either ingestion, dermal, or inhalation.</w:t>
      </w:r>
      <w:r w:rsidR="0080365A">
        <w:t xml:space="preserve"> </w:t>
      </w:r>
      <w:r w:rsidR="00C420FF">
        <w:t>Each scenario in SHEDS can increment exposures by one or more of these routes.</w:t>
      </w:r>
      <w:r w:rsidR="0080365A">
        <w:t xml:space="preserve"> </w:t>
      </w:r>
    </w:p>
    <w:p w14:paraId="7DD1BCEE" w14:textId="77777777" w:rsidR="00A95978" w:rsidRDefault="00A95978" w:rsidP="00E66289">
      <w:pPr>
        <w:pStyle w:val="BodyText"/>
      </w:pPr>
      <w:r>
        <w:t>Consumer product scenarios may also be characterized as direct or indirect; direct means exposure is associated with contact with the source during the product use (e.g. inhalation of hairspray during use), while indirect means application of a source to the residence resulting in subsequent exposure at a later time.</w:t>
      </w:r>
    </w:p>
    <w:p w14:paraId="7249F65C" w14:textId="18A64A28" w:rsidR="00C420FF" w:rsidRDefault="00284777" w:rsidP="00E66289">
      <w:pPr>
        <w:pStyle w:val="BodyText"/>
      </w:pPr>
      <w:r>
        <w:t>The sources present for a run, and the scenarios for which they are active are given on the source-scenario input file.</w:t>
      </w:r>
      <w:r w:rsidR="0080365A">
        <w:t xml:space="preserve"> </w:t>
      </w:r>
      <w:r>
        <w:t xml:space="preserve">Model input parameters that are specific to a particular </w:t>
      </w:r>
      <w:r w:rsidRPr="00284777">
        <w:rPr>
          <w:b/>
        </w:rPr>
        <w:t>source</w:t>
      </w:r>
      <w:r>
        <w:t xml:space="preserve"> are given on the source-variables file; parameters that are specific to a source-chemical combination are given the source-chemicals file.</w:t>
      </w:r>
      <w:r w:rsidR="0080365A">
        <w:t xml:space="preserve"> </w:t>
      </w:r>
      <w:r w:rsidR="002A5D4A">
        <w:t xml:space="preserve">Scenarios that are currently implemented in SHEDS-HT </w:t>
      </w:r>
      <w:r w:rsidR="00C420FF">
        <w:t xml:space="preserve">and the routes for which they generate exposures </w:t>
      </w:r>
      <w:r w:rsidR="00142EF6">
        <w:t xml:space="preserve">are given in </w:t>
      </w:r>
      <w:r w:rsidR="008735CB">
        <w:fldChar w:fldCharType="begin"/>
      </w:r>
      <w:r w:rsidR="008735CB">
        <w:instrText xml:space="preserve"> REF _Ref456091339 \n \h </w:instrText>
      </w:r>
      <w:r w:rsidR="008735CB">
        <w:fldChar w:fldCharType="separate"/>
      </w:r>
      <w:r w:rsidR="00965CE2">
        <w:t>Table 1</w:t>
      </w:r>
      <w:r w:rsidR="008735CB">
        <w:fldChar w:fldCharType="end"/>
      </w:r>
      <w:r w:rsidR="002A5D4A">
        <w:t>.</w:t>
      </w:r>
      <w:r w:rsidR="00C420FF">
        <w:t xml:space="preserve"> </w:t>
      </w:r>
    </w:p>
    <w:p w14:paraId="1A7D2A06" w14:textId="2E81E105" w:rsidR="00C420FF" w:rsidRDefault="001F58D4" w:rsidP="00F665E9">
      <w:pPr>
        <w:pStyle w:val="Caption"/>
      </w:pPr>
      <w:bookmarkStart w:id="24" w:name="_Ref456091339"/>
      <w:bookmarkStart w:id="25" w:name="_Ref456091463"/>
      <w:bookmarkStart w:id="26" w:name="_Toc461129888"/>
      <w:r>
        <w:t>SHEDS-HT Exposure Scenarios</w:t>
      </w:r>
      <w:bookmarkEnd w:id="24"/>
      <w:bookmarkEnd w:id="25"/>
      <w:bookmarkEnd w:id="26"/>
    </w:p>
    <w:tbl>
      <w:tblPr>
        <w:tblStyle w:val="TableGrid"/>
        <w:tblW w:w="5000" w:type="pct"/>
        <w:tblCellMar>
          <w:top w:w="58" w:type="dxa"/>
          <w:left w:w="58" w:type="dxa"/>
          <w:bottom w:w="58" w:type="dxa"/>
          <w:right w:w="58" w:type="dxa"/>
        </w:tblCellMar>
        <w:tblLook w:val="04A0" w:firstRow="1" w:lastRow="0" w:firstColumn="1" w:lastColumn="0" w:noHBand="0" w:noVBand="1"/>
      </w:tblPr>
      <w:tblGrid>
        <w:gridCol w:w="3586"/>
        <w:gridCol w:w="1119"/>
        <w:gridCol w:w="2727"/>
        <w:gridCol w:w="1918"/>
      </w:tblGrid>
      <w:tr w:rsidR="005925A2" w14:paraId="6E7C6401" w14:textId="77777777" w:rsidTr="005F0BA0">
        <w:trPr>
          <w:cantSplit/>
          <w:tblHeader/>
        </w:trPr>
        <w:tc>
          <w:tcPr>
            <w:tcW w:w="2163" w:type="pct"/>
            <w:shd w:val="clear" w:color="auto" w:fill="B4C6E7" w:themeFill="accent5" w:themeFillTint="66"/>
            <w:vAlign w:val="bottom"/>
          </w:tcPr>
          <w:p w14:paraId="4EC1F2BC" w14:textId="77777777" w:rsidR="00A95978" w:rsidRPr="00284777" w:rsidRDefault="00A95978" w:rsidP="00F665E9">
            <w:pPr>
              <w:pStyle w:val="TableHeading"/>
            </w:pPr>
            <w:r w:rsidRPr="00284777">
              <w:t>Scenario</w:t>
            </w:r>
            <w:r>
              <w:t xml:space="preserve"> Description</w:t>
            </w:r>
          </w:p>
        </w:tc>
        <w:tc>
          <w:tcPr>
            <w:tcW w:w="722" w:type="pct"/>
            <w:shd w:val="clear" w:color="auto" w:fill="B4C6E7" w:themeFill="accent5" w:themeFillTint="66"/>
            <w:vAlign w:val="bottom"/>
          </w:tcPr>
          <w:p w14:paraId="0189E5E0" w14:textId="6EE4C3A3" w:rsidR="00A95978" w:rsidRPr="00284777" w:rsidRDefault="00A95978" w:rsidP="00F665E9">
            <w:pPr>
              <w:pStyle w:val="TableHeading"/>
            </w:pPr>
            <w:r>
              <w:t>Typical Associated Source Type</w:t>
            </w:r>
          </w:p>
        </w:tc>
        <w:tc>
          <w:tcPr>
            <w:tcW w:w="722" w:type="pct"/>
            <w:shd w:val="clear" w:color="auto" w:fill="B4C6E7" w:themeFill="accent5" w:themeFillTint="66"/>
            <w:vAlign w:val="bottom"/>
          </w:tcPr>
          <w:p w14:paraId="2244721B" w14:textId="77777777" w:rsidR="00A95978" w:rsidRPr="00284777" w:rsidRDefault="00A95978" w:rsidP="00F665E9">
            <w:pPr>
              <w:pStyle w:val="TableHeading"/>
            </w:pPr>
            <w:r w:rsidRPr="00284777">
              <w:t xml:space="preserve">Keyword on Source-Scenario </w:t>
            </w:r>
            <w:r>
              <w:t>F</w:t>
            </w:r>
            <w:r w:rsidRPr="00284777">
              <w:t>ile</w:t>
            </w:r>
          </w:p>
        </w:tc>
        <w:tc>
          <w:tcPr>
            <w:tcW w:w="1393" w:type="pct"/>
            <w:shd w:val="clear" w:color="auto" w:fill="B4C6E7" w:themeFill="accent5" w:themeFillTint="66"/>
            <w:vAlign w:val="bottom"/>
          </w:tcPr>
          <w:p w14:paraId="36DA4456" w14:textId="77777777" w:rsidR="00A95978" w:rsidRPr="00284777" w:rsidRDefault="00A95978" w:rsidP="00F665E9">
            <w:pPr>
              <w:pStyle w:val="TableHeading"/>
            </w:pPr>
            <w:r w:rsidRPr="00284777">
              <w:t>Routes</w:t>
            </w:r>
          </w:p>
        </w:tc>
      </w:tr>
      <w:tr w:rsidR="005925A2" w14:paraId="5993F889" w14:textId="77777777" w:rsidTr="00A27247">
        <w:trPr>
          <w:cantSplit/>
          <w:trHeight w:val="1205"/>
        </w:trPr>
        <w:tc>
          <w:tcPr>
            <w:tcW w:w="2163" w:type="pct"/>
          </w:tcPr>
          <w:p w14:paraId="35156AE8" w14:textId="77777777" w:rsidR="00A95978" w:rsidRDefault="00A95978" w:rsidP="006A0DF7">
            <w:pPr>
              <w:pStyle w:val="TableNormal0"/>
            </w:pPr>
            <w:r>
              <w:t>Direct application of chemical to skin (either purposefully or incidentally) during use of a consumer product</w:t>
            </w:r>
          </w:p>
        </w:tc>
        <w:tc>
          <w:tcPr>
            <w:tcW w:w="722" w:type="pct"/>
          </w:tcPr>
          <w:p w14:paraId="11B31988" w14:textId="77777777" w:rsidR="00A95978" w:rsidRDefault="00A95978" w:rsidP="006A0DF7">
            <w:pPr>
              <w:pStyle w:val="TableNormal0"/>
            </w:pPr>
            <w:r>
              <w:t>Product</w:t>
            </w:r>
          </w:p>
        </w:tc>
        <w:tc>
          <w:tcPr>
            <w:tcW w:w="722" w:type="pct"/>
          </w:tcPr>
          <w:p w14:paraId="1EE72251" w14:textId="1AD8400D" w:rsidR="00A95978" w:rsidRDefault="005925A2" w:rsidP="005925A2">
            <w:pPr>
              <w:pStyle w:val="TableNormal0"/>
            </w:pPr>
            <w:proofErr w:type="gramStart"/>
            <w:r>
              <w:t>Product.direct.dermal</w:t>
            </w:r>
            <w:proofErr w:type="gramEnd"/>
          </w:p>
        </w:tc>
        <w:tc>
          <w:tcPr>
            <w:tcW w:w="1393" w:type="pct"/>
          </w:tcPr>
          <w:p w14:paraId="6B16825C" w14:textId="5C27F26D" w:rsidR="00A95978" w:rsidRDefault="00A95978" w:rsidP="006A0DF7">
            <w:pPr>
              <w:pStyle w:val="TableNormal0"/>
            </w:pPr>
            <w:r>
              <w:t>Dermal</w:t>
            </w:r>
            <w:r w:rsidR="001F58D4">
              <w:t>, i</w:t>
            </w:r>
            <w:r>
              <w:t>ngestion (via hand-to-mouth behaviors)</w:t>
            </w:r>
          </w:p>
        </w:tc>
      </w:tr>
      <w:tr w:rsidR="005925A2" w14:paraId="30C08EEB" w14:textId="77777777" w:rsidTr="00A27247">
        <w:trPr>
          <w:cantSplit/>
        </w:trPr>
        <w:tc>
          <w:tcPr>
            <w:tcW w:w="2163" w:type="pct"/>
          </w:tcPr>
          <w:p w14:paraId="1CB27604" w14:textId="77777777" w:rsidR="00A95978" w:rsidRDefault="00A95978" w:rsidP="006A0DF7">
            <w:pPr>
              <w:pStyle w:val="TableNormal0"/>
            </w:pPr>
            <w:r>
              <w:t>Inhalation of aerosol during use of a consumer product</w:t>
            </w:r>
          </w:p>
        </w:tc>
        <w:tc>
          <w:tcPr>
            <w:tcW w:w="722" w:type="pct"/>
          </w:tcPr>
          <w:p w14:paraId="05662D8E" w14:textId="77777777" w:rsidR="00A95978" w:rsidRDefault="00F10F07" w:rsidP="006A0DF7">
            <w:pPr>
              <w:pStyle w:val="TableNormal0"/>
            </w:pPr>
            <w:r>
              <w:t>Product</w:t>
            </w:r>
          </w:p>
        </w:tc>
        <w:tc>
          <w:tcPr>
            <w:tcW w:w="722" w:type="pct"/>
          </w:tcPr>
          <w:p w14:paraId="3BEE599B" w14:textId="751DF70E" w:rsidR="00A95978" w:rsidRDefault="005925A2" w:rsidP="005925A2">
            <w:pPr>
              <w:pStyle w:val="TableNormal0"/>
            </w:pPr>
            <w:proofErr w:type="gramStart"/>
            <w:r>
              <w:t>Product.direct.inhalationAerosol</w:t>
            </w:r>
            <w:proofErr w:type="gramEnd"/>
          </w:p>
        </w:tc>
        <w:tc>
          <w:tcPr>
            <w:tcW w:w="1393" w:type="pct"/>
          </w:tcPr>
          <w:p w14:paraId="41F071EA" w14:textId="77777777" w:rsidR="00A95978" w:rsidRDefault="00A95978" w:rsidP="006A0DF7">
            <w:pPr>
              <w:pStyle w:val="TableNormal0"/>
            </w:pPr>
            <w:r>
              <w:t>Inhalation</w:t>
            </w:r>
          </w:p>
          <w:p w14:paraId="404EF959" w14:textId="77777777" w:rsidR="00A95978" w:rsidRDefault="00A95978" w:rsidP="006A0DF7">
            <w:pPr>
              <w:pStyle w:val="TableNormal0"/>
            </w:pPr>
          </w:p>
        </w:tc>
      </w:tr>
      <w:tr w:rsidR="005925A2" w14:paraId="6A486F65" w14:textId="77777777" w:rsidTr="00A27247">
        <w:trPr>
          <w:cantSplit/>
        </w:trPr>
        <w:tc>
          <w:tcPr>
            <w:tcW w:w="2163" w:type="pct"/>
          </w:tcPr>
          <w:p w14:paraId="6637A110" w14:textId="77777777" w:rsidR="00A95978" w:rsidRDefault="00A95978" w:rsidP="006A0DF7">
            <w:pPr>
              <w:pStyle w:val="TableNormal0"/>
            </w:pPr>
            <w:r>
              <w:t>Inhalation of vapor during use of a consumer product</w:t>
            </w:r>
          </w:p>
        </w:tc>
        <w:tc>
          <w:tcPr>
            <w:tcW w:w="722" w:type="pct"/>
          </w:tcPr>
          <w:p w14:paraId="7F2ADEE4" w14:textId="77777777" w:rsidR="00A95978" w:rsidRDefault="00F10F07" w:rsidP="006A0DF7">
            <w:pPr>
              <w:pStyle w:val="TableNormal0"/>
            </w:pPr>
            <w:r>
              <w:t>Product</w:t>
            </w:r>
          </w:p>
        </w:tc>
        <w:tc>
          <w:tcPr>
            <w:tcW w:w="722" w:type="pct"/>
          </w:tcPr>
          <w:p w14:paraId="2AB5C93D" w14:textId="199BC71B" w:rsidR="00A95978" w:rsidRDefault="005925A2" w:rsidP="005925A2">
            <w:pPr>
              <w:pStyle w:val="TableNormal0"/>
            </w:pPr>
            <w:proofErr w:type="gramStart"/>
            <w:r>
              <w:t>Product.direct.inhalationVapor</w:t>
            </w:r>
            <w:proofErr w:type="gramEnd"/>
          </w:p>
        </w:tc>
        <w:tc>
          <w:tcPr>
            <w:tcW w:w="1393" w:type="pct"/>
          </w:tcPr>
          <w:p w14:paraId="1AF5FF1B" w14:textId="77777777" w:rsidR="00A95978" w:rsidRDefault="00A95978" w:rsidP="006A0DF7">
            <w:pPr>
              <w:pStyle w:val="TableNormal0"/>
            </w:pPr>
            <w:r>
              <w:t>Inhalation</w:t>
            </w:r>
          </w:p>
        </w:tc>
      </w:tr>
      <w:tr w:rsidR="005925A2" w14:paraId="3F124B37" w14:textId="77777777" w:rsidTr="00A27247">
        <w:trPr>
          <w:cantSplit/>
        </w:trPr>
        <w:tc>
          <w:tcPr>
            <w:tcW w:w="2163" w:type="pct"/>
          </w:tcPr>
          <w:p w14:paraId="77E6658E" w14:textId="77777777" w:rsidR="00A95978" w:rsidRDefault="00A95978" w:rsidP="006A0DF7">
            <w:pPr>
              <w:pStyle w:val="TableNormal0"/>
            </w:pPr>
            <w:r>
              <w:t>Incidental ingestion of a consumer product during use (not including hand-to-mouth)</w:t>
            </w:r>
          </w:p>
        </w:tc>
        <w:tc>
          <w:tcPr>
            <w:tcW w:w="722" w:type="pct"/>
          </w:tcPr>
          <w:p w14:paraId="5CD3000E" w14:textId="77777777" w:rsidR="00A95978" w:rsidRDefault="00F10F07" w:rsidP="006A0DF7">
            <w:pPr>
              <w:pStyle w:val="TableNormal0"/>
            </w:pPr>
            <w:r>
              <w:t>Product</w:t>
            </w:r>
          </w:p>
        </w:tc>
        <w:tc>
          <w:tcPr>
            <w:tcW w:w="722" w:type="pct"/>
          </w:tcPr>
          <w:p w14:paraId="25B60283" w14:textId="6B9234D3" w:rsidR="00A95978" w:rsidRDefault="003217B6" w:rsidP="003217B6">
            <w:pPr>
              <w:pStyle w:val="TableNormal0"/>
            </w:pPr>
            <w:proofErr w:type="gramStart"/>
            <w:r>
              <w:t>Product.direct</w:t>
            </w:r>
            <w:r w:rsidR="00843160">
              <w:t>.ingestion</w:t>
            </w:r>
            <w:proofErr w:type="gramEnd"/>
          </w:p>
        </w:tc>
        <w:tc>
          <w:tcPr>
            <w:tcW w:w="1393" w:type="pct"/>
          </w:tcPr>
          <w:p w14:paraId="528B24DE" w14:textId="77777777" w:rsidR="00A95978" w:rsidRDefault="00A95978" w:rsidP="006A0DF7">
            <w:pPr>
              <w:pStyle w:val="TableNormal0"/>
            </w:pPr>
            <w:r>
              <w:t>Ingestion</w:t>
            </w:r>
          </w:p>
        </w:tc>
      </w:tr>
      <w:tr w:rsidR="005925A2" w14:paraId="0010BDDC" w14:textId="77777777" w:rsidTr="00A27247">
        <w:trPr>
          <w:cantSplit/>
        </w:trPr>
        <w:tc>
          <w:tcPr>
            <w:tcW w:w="2163" w:type="pct"/>
          </w:tcPr>
          <w:p w14:paraId="3BDC4C68" w14:textId="77777777" w:rsidR="00A95978" w:rsidRDefault="00A95978" w:rsidP="006A0DF7">
            <w:pPr>
              <w:pStyle w:val="TableNormal0"/>
            </w:pPr>
            <w:r>
              <w:t>Application of consumer product to environment leading to subsequent exposures (indirect)</w:t>
            </w:r>
          </w:p>
        </w:tc>
        <w:tc>
          <w:tcPr>
            <w:tcW w:w="722" w:type="pct"/>
          </w:tcPr>
          <w:p w14:paraId="0D6BF9F1" w14:textId="77777777" w:rsidR="00A95978" w:rsidRDefault="00F10F07" w:rsidP="006A0DF7">
            <w:pPr>
              <w:pStyle w:val="TableNormal0"/>
            </w:pPr>
            <w:r>
              <w:t>Product</w:t>
            </w:r>
          </w:p>
        </w:tc>
        <w:tc>
          <w:tcPr>
            <w:tcW w:w="722" w:type="pct"/>
          </w:tcPr>
          <w:p w14:paraId="026042F5" w14:textId="01B8F018" w:rsidR="00A95978" w:rsidRDefault="00213B29" w:rsidP="006A0DF7">
            <w:pPr>
              <w:pStyle w:val="TableNormal0"/>
            </w:pPr>
            <w:r>
              <w:t>Product.indirect</w:t>
            </w:r>
          </w:p>
        </w:tc>
        <w:tc>
          <w:tcPr>
            <w:tcW w:w="1393" w:type="pct"/>
          </w:tcPr>
          <w:p w14:paraId="1C9CE34C" w14:textId="77777777" w:rsidR="00213B29" w:rsidRDefault="00A95978" w:rsidP="006A0DF7">
            <w:pPr>
              <w:pStyle w:val="TableNormal0"/>
            </w:pPr>
            <w:r>
              <w:t>Dermal</w:t>
            </w:r>
            <w:r w:rsidR="00213B29">
              <w:t>,</w:t>
            </w:r>
          </w:p>
          <w:p w14:paraId="41F57184" w14:textId="4DEEA460" w:rsidR="00A95978" w:rsidRDefault="001F58D4" w:rsidP="00213B29">
            <w:pPr>
              <w:pStyle w:val="TableNormal0"/>
            </w:pPr>
            <w:r>
              <w:t>I</w:t>
            </w:r>
            <w:r w:rsidR="00A95978">
              <w:t>nhalation, ingestion (via hand-to-mouth)</w:t>
            </w:r>
          </w:p>
        </w:tc>
      </w:tr>
      <w:tr w:rsidR="005925A2" w14:paraId="3760F184" w14:textId="77777777" w:rsidTr="00A27247">
        <w:trPr>
          <w:cantSplit/>
        </w:trPr>
        <w:tc>
          <w:tcPr>
            <w:tcW w:w="2163" w:type="pct"/>
          </w:tcPr>
          <w:p w14:paraId="1D50506E" w14:textId="49C8ACA8" w:rsidR="00A95978" w:rsidRDefault="00A95978" w:rsidP="006A0DF7">
            <w:pPr>
              <w:pStyle w:val="TableNormal0"/>
            </w:pPr>
            <w:r>
              <w:t>Down the Drain: A unique exposure scenario that does not result in exposure to the individual, but rather calculates the down the drain mass associated with use of a consumer product e.g. for input to other models</w:t>
            </w:r>
          </w:p>
        </w:tc>
        <w:tc>
          <w:tcPr>
            <w:tcW w:w="722" w:type="pct"/>
          </w:tcPr>
          <w:p w14:paraId="2D2A4595" w14:textId="77777777" w:rsidR="00A95978" w:rsidRDefault="00F10F07" w:rsidP="006A0DF7">
            <w:pPr>
              <w:pStyle w:val="TableNormal0"/>
            </w:pPr>
            <w:r>
              <w:t>Product</w:t>
            </w:r>
          </w:p>
        </w:tc>
        <w:tc>
          <w:tcPr>
            <w:tcW w:w="722" w:type="pct"/>
          </w:tcPr>
          <w:p w14:paraId="49BC4064" w14:textId="5724C45A" w:rsidR="00A95978" w:rsidRDefault="00213B29" w:rsidP="00213B29">
            <w:pPr>
              <w:pStyle w:val="TableNormal0"/>
            </w:pPr>
            <w:r>
              <w:t>Product.d</w:t>
            </w:r>
            <w:r w:rsidR="00AF5E36">
              <w:t>ownthedrain</w:t>
            </w:r>
          </w:p>
        </w:tc>
        <w:tc>
          <w:tcPr>
            <w:tcW w:w="1393" w:type="pct"/>
          </w:tcPr>
          <w:p w14:paraId="55FF1F4F" w14:textId="77777777" w:rsidR="00A95978" w:rsidRDefault="00A95978" w:rsidP="006A0DF7">
            <w:pPr>
              <w:pStyle w:val="TableNormal0"/>
            </w:pPr>
            <w:r>
              <w:t>N/A</w:t>
            </w:r>
          </w:p>
        </w:tc>
      </w:tr>
      <w:tr w:rsidR="005925A2" w14:paraId="43F9B54A" w14:textId="77777777" w:rsidTr="00A27247">
        <w:trPr>
          <w:cantSplit/>
        </w:trPr>
        <w:tc>
          <w:tcPr>
            <w:tcW w:w="2163" w:type="pct"/>
          </w:tcPr>
          <w:p w14:paraId="1D1E2A4D" w14:textId="77777777" w:rsidR="00F10F07" w:rsidRDefault="00F10F07" w:rsidP="006A0DF7">
            <w:pPr>
              <w:pStyle w:val="TableNormal0"/>
            </w:pPr>
            <w:r>
              <w:lastRenderedPageBreak/>
              <w:t>Emission of chemical from an article in the home (e.g. furnishings)</w:t>
            </w:r>
          </w:p>
        </w:tc>
        <w:tc>
          <w:tcPr>
            <w:tcW w:w="722" w:type="pct"/>
          </w:tcPr>
          <w:p w14:paraId="29497B2E" w14:textId="77777777" w:rsidR="00A95978" w:rsidRDefault="00F10F07" w:rsidP="006A0DF7">
            <w:pPr>
              <w:pStyle w:val="TableNormal0"/>
            </w:pPr>
            <w:r>
              <w:t>Article</w:t>
            </w:r>
          </w:p>
        </w:tc>
        <w:tc>
          <w:tcPr>
            <w:tcW w:w="722" w:type="pct"/>
          </w:tcPr>
          <w:p w14:paraId="030757D3" w14:textId="27FA479A" w:rsidR="00A95978" w:rsidRDefault="00213B29" w:rsidP="005925A2">
            <w:pPr>
              <w:pStyle w:val="TableNormal0"/>
            </w:pPr>
            <w:r>
              <w:t>Article.emission</w:t>
            </w:r>
          </w:p>
        </w:tc>
        <w:tc>
          <w:tcPr>
            <w:tcW w:w="1393" w:type="pct"/>
          </w:tcPr>
          <w:p w14:paraId="4BC0F166" w14:textId="0EDE5164" w:rsidR="00A95978" w:rsidRDefault="00F10F07" w:rsidP="006A0DF7">
            <w:pPr>
              <w:pStyle w:val="TableNormal0"/>
            </w:pPr>
            <w:r>
              <w:t>Dermal,</w:t>
            </w:r>
            <w:r w:rsidR="001F58D4">
              <w:t xml:space="preserve"> </w:t>
            </w:r>
            <w:r>
              <w:t>inhalation, ingestion (via hand-to-mouth)</w:t>
            </w:r>
          </w:p>
        </w:tc>
      </w:tr>
      <w:tr w:rsidR="005925A2" w14:paraId="2AFB0F8E" w14:textId="77777777" w:rsidTr="00A27247">
        <w:trPr>
          <w:cantSplit/>
        </w:trPr>
        <w:tc>
          <w:tcPr>
            <w:tcW w:w="2163" w:type="pct"/>
          </w:tcPr>
          <w:p w14:paraId="5DACC38E" w14:textId="77777777" w:rsidR="00F10F07" w:rsidRDefault="00F10F07" w:rsidP="006A0DF7">
            <w:pPr>
              <w:pStyle w:val="TableNormal0"/>
            </w:pPr>
            <w:r>
              <w:t>Migration of chemical into food (which is then consumed) from packaging or other contact materials</w:t>
            </w:r>
          </w:p>
        </w:tc>
        <w:tc>
          <w:tcPr>
            <w:tcW w:w="722" w:type="pct"/>
          </w:tcPr>
          <w:p w14:paraId="47D6F919" w14:textId="77777777" w:rsidR="00A95978" w:rsidRDefault="00F10F07" w:rsidP="006A0DF7">
            <w:pPr>
              <w:pStyle w:val="TableNormal0"/>
            </w:pPr>
            <w:r>
              <w:t>Food</w:t>
            </w:r>
          </w:p>
        </w:tc>
        <w:tc>
          <w:tcPr>
            <w:tcW w:w="722" w:type="pct"/>
          </w:tcPr>
          <w:p w14:paraId="1D1F1E1C" w14:textId="479995B8" w:rsidR="00A95978" w:rsidRDefault="00213B29" w:rsidP="00213B29">
            <w:pPr>
              <w:pStyle w:val="TableNormal0"/>
            </w:pPr>
            <w:r>
              <w:t>Food.m</w:t>
            </w:r>
            <w:r w:rsidR="00F10F07">
              <w:t>igration</w:t>
            </w:r>
          </w:p>
        </w:tc>
        <w:tc>
          <w:tcPr>
            <w:tcW w:w="1393" w:type="pct"/>
          </w:tcPr>
          <w:p w14:paraId="4DD2CC79" w14:textId="77777777" w:rsidR="00A95978" w:rsidRDefault="00F10F07" w:rsidP="006A0DF7">
            <w:pPr>
              <w:pStyle w:val="TableNormal0"/>
            </w:pPr>
            <w:r>
              <w:t>Ingestion</w:t>
            </w:r>
          </w:p>
        </w:tc>
      </w:tr>
      <w:tr w:rsidR="005925A2" w14:paraId="5848770C" w14:textId="77777777" w:rsidTr="00A27247">
        <w:trPr>
          <w:cantSplit/>
        </w:trPr>
        <w:tc>
          <w:tcPr>
            <w:tcW w:w="2163" w:type="pct"/>
          </w:tcPr>
          <w:p w14:paraId="7C908D01" w14:textId="77777777" w:rsidR="00F10F07" w:rsidRDefault="00F10F07" w:rsidP="006A0DF7">
            <w:pPr>
              <w:pStyle w:val="TableNormal0"/>
            </w:pPr>
            <w:r>
              <w:t>Consumption of food containing a known chemical residue</w:t>
            </w:r>
          </w:p>
        </w:tc>
        <w:tc>
          <w:tcPr>
            <w:tcW w:w="722" w:type="pct"/>
          </w:tcPr>
          <w:p w14:paraId="507E5812" w14:textId="77777777" w:rsidR="00F10F07" w:rsidRDefault="00F10F07" w:rsidP="006A0DF7">
            <w:pPr>
              <w:pStyle w:val="TableNormal0"/>
            </w:pPr>
            <w:r>
              <w:t>Food</w:t>
            </w:r>
          </w:p>
        </w:tc>
        <w:tc>
          <w:tcPr>
            <w:tcW w:w="722" w:type="pct"/>
          </w:tcPr>
          <w:p w14:paraId="1A059C5C" w14:textId="6A118537" w:rsidR="00F10F07" w:rsidRDefault="00213B29" w:rsidP="006A0DF7">
            <w:pPr>
              <w:pStyle w:val="TableNormal0"/>
            </w:pPr>
            <w:r>
              <w:t>Food.residue</w:t>
            </w:r>
          </w:p>
        </w:tc>
        <w:tc>
          <w:tcPr>
            <w:tcW w:w="1393" w:type="pct"/>
          </w:tcPr>
          <w:p w14:paraId="644C2586" w14:textId="77777777" w:rsidR="00F10F07" w:rsidRDefault="00F10F07" w:rsidP="006A0DF7">
            <w:pPr>
              <w:pStyle w:val="TableNormal0"/>
            </w:pPr>
            <w:r>
              <w:t>Ingestion</w:t>
            </w:r>
          </w:p>
        </w:tc>
      </w:tr>
    </w:tbl>
    <w:p w14:paraId="6AC40746" w14:textId="23CB3151" w:rsidR="00AF5E36" w:rsidRDefault="00AF5E36" w:rsidP="00C542AB">
      <w:pPr>
        <w:pStyle w:val="BodyText"/>
      </w:pPr>
      <w:r>
        <w:t xml:space="preserve">Each of these scenarios has a set of one or more Source- and/or Chemical-specific parameters that must be defined on the Source-Variables and Source-Chemicals input files. These required parameters are listed in </w:t>
      </w:r>
      <w:r w:rsidR="008735CB">
        <w:fldChar w:fldCharType="begin"/>
      </w:r>
      <w:r w:rsidR="008735CB">
        <w:instrText xml:space="preserve"> REF _Ref456091357 \n \h </w:instrText>
      </w:r>
      <w:r w:rsidR="008735CB">
        <w:fldChar w:fldCharType="separate"/>
      </w:r>
      <w:r w:rsidR="00965CE2">
        <w:t>Table 2</w:t>
      </w:r>
      <w:r w:rsidR="008735CB">
        <w:fldChar w:fldCharType="end"/>
      </w:r>
      <w:r>
        <w:t xml:space="preserve"> and discussed below in the sections on the input files and the model exposure algorithms.</w:t>
      </w:r>
    </w:p>
    <w:p w14:paraId="4F20D119" w14:textId="41DACCC5" w:rsidR="00AF5E36" w:rsidRDefault="00AF5E36" w:rsidP="00AF5E36">
      <w:pPr>
        <w:pStyle w:val="Caption"/>
      </w:pPr>
      <w:bookmarkStart w:id="27" w:name="_Ref456091357"/>
      <w:bookmarkStart w:id="28" w:name="_Toc461129889"/>
      <w:r>
        <w:t>Source- and Chemical-Specific Variables Required by Each Exposure Scenario</w:t>
      </w:r>
      <w:bookmarkEnd w:id="27"/>
      <w:bookmarkEnd w:id="28"/>
    </w:p>
    <w:tbl>
      <w:tblPr>
        <w:tblStyle w:val="TableGrid"/>
        <w:tblW w:w="5000" w:type="pct"/>
        <w:tblCellMar>
          <w:top w:w="58" w:type="dxa"/>
          <w:left w:w="58" w:type="dxa"/>
          <w:bottom w:w="58" w:type="dxa"/>
          <w:right w:w="58" w:type="dxa"/>
        </w:tblCellMar>
        <w:tblLook w:val="04A0" w:firstRow="1" w:lastRow="0" w:firstColumn="1" w:lastColumn="0" w:noHBand="0" w:noVBand="1"/>
      </w:tblPr>
      <w:tblGrid>
        <w:gridCol w:w="2927"/>
        <w:gridCol w:w="1568"/>
        <w:gridCol w:w="1889"/>
        <w:gridCol w:w="2966"/>
      </w:tblGrid>
      <w:tr w:rsidR="001A26A5" w14:paraId="28DCBC52" w14:textId="1FA5FC92" w:rsidTr="006A7399">
        <w:trPr>
          <w:cantSplit/>
          <w:trHeight w:val="372"/>
          <w:tblHeader/>
        </w:trPr>
        <w:tc>
          <w:tcPr>
            <w:tcW w:w="1565" w:type="pct"/>
            <w:tcBorders>
              <w:bottom w:val="single" w:sz="4" w:space="0" w:color="auto"/>
            </w:tcBorders>
            <w:shd w:val="clear" w:color="auto" w:fill="B4C6E7" w:themeFill="accent5" w:themeFillTint="66"/>
            <w:vAlign w:val="bottom"/>
          </w:tcPr>
          <w:p w14:paraId="62652690" w14:textId="3A118FA3" w:rsidR="00AF5E36" w:rsidRPr="00AF5E36" w:rsidRDefault="00AF5E36" w:rsidP="00F665E9">
            <w:pPr>
              <w:pStyle w:val="TableHeading"/>
            </w:pPr>
            <w:r w:rsidRPr="00AF5E36">
              <w:t>Scenario</w:t>
            </w:r>
          </w:p>
        </w:tc>
        <w:tc>
          <w:tcPr>
            <w:tcW w:w="839" w:type="pct"/>
            <w:tcBorders>
              <w:bottom w:val="single" w:sz="4" w:space="0" w:color="auto"/>
            </w:tcBorders>
            <w:shd w:val="clear" w:color="auto" w:fill="B4C6E7" w:themeFill="accent5" w:themeFillTint="66"/>
            <w:vAlign w:val="bottom"/>
          </w:tcPr>
          <w:p w14:paraId="5D8550D5" w14:textId="4721CD16" w:rsidR="00AF5E36" w:rsidRPr="00AF5E36" w:rsidRDefault="00AF5E36" w:rsidP="00907F45">
            <w:pPr>
              <w:pStyle w:val="TableHeading"/>
            </w:pPr>
            <w:r w:rsidRPr="00AF5E36">
              <w:t>Parameter Required on Source-Variable File</w:t>
            </w:r>
            <w:r w:rsidR="003217B6">
              <w:t xml:space="preserve"> </w:t>
            </w:r>
            <w:r w:rsidRPr="00AF5E36">
              <w:t>(</w:t>
            </w:r>
            <w:r w:rsidR="00907F45">
              <w:t>Source-Specific</w:t>
            </w:r>
            <w:r w:rsidRPr="00AF5E36">
              <w:t>)</w:t>
            </w:r>
          </w:p>
        </w:tc>
        <w:tc>
          <w:tcPr>
            <w:tcW w:w="1010" w:type="pct"/>
            <w:tcBorders>
              <w:bottom w:val="single" w:sz="4" w:space="0" w:color="auto"/>
            </w:tcBorders>
            <w:shd w:val="clear" w:color="auto" w:fill="B4C6E7" w:themeFill="accent5" w:themeFillTint="66"/>
            <w:vAlign w:val="bottom"/>
          </w:tcPr>
          <w:p w14:paraId="5E7AD225" w14:textId="4B9433CE" w:rsidR="00AF5E36" w:rsidRPr="00AF5E36" w:rsidRDefault="00AF5E36" w:rsidP="00907F45">
            <w:pPr>
              <w:pStyle w:val="TableHeading"/>
            </w:pPr>
            <w:r w:rsidRPr="00AF5E36">
              <w:t>Parameter Required on Source-</w:t>
            </w:r>
            <w:r w:rsidR="00213B29">
              <w:t>Chemical</w:t>
            </w:r>
            <w:r w:rsidR="00213B29" w:rsidRPr="00AF5E36">
              <w:t xml:space="preserve"> </w:t>
            </w:r>
            <w:r w:rsidRPr="00AF5E36">
              <w:t>File (Chemical and Source-Specific)</w:t>
            </w:r>
          </w:p>
        </w:tc>
        <w:tc>
          <w:tcPr>
            <w:tcW w:w="1586" w:type="pct"/>
            <w:tcBorders>
              <w:bottom w:val="single" w:sz="4" w:space="0" w:color="auto"/>
            </w:tcBorders>
            <w:shd w:val="clear" w:color="auto" w:fill="B4C6E7" w:themeFill="accent5" w:themeFillTint="66"/>
            <w:vAlign w:val="bottom"/>
          </w:tcPr>
          <w:p w14:paraId="3DD71F51" w14:textId="4CC9228F" w:rsidR="00AF5E36" w:rsidRPr="00AF5E36" w:rsidRDefault="00AF5E36" w:rsidP="00F665E9">
            <w:pPr>
              <w:pStyle w:val="TableHeading"/>
            </w:pPr>
            <w:r w:rsidRPr="00AF5E36">
              <w:t>Description</w:t>
            </w:r>
          </w:p>
        </w:tc>
      </w:tr>
      <w:tr w:rsidR="00F665E9" w14:paraId="30122955" w14:textId="00D93BB3" w:rsidTr="006A7399">
        <w:trPr>
          <w:cantSplit/>
          <w:trHeight w:val="372"/>
        </w:trPr>
        <w:tc>
          <w:tcPr>
            <w:tcW w:w="1565" w:type="pct"/>
            <w:vMerge w:val="restart"/>
            <w:tcBorders>
              <w:top w:val="single" w:sz="4" w:space="0" w:color="auto"/>
              <w:left w:val="single" w:sz="4" w:space="0" w:color="auto"/>
              <w:right w:val="single" w:sz="4" w:space="0" w:color="auto"/>
            </w:tcBorders>
            <w:shd w:val="clear" w:color="auto" w:fill="E7E6E6" w:themeFill="background2"/>
          </w:tcPr>
          <w:p w14:paraId="44977CBF" w14:textId="06B340A3" w:rsidR="00F665E9" w:rsidRDefault="005925A2" w:rsidP="00666DBA">
            <w:pPr>
              <w:pStyle w:val="TableNormal0"/>
              <w:rPr>
                <w:b/>
              </w:rPr>
            </w:pPr>
            <w:proofErr w:type="gramStart"/>
            <w:r>
              <w:rPr>
                <w:b/>
              </w:rPr>
              <w:t>Product.direct.dermal</w:t>
            </w:r>
            <w:proofErr w:type="gramEnd"/>
          </w:p>
          <w:p w14:paraId="390280C0" w14:textId="28BCF3F8" w:rsidR="00213B29" w:rsidRPr="001A26A5" w:rsidRDefault="00213B29" w:rsidP="00213B29">
            <w:pPr>
              <w:pStyle w:val="TableNormal0"/>
              <w:rPr>
                <w:b/>
              </w:rPr>
            </w:pPr>
          </w:p>
        </w:tc>
        <w:tc>
          <w:tcPr>
            <w:tcW w:w="839"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09747DE7" w14:textId="066A3CE3" w:rsidR="00F665E9" w:rsidRPr="00666DBA" w:rsidRDefault="005925A2" w:rsidP="00213B29">
            <w:pPr>
              <w:pStyle w:val="TableNormal0"/>
            </w:pPr>
            <w:proofErr w:type="gramStart"/>
            <w:r>
              <w:t>use.prev</w:t>
            </w:r>
            <w:proofErr w:type="gramEnd"/>
          </w:p>
        </w:tc>
        <w:tc>
          <w:tcPr>
            <w:tcW w:w="10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E89474" w14:textId="5C6F088D" w:rsidR="00F665E9" w:rsidRPr="00666DBA" w:rsidRDefault="00F665E9" w:rsidP="00666DBA">
            <w:pPr>
              <w:pStyle w:val="TableNormal0"/>
            </w:pPr>
          </w:p>
        </w:tc>
        <w:tc>
          <w:tcPr>
            <w:tcW w:w="158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8D3EA44" w14:textId="20C731ED" w:rsidR="00F665E9" w:rsidRPr="00666DBA" w:rsidRDefault="00F665E9" w:rsidP="004B27B3">
            <w:pPr>
              <w:pStyle w:val="TableNormal0"/>
            </w:pPr>
            <w:r w:rsidRPr="00666DBA">
              <w:t xml:space="preserve">Fraction of population using </w:t>
            </w:r>
            <w:r>
              <w:t>the</w:t>
            </w:r>
            <w:r w:rsidRPr="00666DBA">
              <w:t xml:space="preserve"> source</w:t>
            </w:r>
          </w:p>
        </w:tc>
      </w:tr>
      <w:tr w:rsidR="00F665E9" w14:paraId="0561EF57" w14:textId="64CEFAEF" w:rsidTr="006A7399">
        <w:trPr>
          <w:cantSplit/>
          <w:trHeight w:val="372"/>
        </w:trPr>
        <w:tc>
          <w:tcPr>
            <w:tcW w:w="1565" w:type="pct"/>
            <w:vMerge/>
            <w:tcBorders>
              <w:left w:val="single" w:sz="4" w:space="0" w:color="auto"/>
              <w:right w:val="single" w:sz="4" w:space="0" w:color="auto"/>
            </w:tcBorders>
            <w:shd w:val="clear" w:color="auto" w:fill="E7E6E6" w:themeFill="background2"/>
          </w:tcPr>
          <w:p w14:paraId="1557C2D6" w14:textId="77777777" w:rsidR="00F665E9" w:rsidRDefault="00F665E9" w:rsidP="00666DBA">
            <w:pPr>
              <w:pStyle w:val="TableNormal0"/>
            </w:pPr>
          </w:p>
        </w:tc>
        <w:tc>
          <w:tcPr>
            <w:tcW w:w="839"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62DA541F" w14:textId="34AE7974" w:rsidR="00F665E9" w:rsidRPr="00666DBA" w:rsidRDefault="00F665E9" w:rsidP="008A255A">
            <w:pPr>
              <w:pStyle w:val="TableNormal0"/>
            </w:pPr>
            <w:proofErr w:type="gramStart"/>
            <w:r w:rsidRPr="00666DBA">
              <w:t>use</w:t>
            </w:r>
            <w:r w:rsidR="008A255A">
              <w:t>.</w:t>
            </w:r>
            <w:r w:rsidRPr="00666DBA">
              <w:t>freq</w:t>
            </w:r>
            <w:proofErr w:type="gramEnd"/>
          </w:p>
        </w:tc>
        <w:tc>
          <w:tcPr>
            <w:tcW w:w="10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CDA14EE" w14:textId="2AA7F412" w:rsidR="00F665E9" w:rsidRPr="00666DBA" w:rsidRDefault="00F665E9" w:rsidP="00666DBA">
            <w:pPr>
              <w:pStyle w:val="TableNormal0"/>
            </w:pPr>
          </w:p>
        </w:tc>
        <w:tc>
          <w:tcPr>
            <w:tcW w:w="158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37D8C0F" w14:textId="4E582AA4" w:rsidR="00F665E9" w:rsidRPr="00666DBA" w:rsidRDefault="00F665E9" w:rsidP="00666DBA">
            <w:pPr>
              <w:pStyle w:val="TableNormal0"/>
            </w:pPr>
            <w:r w:rsidRPr="00666DBA">
              <w:t xml:space="preserve">Number of times per year </w:t>
            </w:r>
            <w:r w:rsidRPr="004B27B3">
              <w:t xml:space="preserve">the </w:t>
            </w:r>
            <w:r w:rsidRPr="00666DBA">
              <w:t>source is used</w:t>
            </w:r>
          </w:p>
        </w:tc>
      </w:tr>
      <w:tr w:rsidR="00F665E9" w14:paraId="69020C99" w14:textId="77777777" w:rsidTr="006A7399">
        <w:trPr>
          <w:cantSplit/>
          <w:trHeight w:val="372"/>
        </w:trPr>
        <w:tc>
          <w:tcPr>
            <w:tcW w:w="1565" w:type="pct"/>
            <w:vMerge/>
            <w:tcBorders>
              <w:left w:val="single" w:sz="4" w:space="0" w:color="auto"/>
              <w:right w:val="single" w:sz="4" w:space="0" w:color="auto"/>
            </w:tcBorders>
            <w:shd w:val="clear" w:color="auto" w:fill="E7E6E6" w:themeFill="background2"/>
          </w:tcPr>
          <w:p w14:paraId="47F7797D" w14:textId="77777777" w:rsidR="00F665E9" w:rsidRDefault="00F665E9" w:rsidP="00666DBA">
            <w:pPr>
              <w:pStyle w:val="TableNormal0"/>
            </w:pPr>
          </w:p>
        </w:tc>
        <w:tc>
          <w:tcPr>
            <w:tcW w:w="839"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7BFC9556" w14:textId="24761855" w:rsidR="00F665E9" w:rsidRPr="00666DBA" w:rsidRDefault="008A255A" w:rsidP="00666DBA">
            <w:pPr>
              <w:pStyle w:val="TableNormal0"/>
            </w:pPr>
            <w:r>
              <w:t>m</w:t>
            </w:r>
            <w:r w:rsidR="00F665E9" w:rsidRPr="00666DBA">
              <w:t>ass</w:t>
            </w:r>
          </w:p>
        </w:tc>
        <w:tc>
          <w:tcPr>
            <w:tcW w:w="1010"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23F9F7C9" w14:textId="084B3122" w:rsidR="00F665E9" w:rsidRPr="00666DBA" w:rsidRDefault="00F665E9" w:rsidP="00666DBA">
            <w:pPr>
              <w:pStyle w:val="TableNormal0"/>
            </w:pPr>
          </w:p>
        </w:tc>
        <w:tc>
          <w:tcPr>
            <w:tcW w:w="1586"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47A39117" w14:textId="7E03A18A" w:rsidR="00F665E9" w:rsidRPr="00666DBA" w:rsidRDefault="00F665E9" w:rsidP="00666DBA">
            <w:pPr>
              <w:pStyle w:val="TableNormal0"/>
            </w:pPr>
            <w:r w:rsidRPr="00666DBA">
              <w:t>Mass in grams of product per use</w:t>
            </w:r>
          </w:p>
        </w:tc>
      </w:tr>
      <w:tr w:rsidR="00F665E9" w14:paraId="362C4BA9" w14:textId="32730CE4" w:rsidTr="006A7399">
        <w:trPr>
          <w:cantSplit/>
          <w:trHeight w:val="372"/>
        </w:trPr>
        <w:tc>
          <w:tcPr>
            <w:tcW w:w="1565" w:type="pct"/>
            <w:vMerge/>
            <w:tcBorders>
              <w:left w:val="single" w:sz="4" w:space="0" w:color="auto"/>
              <w:right w:val="single" w:sz="4" w:space="0" w:color="auto"/>
            </w:tcBorders>
            <w:shd w:val="clear" w:color="auto" w:fill="E7E6E6" w:themeFill="background2"/>
          </w:tcPr>
          <w:p w14:paraId="42361FCF" w14:textId="77777777" w:rsidR="00F665E9" w:rsidRDefault="00F665E9" w:rsidP="00666DBA">
            <w:pPr>
              <w:pStyle w:val="TableNormal0"/>
            </w:pPr>
          </w:p>
        </w:tc>
        <w:tc>
          <w:tcPr>
            <w:tcW w:w="839"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316F1A8C" w14:textId="61902967" w:rsidR="00F665E9" w:rsidRPr="00666DBA" w:rsidRDefault="00F665E9" w:rsidP="008A255A">
            <w:pPr>
              <w:pStyle w:val="TableNormal0"/>
            </w:pPr>
            <w:proofErr w:type="gramStart"/>
            <w:r w:rsidRPr="00666DBA">
              <w:t>f</w:t>
            </w:r>
            <w:r w:rsidR="008A255A">
              <w:t>.</w:t>
            </w:r>
            <w:r w:rsidRPr="00666DBA">
              <w:t>contact</w:t>
            </w:r>
            <w:proofErr w:type="gramEnd"/>
          </w:p>
        </w:tc>
        <w:tc>
          <w:tcPr>
            <w:tcW w:w="10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5A383E" w14:textId="2164615F" w:rsidR="00F665E9" w:rsidRPr="00666DBA" w:rsidRDefault="00F665E9" w:rsidP="00666DBA">
            <w:pPr>
              <w:pStyle w:val="TableNormal0"/>
            </w:pPr>
          </w:p>
        </w:tc>
        <w:tc>
          <w:tcPr>
            <w:tcW w:w="158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2C260F9" w14:textId="49DB8BED" w:rsidR="00F665E9" w:rsidRPr="00666DBA" w:rsidRDefault="00F665E9" w:rsidP="00666DBA">
            <w:pPr>
              <w:pStyle w:val="TableNormal0"/>
            </w:pPr>
            <w:r w:rsidRPr="00666DBA">
              <w:t>Fraction of product mass contacting skin</w:t>
            </w:r>
          </w:p>
        </w:tc>
      </w:tr>
      <w:tr w:rsidR="00F665E9" w14:paraId="03AA0406" w14:textId="760ED146" w:rsidTr="006A7399">
        <w:trPr>
          <w:cantSplit/>
          <w:trHeight w:val="372"/>
        </w:trPr>
        <w:tc>
          <w:tcPr>
            <w:tcW w:w="1565" w:type="pct"/>
            <w:vMerge/>
            <w:tcBorders>
              <w:left w:val="single" w:sz="4" w:space="0" w:color="auto"/>
              <w:right w:val="single" w:sz="4" w:space="0" w:color="auto"/>
            </w:tcBorders>
            <w:shd w:val="clear" w:color="auto" w:fill="E7E6E6" w:themeFill="background2"/>
          </w:tcPr>
          <w:p w14:paraId="5E6C6BC6" w14:textId="77777777" w:rsidR="00F665E9" w:rsidRDefault="00F665E9" w:rsidP="00666DBA">
            <w:pPr>
              <w:pStyle w:val="TableNormal0"/>
            </w:pPr>
          </w:p>
        </w:tc>
        <w:tc>
          <w:tcPr>
            <w:tcW w:w="839"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006F81EC" w14:textId="72913AEB" w:rsidR="00F665E9" w:rsidRPr="00666DBA" w:rsidRDefault="005925A2" w:rsidP="00666DBA">
            <w:pPr>
              <w:pStyle w:val="TableNormal0"/>
            </w:pPr>
            <w:proofErr w:type="gramStart"/>
            <w:r>
              <w:t>f.residual</w:t>
            </w:r>
            <w:proofErr w:type="gramEnd"/>
          </w:p>
        </w:tc>
        <w:tc>
          <w:tcPr>
            <w:tcW w:w="10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0D7D8EE" w14:textId="2897786B" w:rsidR="00F665E9" w:rsidRPr="00666DBA" w:rsidRDefault="00F665E9" w:rsidP="00666DBA">
            <w:pPr>
              <w:pStyle w:val="TableNormal0"/>
            </w:pPr>
          </w:p>
        </w:tc>
        <w:tc>
          <w:tcPr>
            <w:tcW w:w="158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7F59B4" w14:textId="7286E9BC" w:rsidR="00F665E9" w:rsidRPr="00666DBA" w:rsidRDefault="00F665E9" w:rsidP="00666DBA">
            <w:pPr>
              <w:pStyle w:val="TableNormal0"/>
            </w:pPr>
            <w:r w:rsidRPr="00666DBA">
              <w:t>Fraction of contacting mass remaining on skin after product use</w:t>
            </w:r>
          </w:p>
        </w:tc>
      </w:tr>
      <w:tr w:rsidR="00F665E9" w14:paraId="5BAC499E" w14:textId="7DA10EC0" w:rsidTr="006A7399">
        <w:trPr>
          <w:cantSplit/>
          <w:trHeight w:val="372"/>
        </w:trPr>
        <w:tc>
          <w:tcPr>
            <w:tcW w:w="1565" w:type="pct"/>
            <w:vMerge/>
            <w:tcBorders>
              <w:left w:val="single" w:sz="4" w:space="0" w:color="auto"/>
              <w:right w:val="single" w:sz="4" w:space="0" w:color="auto"/>
            </w:tcBorders>
            <w:shd w:val="clear" w:color="auto" w:fill="E7E6E6" w:themeFill="background2"/>
          </w:tcPr>
          <w:p w14:paraId="0E10DA98" w14:textId="77777777" w:rsidR="00F665E9" w:rsidRDefault="00F665E9" w:rsidP="00666DBA">
            <w:pPr>
              <w:pStyle w:val="TableNormal0"/>
            </w:pPr>
          </w:p>
        </w:tc>
        <w:tc>
          <w:tcPr>
            <w:tcW w:w="839"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379EB71D" w14:textId="7094AAA5" w:rsidR="00F665E9" w:rsidRPr="00666DBA" w:rsidRDefault="00F665E9" w:rsidP="00666DBA">
            <w:pPr>
              <w:pStyle w:val="TableNormal0"/>
            </w:pPr>
          </w:p>
        </w:tc>
        <w:tc>
          <w:tcPr>
            <w:tcW w:w="1010"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5EE393DC" w14:textId="488E35CB" w:rsidR="00F665E9" w:rsidRPr="00666DBA" w:rsidRDefault="005925A2" w:rsidP="00666DBA">
            <w:pPr>
              <w:pStyle w:val="TableNormal0"/>
            </w:pPr>
            <w:proofErr w:type="gramStart"/>
            <w:r>
              <w:t>chem.prev</w:t>
            </w:r>
            <w:proofErr w:type="gramEnd"/>
          </w:p>
        </w:tc>
        <w:tc>
          <w:tcPr>
            <w:tcW w:w="158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BFDD14" w14:textId="6BDF91C2" w:rsidR="00F665E9" w:rsidRPr="00666DBA" w:rsidRDefault="00F665E9" w:rsidP="00666DBA">
            <w:pPr>
              <w:pStyle w:val="TableNormal0"/>
            </w:pPr>
            <w:r w:rsidRPr="00666DBA">
              <w:t>Likelihood (probability between 0-1) this source type contains the chemical of interest</w:t>
            </w:r>
          </w:p>
        </w:tc>
      </w:tr>
      <w:tr w:rsidR="00F665E9" w14:paraId="03AA80A0" w14:textId="29910F86" w:rsidTr="006A7399">
        <w:trPr>
          <w:cantSplit/>
          <w:trHeight w:val="372"/>
        </w:trPr>
        <w:tc>
          <w:tcPr>
            <w:tcW w:w="1565" w:type="pct"/>
            <w:vMerge/>
            <w:tcBorders>
              <w:left w:val="single" w:sz="4" w:space="0" w:color="auto"/>
              <w:bottom w:val="single" w:sz="4" w:space="0" w:color="auto"/>
              <w:right w:val="single" w:sz="4" w:space="0" w:color="auto"/>
            </w:tcBorders>
            <w:shd w:val="clear" w:color="auto" w:fill="E7E6E6" w:themeFill="background2"/>
          </w:tcPr>
          <w:p w14:paraId="580824A9" w14:textId="77777777" w:rsidR="00F665E9" w:rsidRDefault="00F665E9" w:rsidP="00666DBA">
            <w:pPr>
              <w:pStyle w:val="TableNormal0"/>
            </w:pPr>
          </w:p>
        </w:tc>
        <w:tc>
          <w:tcPr>
            <w:tcW w:w="839"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4B735769" w14:textId="0CD81231" w:rsidR="00F665E9" w:rsidRPr="00666DBA" w:rsidRDefault="00F665E9" w:rsidP="00666DBA">
            <w:pPr>
              <w:pStyle w:val="TableNormal0"/>
            </w:pPr>
          </w:p>
        </w:tc>
        <w:tc>
          <w:tcPr>
            <w:tcW w:w="1010" w:type="pct"/>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22ED4631" w14:textId="12B2804B" w:rsidR="00F665E9" w:rsidRPr="00666DBA" w:rsidRDefault="005925A2" w:rsidP="00666DBA">
            <w:pPr>
              <w:pStyle w:val="TableNormal0"/>
            </w:pPr>
            <w:proofErr w:type="gramStart"/>
            <w:r>
              <w:t>f.chemical</w:t>
            </w:r>
            <w:proofErr w:type="gramEnd"/>
          </w:p>
        </w:tc>
        <w:tc>
          <w:tcPr>
            <w:tcW w:w="158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D0D578E" w14:textId="283B41C0" w:rsidR="00F665E9" w:rsidRPr="00666DBA" w:rsidRDefault="00F665E9" w:rsidP="00666DBA">
            <w:pPr>
              <w:pStyle w:val="TableNormal0"/>
            </w:pPr>
            <w:r w:rsidRPr="00666DBA">
              <w:t>Fraction of product mass that is this chemical (if not zero)</w:t>
            </w:r>
          </w:p>
        </w:tc>
      </w:tr>
      <w:tr w:rsidR="00F665E9" w14:paraId="79CC9B37" w14:textId="43E4AE30" w:rsidTr="006A7399">
        <w:trPr>
          <w:cantSplit/>
          <w:trHeight w:val="225"/>
        </w:trPr>
        <w:tc>
          <w:tcPr>
            <w:tcW w:w="1565" w:type="pct"/>
            <w:vMerge w:val="restart"/>
            <w:tcBorders>
              <w:top w:val="single" w:sz="4" w:space="0" w:color="auto"/>
              <w:left w:val="single" w:sz="4" w:space="0" w:color="auto"/>
              <w:right w:val="single" w:sz="4" w:space="0" w:color="auto"/>
            </w:tcBorders>
          </w:tcPr>
          <w:p w14:paraId="43C864B7" w14:textId="64F08507" w:rsidR="00F665E9" w:rsidRPr="001A26A5" w:rsidRDefault="005925A2" w:rsidP="004B27B3">
            <w:pPr>
              <w:pStyle w:val="TableNormal0"/>
              <w:rPr>
                <w:b/>
              </w:rPr>
            </w:pPr>
            <w:proofErr w:type="gramStart"/>
            <w:r>
              <w:rPr>
                <w:b/>
              </w:rPr>
              <w:t>Product.direct.inhalationAerosol</w:t>
            </w:r>
            <w:proofErr w:type="gramEnd"/>
          </w:p>
        </w:tc>
        <w:tc>
          <w:tcPr>
            <w:tcW w:w="839" w:type="pct"/>
            <w:tcBorders>
              <w:top w:val="single" w:sz="4" w:space="0" w:color="auto"/>
              <w:left w:val="single" w:sz="4" w:space="0" w:color="auto"/>
              <w:bottom w:val="single" w:sz="4" w:space="0" w:color="auto"/>
              <w:right w:val="single" w:sz="4" w:space="0" w:color="auto"/>
            </w:tcBorders>
            <w:vAlign w:val="bottom"/>
          </w:tcPr>
          <w:p w14:paraId="31A41FC5" w14:textId="7A2C37D4" w:rsidR="00F665E9" w:rsidRDefault="008A255A" w:rsidP="004B27B3">
            <w:pPr>
              <w:pStyle w:val="TableNormal0"/>
            </w:pPr>
            <w:proofErr w:type="gramStart"/>
            <w:r>
              <w:t>use.prev</w:t>
            </w:r>
            <w:proofErr w:type="gramEnd"/>
          </w:p>
        </w:tc>
        <w:tc>
          <w:tcPr>
            <w:tcW w:w="1010" w:type="pct"/>
            <w:tcBorders>
              <w:top w:val="single" w:sz="4" w:space="0" w:color="auto"/>
              <w:left w:val="single" w:sz="4" w:space="0" w:color="auto"/>
              <w:bottom w:val="single" w:sz="4" w:space="0" w:color="auto"/>
              <w:right w:val="single" w:sz="4" w:space="0" w:color="auto"/>
            </w:tcBorders>
            <w:vAlign w:val="center"/>
          </w:tcPr>
          <w:p w14:paraId="7981F2D0" w14:textId="77777777" w:rsidR="00F665E9" w:rsidRDefault="00F665E9" w:rsidP="004B27B3">
            <w:pPr>
              <w:pStyle w:val="TableNormal0"/>
            </w:pPr>
          </w:p>
        </w:tc>
        <w:tc>
          <w:tcPr>
            <w:tcW w:w="1586" w:type="pct"/>
            <w:tcBorders>
              <w:top w:val="single" w:sz="4" w:space="0" w:color="auto"/>
              <w:left w:val="single" w:sz="4" w:space="0" w:color="auto"/>
              <w:bottom w:val="single" w:sz="4" w:space="0" w:color="auto"/>
              <w:right w:val="single" w:sz="4" w:space="0" w:color="auto"/>
            </w:tcBorders>
            <w:vAlign w:val="center"/>
          </w:tcPr>
          <w:p w14:paraId="36FB4BD8" w14:textId="3571C3FE" w:rsidR="00F665E9" w:rsidRDefault="00F665E9" w:rsidP="004B27B3">
            <w:pPr>
              <w:pStyle w:val="TableNormal0"/>
            </w:pPr>
            <w:r w:rsidRPr="00666DBA">
              <w:t xml:space="preserve">Fraction of population using </w:t>
            </w:r>
            <w:r>
              <w:t>the</w:t>
            </w:r>
            <w:r w:rsidRPr="00666DBA">
              <w:t xml:space="preserve"> source</w:t>
            </w:r>
          </w:p>
        </w:tc>
      </w:tr>
      <w:tr w:rsidR="00F665E9" w14:paraId="26B5789E" w14:textId="77777777" w:rsidTr="006A7399">
        <w:trPr>
          <w:cantSplit/>
          <w:trHeight w:val="225"/>
        </w:trPr>
        <w:tc>
          <w:tcPr>
            <w:tcW w:w="1565" w:type="pct"/>
            <w:vMerge/>
            <w:tcBorders>
              <w:left w:val="single" w:sz="4" w:space="0" w:color="auto"/>
              <w:right w:val="single" w:sz="4" w:space="0" w:color="auto"/>
            </w:tcBorders>
          </w:tcPr>
          <w:p w14:paraId="37DECC98" w14:textId="77777777" w:rsidR="00F665E9" w:rsidRDefault="00F665E9" w:rsidP="004B27B3">
            <w:pPr>
              <w:pStyle w:val="TableNormal0"/>
            </w:pPr>
          </w:p>
        </w:tc>
        <w:tc>
          <w:tcPr>
            <w:tcW w:w="839" w:type="pct"/>
            <w:tcBorders>
              <w:top w:val="single" w:sz="4" w:space="0" w:color="auto"/>
              <w:left w:val="single" w:sz="4" w:space="0" w:color="auto"/>
              <w:bottom w:val="single" w:sz="4" w:space="0" w:color="auto"/>
              <w:right w:val="single" w:sz="4" w:space="0" w:color="auto"/>
            </w:tcBorders>
            <w:vAlign w:val="bottom"/>
          </w:tcPr>
          <w:p w14:paraId="795BBE7A" w14:textId="0D66BB80" w:rsidR="00F665E9" w:rsidRDefault="005925A2" w:rsidP="004B27B3">
            <w:pPr>
              <w:pStyle w:val="TableNormal0"/>
            </w:pPr>
            <w:proofErr w:type="gramStart"/>
            <w:r>
              <w:t>use.freq</w:t>
            </w:r>
            <w:proofErr w:type="gramEnd"/>
          </w:p>
        </w:tc>
        <w:tc>
          <w:tcPr>
            <w:tcW w:w="1010" w:type="pct"/>
            <w:tcBorders>
              <w:top w:val="single" w:sz="4" w:space="0" w:color="auto"/>
              <w:left w:val="single" w:sz="4" w:space="0" w:color="auto"/>
              <w:bottom w:val="single" w:sz="4" w:space="0" w:color="auto"/>
              <w:right w:val="single" w:sz="4" w:space="0" w:color="auto"/>
            </w:tcBorders>
            <w:vAlign w:val="center"/>
          </w:tcPr>
          <w:p w14:paraId="4FA757AA" w14:textId="77777777" w:rsidR="00F665E9" w:rsidRDefault="00F665E9" w:rsidP="004B27B3">
            <w:pPr>
              <w:pStyle w:val="TableNormal0"/>
            </w:pPr>
          </w:p>
        </w:tc>
        <w:tc>
          <w:tcPr>
            <w:tcW w:w="1586" w:type="pct"/>
            <w:tcBorders>
              <w:top w:val="single" w:sz="4" w:space="0" w:color="auto"/>
              <w:left w:val="single" w:sz="4" w:space="0" w:color="auto"/>
              <w:bottom w:val="single" w:sz="4" w:space="0" w:color="auto"/>
              <w:right w:val="single" w:sz="4" w:space="0" w:color="auto"/>
            </w:tcBorders>
            <w:vAlign w:val="center"/>
          </w:tcPr>
          <w:p w14:paraId="61DAECA6" w14:textId="7BAF260A" w:rsidR="00F665E9" w:rsidRDefault="00F665E9" w:rsidP="004B27B3">
            <w:pPr>
              <w:pStyle w:val="TableNormal0"/>
            </w:pPr>
            <w:r w:rsidRPr="00666DBA">
              <w:t xml:space="preserve">Number of times per year </w:t>
            </w:r>
            <w:r w:rsidRPr="004B27B3">
              <w:t xml:space="preserve">the </w:t>
            </w:r>
            <w:r w:rsidRPr="00666DBA">
              <w:t>source is used</w:t>
            </w:r>
          </w:p>
        </w:tc>
      </w:tr>
      <w:tr w:rsidR="00F665E9" w14:paraId="3B182C36" w14:textId="77777777" w:rsidTr="006A7399">
        <w:trPr>
          <w:cantSplit/>
          <w:trHeight w:val="225"/>
        </w:trPr>
        <w:tc>
          <w:tcPr>
            <w:tcW w:w="1565" w:type="pct"/>
            <w:vMerge/>
            <w:tcBorders>
              <w:left w:val="single" w:sz="4" w:space="0" w:color="auto"/>
              <w:right w:val="single" w:sz="4" w:space="0" w:color="auto"/>
            </w:tcBorders>
          </w:tcPr>
          <w:p w14:paraId="7D72212B" w14:textId="77777777" w:rsidR="00F665E9" w:rsidRDefault="00F665E9" w:rsidP="004B27B3">
            <w:pPr>
              <w:pStyle w:val="TableNormal0"/>
            </w:pPr>
          </w:p>
        </w:tc>
        <w:tc>
          <w:tcPr>
            <w:tcW w:w="839" w:type="pct"/>
            <w:tcBorders>
              <w:top w:val="single" w:sz="4" w:space="0" w:color="auto"/>
              <w:left w:val="single" w:sz="4" w:space="0" w:color="auto"/>
              <w:bottom w:val="single" w:sz="4" w:space="0" w:color="auto"/>
              <w:right w:val="single" w:sz="4" w:space="0" w:color="auto"/>
            </w:tcBorders>
            <w:vAlign w:val="bottom"/>
          </w:tcPr>
          <w:p w14:paraId="1E6F66F5" w14:textId="09534EAA" w:rsidR="00F665E9" w:rsidRDefault="00F665E9" w:rsidP="004B27B3">
            <w:pPr>
              <w:pStyle w:val="TableNormal0"/>
            </w:pPr>
            <w:r w:rsidRPr="00666DBA">
              <w:t>mass</w:t>
            </w:r>
          </w:p>
        </w:tc>
        <w:tc>
          <w:tcPr>
            <w:tcW w:w="1010" w:type="pct"/>
            <w:tcBorders>
              <w:top w:val="single" w:sz="4" w:space="0" w:color="auto"/>
              <w:left w:val="single" w:sz="4" w:space="0" w:color="auto"/>
              <w:bottom w:val="single" w:sz="4" w:space="0" w:color="auto"/>
              <w:right w:val="single" w:sz="4" w:space="0" w:color="auto"/>
            </w:tcBorders>
            <w:vAlign w:val="bottom"/>
          </w:tcPr>
          <w:p w14:paraId="32CD940E" w14:textId="77777777" w:rsidR="00F665E9" w:rsidRDefault="00F665E9" w:rsidP="004B27B3">
            <w:pPr>
              <w:pStyle w:val="TableNormal0"/>
            </w:pPr>
          </w:p>
        </w:tc>
        <w:tc>
          <w:tcPr>
            <w:tcW w:w="1586" w:type="pct"/>
            <w:tcBorders>
              <w:top w:val="single" w:sz="4" w:space="0" w:color="auto"/>
              <w:left w:val="single" w:sz="4" w:space="0" w:color="auto"/>
              <w:bottom w:val="single" w:sz="4" w:space="0" w:color="auto"/>
              <w:right w:val="single" w:sz="4" w:space="0" w:color="auto"/>
            </w:tcBorders>
            <w:vAlign w:val="bottom"/>
          </w:tcPr>
          <w:p w14:paraId="13B5A8C4" w14:textId="5BFD7B24" w:rsidR="00F665E9" w:rsidRDefault="00F665E9" w:rsidP="004B27B3">
            <w:pPr>
              <w:pStyle w:val="TableNormal0"/>
            </w:pPr>
            <w:r w:rsidRPr="00666DBA">
              <w:t>Mass in grams of product per use</w:t>
            </w:r>
          </w:p>
        </w:tc>
      </w:tr>
      <w:tr w:rsidR="00F665E9" w14:paraId="0C3E6A41" w14:textId="77777777" w:rsidTr="006A7399">
        <w:trPr>
          <w:cantSplit/>
          <w:trHeight w:val="225"/>
        </w:trPr>
        <w:tc>
          <w:tcPr>
            <w:tcW w:w="1565" w:type="pct"/>
            <w:vMerge/>
            <w:tcBorders>
              <w:left w:val="single" w:sz="4" w:space="0" w:color="auto"/>
              <w:right w:val="single" w:sz="4" w:space="0" w:color="auto"/>
            </w:tcBorders>
          </w:tcPr>
          <w:p w14:paraId="44019846" w14:textId="77777777" w:rsidR="00F665E9" w:rsidRDefault="00F665E9" w:rsidP="004B27B3">
            <w:pPr>
              <w:pStyle w:val="TableNormal0"/>
            </w:pPr>
          </w:p>
        </w:tc>
        <w:tc>
          <w:tcPr>
            <w:tcW w:w="839" w:type="pct"/>
            <w:tcBorders>
              <w:top w:val="single" w:sz="4" w:space="0" w:color="auto"/>
              <w:left w:val="single" w:sz="4" w:space="0" w:color="auto"/>
              <w:bottom w:val="single" w:sz="4" w:space="0" w:color="auto"/>
              <w:right w:val="single" w:sz="4" w:space="0" w:color="auto"/>
            </w:tcBorders>
          </w:tcPr>
          <w:p w14:paraId="0C3B8741" w14:textId="3933DE2A" w:rsidR="00F665E9" w:rsidRDefault="005925A2" w:rsidP="004B27B3">
            <w:pPr>
              <w:pStyle w:val="TableNormal0"/>
            </w:pPr>
            <w:proofErr w:type="gramStart"/>
            <w:r>
              <w:t>f.aerosol</w:t>
            </w:r>
            <w:proofErr w:type="gramEnd"/>
          </w:p>
        </w:tc>
        <w:tc>
          <w:tcPr>
            <w:tcW w:w="1010" w:type="pct"/>
            <w:tcBorders>
              <w:top w:val="single" w:sz="4" w:space="0" w:color="auto"/>
              <w:left w:val="single" w:sz="4" w:space="0" w:color="auto"/>
              <w:bottom w:val="single" w:sz="4" w:space="0" w:color="auto"/>
              <w:right w:val="single" w:sz="4" w:space="0" w:color="auto"/>
            </w:tcBorders>
          </w:tcPr>
          <w:p w14:paraId="62C08993" w14:textId="76BC4CCC" w:rsidR="00F665E9" w:rsidRDefault="00F665E9" w:rsidP="004B27B3">
            <w:pPr>
              <w:pStyle w:val="TableNormal0"/>
            </w:pPr>
          </w:p>
        </w:tc>
        <w:tc>
          <w:tcPr>
            <w:tcW w:w="1586" w:type="pct"/>
            <w:tcBorders>
              <w:top w:val="single" w:sz="4" w:space="0" w:color="auto"/>
              <w:left w:val="single" w:sz="4" w:space="0" w:color="auto"/>
              <w:bottom w:val="single" w:sz="4" w:space="0" w:color="auto"/>
              <w:right w:val="single" w:sz="4" w:space="0" w:color="auto"/>
            </w:tcBorders>
          </w:tcPr>
          <w:p w14:paraId="0F6AB8C0" w14:textId="6291B2A8" w:rsidR="00F665E9" w:rsidRDefault="00F665E9" w:rsidP="004B27B3">
            <w:pPr>
              <w:pStyle w:val="TableNormal0"/>
            </w:pPr>
            <w:r w:rsidRPr="00263DE6">
              <w:t>The fraction of product mass that becomes an aerosol</w:t>
            </w:r>
          </w:p>
        </w:tc>
      </w:tr>
      <w:tr w:rsidR="00F665E9" w14:paraId="4489433F" w14:textId="77777777" w:rsidTr="006A7399">
        <w:trPr>
          <w:cantSplit/>
          <w:trHeight w:val="225"/>
        </w:trPr>
        <w:tc>
          <w:tcPr>
            <w:tcW w:w="1565" w:type="pct"/>
            <w:vMerge/>
            <w:tcBorders>
              <w:left w:val="single" w:sz="4" w:space="0" w:color="auto"/>
              <w:right w:val="single" w:sz="4" w:space="0" w:color="auto"/>
            </w:tcBorders>
          </w:tcPr>
          <w:p w14:paraId="5B8B0A73" w14:textId="77777777" w:rsidR="00F665E9" w:rsidRDefault="00F665E9" w:rsidP="004B27B3">
            <w:pPr>
              <w:pStyle w:val="TableNormal0"/>
            </w:pPr>
          </w:p>
        </w:tc>
        <w:tc>
          <w:tcPr>
            <w:tcW w:w="839" w:type="pct"/>
            <w:tcBorders>
              <w:top w:val="single" w:sz="4" w:space="0" w:color="auto"/>
              <w:left w:val="single" w:sz="4" w:space="0" w:color="auto"/>
              <w:bottom w:val="single" w:sz="4" w:space="0" w:color="auto"/>
              <w:right w:val="single" w:sz="4" w:space="0" w:color="auto"/>
            </w:tcBorders>
          </w:tcPr>
          <w:p w14:paraId="001CCA81" w14:textId="105B97F0" w:rsidR="00F665E9" w:rsidRDefault="00F665E9" w:rsidP="004B27B3">
            <w:pPr>
              <w:pStyle w:val="TableNormal0"/>
            </w:pPr>
            <w:r w:rsidRPr="00263DE6">
              <w:t>duration</w:t>
            </w:r>
          </w:p>
        </w:tc>
        <w:tc>
          <w:tcPr>
            <w:tcW w:w="1010" w:type="pct"/>
            <w:tcBorders>
              <w:top w:val="single" w:sz="4" w:space="0" w:color="auto"/>
              <w:left w:val="single" w:sz="4" w:space="0" w:color="auto"/>
              <w:bottom w:val="single" w:sz="4" w:space="0" w:color="auto"/>
              <w:right w:val="single" w:sz="4" w:space="0" w:color="auto"/>
            </w:tcBorders>
          </w:tcPr>
          <w:p w14:paraId="6B91597A" w14:textId="30DB22ED" w:rsidR="00F665E9" w:rsidRDefault="00F665E9" w:rsidP="004B27B3">
            <w:pPr>
              <w:pStyle w:val="TableNormal0"/>
            </w:pPr>
          </w:p>
        </w:tc>
        <w:tc>
          <w:tcPr>
            <w:tcW w:w="1586" w:type="pct"/>
            <w:tcBorders>
              <w:top w:val="single" w:sz="4" w:space="0" w:color="auto"/>
              <w:left w:val="single" w:sz="4" w:space="0" w:color="auto"/>
              <w:bottom w:val="single" w:sz="4" w:space="0" w:color="auto"/>
              <w:right w:val="single" w:sz="4" w:space="0" w:color="auto"/>
            </w:tcBorders>
          </w:tcPr>
          <w:p w14:paraId="42229A61" w14:textId="0A7FB97E" w:rsidR="00F665E9" w:rsidRDefault="00F665E9" w:rsidP="004B27B3">
            <w:pPr>
              <w:pStyle w:val="TableNormal0"/>
            </w:pPr>
            <w:r w:rsidRPr="00263DE6">
              <w:t>The duration of product use in minutes</w:t>
            </w:r>
          </w:p>
        </w:tc>
      </w:tr>
      <w:tr w:rsidR="00F665E9" w14:paraId="4AD57DAA" w14:textId="77777777" w:rsidTr="006A7399">
        <w:trPr>
          <w:cantSplit/>
          <w:trHeight w:val="225"/>
        </w:trPr>
        <w:tc>
          <w:tcPr>
            <w:tcW w:w="1565" w:type="pct"/>
            <w:vMerge/>
            <w:tcBorders>
              <w:left w:val="single" w:sz="4" w:space="0" w:color="auto"/>
              <w:right w:val="single" w:sz="4" w:space="0" w:color="auto"/>
            </w:tcBorders>
          </w:tcPr>
          <w:p w14:paraId="438034DD" w14:textId="77777777" w:rsidR="00F665E9" w:rsidRDefault="00F665E9" w:rsidP="004B27B3">
            <w:pPr>
              <w:pStyle w:val="TableNormal0"/>
            </w:pPr>
          </w:p>
        </w:tc>
        <w:tc>
          <w:tcPr>
            <w:tcW w:w="839" w:type="pct"/>
            <w:tcBorders>
              <w:top w:val="single" w:sz="4" w:space="0" w:color="auto"/>
              <w:left w:val="single" w:sz="4" w:space="0" w:color="auto"/>
              <w:bottom w:val="single" w:sz="4" w:space="0" w:color="auto"/>
              <w:right w:val="single" w:sz="4" w:space="0" w:color="auto"/>
            </w:tcBorders>
          </w:tcPr>
          <w:p w14:paraId="2878D24F" w14:textId="11C19276" w:rsidR="00F665E9" w:rsidRDefault="00F665E9" w:rsidP="004B27B3">
            <w:pPr>
              <w:pStyle w:val="TableNormal0"/>
            </w:pPr>
            <w:r w:rsidRPr="002547ED">
              <w:t>volume</w:t>
            </w:r>
          </w:p>
        </w:tc>
        <w:tc>
          <w:tcPr>
            <w:tcW w:w="1010" w:type="pct"/>
            <w:tcBorders>
              <w:top w:val="single" w:sz="4" w:space="0" w:color="auto"/>
              <w:left w:val="single" w:sz="4" w:space="0" w:color="auto"/>
              <w:bottom w:val="single" w:sz="4" w:space="0" w:color="auto"/>
              <w:right w:val="single" w:sz="4" w:space="0" w:color="auto"/>
            </w:tcBorders>
          </w:tcPr>
          <w:p w14:paraId="3E28FA3D" w14:textId="77777777" w:rsidR="00F665E9" w:rsidRDefault="00F665E9" w:rsidP="004B27B3">
            <w:pPr>
              <w:pStyle w:val="TableNormal0"/>
            </w:pPr>
          </w:p>
        </w:tc>
        <w:tc>
          <w:tcPr>
            <w:tcW w:w="1586" w:type="pct"/>
            <w:tcBorders>
              <w:top w:val="single" w:sz="4" w:space="0" w:color="auto"/>
              <w:left w:val="single" w:sz="4" w:space="0" w:color="auto"/>
              <w:bottom w:val="single" w:sz="4" w:space="0" w:color="auto"/>
              <w:right w:val="single" w:sz="4" w:space="0" w:color="auto"/>
            </w:tcBorders>
          </w:tcPr>
          <w:p w14:paraId="4514D252" w14:textId="4A1C81FF" w:rsidR="00F665E9" w:rsidRDefault="00F665E9" w:rsidP="004B27B3">
            <w:pPr>
              <w:pStyle w:val="TableNormal0"/>
            </w:pPr>
            <w:r w:rsidRPr="002547ED">
              <w:t>The volume into which the aerosol disperses during the duration</w:t>
            </w:r>
          </w:p>
        </w:tc>
      </w:tr>
      <w:tr w:rsidR="00F665E9" w14:paraId="2DE9222F" w14:textId="77777777" w:rsidTr="006A7399">
        <w:trPr>
          <w:cantSplit/>
          <w:trHeight w:val="225"/>
        </w:trPr>
        <w:tc>
          <w:tcPr>
            <w:tcW w:w="1565" w:type="pct"/>
            <w:vMerge/>
            <w:tcBorders>
              <w:left w:val="single" w:sz="4" w:space="0" w:color="auto"/>
              <w:right w:val="single" w:sz="4" w:space="0" w:color="auto"/>
            </w:tcBorders>
          </w:tcPr>
          <w:p w14:paraId="39A506ED" w14:textId="77777777" w:rsidR="00F665E9" w:rsidRDefault="00F665E9" w:rsidP="004B27B3">
            <w:pPr>
              <w:pStyle w:val="TableNormal0"/>
            </w:pPr>
          </w:p>
        </w:tc>
        <w:tc>
          <w:tcPr>
            <w:tcW w:w="839" w:type="pct"/>
            <w:tcBorders>
              <w:top w:val="single" w:sz="4" w:space="0" w:color="auto"/>
              <w:left w:val="single" w:sz="4" w:space="0" w:color="auto"/>
              <w:bottom w:val="single" w:sz="4" w:space="0" w:color="auto"/>
              <w:right w:val="single" w:sz="4" w:space="0" w:color="auto"/>
            </w:tcBorders>
          </w:tcPr>
          <w:p w14:paraId="0B077E3A" w14:textId="77777777" w:rsidR="00F665E9" w:rsidRDefault="00F665E9" w:rsidP="004B27B3">
            <w:pPr>
              <w:pStyle w:val="TableNormal0"/>
            </w:pPr>
          </w:p>
        </w:tc>
        <w:tc>
          <w:tcPr>
            <w:tcW w:w="1010" w:type="pct"/>
            <w:tcBorders>
              <w:top w:val="single" w:sz="4" w:space="0" w:color="auto"/>
              <w:left w:val="single" w:sz="4" w:space="0" w:color="auto"/>
              <w:bottom w:val="single" w:sz="4" w:space="0" w:color="auto"/>
              <w:right w:val="single" w:sz="4" w:space="0" w:color="auto"/>
            </w:tcBorders>
            <w:vAlign w:val="bottom"/>
          </w:tcPr>
          <w:p w14:paraId="39823F87" w14:textId="15DEC1BC" w:rsidR="00F665E9" w:rsidRDefault="005925A2" w:rsidP="004B27B3">
            <w:pPr>
              <w:pStyle w:val="TableNormal0"/>
            </w:pPr>
            <w:proofErr w:type="gramStart"/>
            <w:r>
              <w:t>chem.prev</w:t>
            </w:r>
            <w:proofErr w:type="gramEnd"/>
          </w:p>
        </w:tc>
        <w:tc>
          <w:tcPr>
            <w:tcW w:w="1586" w:type="pct"/>
            <w:tcBorders>
              <w:top w:val="single" w:sz="4" w:space="0" w:color="auto"/>
              <w:left w:val="single" w:sz="4" w:space="0" w:color="auto"/>
              <w:bottom w:val="single" w:sz="4" w:space="0" w:color="auto"/>
              <w:right w:val="single" w:sz="4" w:space="0" w:color="auto"/>
            </w:tcBorders>
            <w:vAlign w:val="center"/>
          </w:tcPr>
          <w:p w14:paraId="54CBEA52" w14:textId="26689850" w:rsidR="00F665E9" w:rsidRDefault="00F665E9" w:rsidP="004B27B3">
            <w:pPr>
              <w:pStyle w:val="TableNormal0"/>
            </w:pPr>
            <w:r w:rsidRPr="00666DBA">
              <w:t>Likelihood (probability between 0-1) this source type contains the chemical of interest</w:t>
            </w:r>
          </w:p>
        </w:tc>
      </w:tr>
      <w:tr w:rsidR="00F665E9" w14:paraId="45798E6C" w14:textId="77777777" w:rsidTr="006A7399">
        <w:trPr>
          <w:cantSplit/>
          <w:trHeight w:val="225"/>
        </w:trPr>
        <w:tc>
          <w:tcPr>
            <w:tcW w:w="1565" w:type="pct"/>
            <w:vMerge/>
            <w:tcBorders>
              <w:left w:val="single" w:sz="4" w:space="0" w:color="auto"/>
              <w:bottom w:val="single" w:sz="4" w:space="0" w:color="auto"/>
              <w:right w:val="single" w:sz="4" w:space="0" w:color="auto"/>
            </w:tcBorders>
          </w:tcPr>
          <w:p w14:paraId="07E4015D" w14:textId="77777777" w:rsidR="00F665E9" w:rsidRDefault="00F665E9" w:rsidP="004B27B3">
            <w:pPr>
              <w:pStyle w:val="TableNormal0"/>
            </w:pPr>
          </w:p>
        </w:tc>
        <w:tc>
          <w:tcPr>
            <w:tcW w:w="839" w:type="pct"/>
            <w:tcBorders>
              <w:top w:val="single" w:sz="4" w:space="0" w:color="auto"/>
              <w:left w:val="single" w:sz="4" w:space="0" w:color="auto"/>
              <w:bottom w:val="single" w:sz="4" w:space="0" w:color="auto"/>
              <w:right w:val="single" w:sz="4" w:space="0" w:color="auto"/>
            </w:tcBorders>
          </w:tcPr>
          <w:p w14:paraId="5114FDDD" w14:textId="77777777" w:rsidR="00F665E9" w:rsidRDefault="00F665E9" w:rsidP="004B27B3">
            <w:pPr>
              <w:pStyle w:val="TableNormal0"/>
            </w:pPr>
          </w:p>
        </w:tc>
        <w:tc>
          <w:tcPr>
            <w:tcW w:w="1010" w:type="pct"/>
            <w:tcBorders>
              <w:top w:val="single" w:sz="4" w:space="0" w:color="auto"/>
              <w:left w:val="single" w:sz="4" w:space="0" w:color="auto"/>
              <w:bottom w:val="single" w:sz="4" w:space="0" w:color="auto"/>
              <w:right w:val="single" w:sz="4" w:space="0" w:color="auto"/>
            </w:tcBorders>
            <w:vAlign w:val="bottom"/>
          </w:tcPr>
          <w:p w14:paraId="2D5BE027" w14:textId="1DBAFFEC" w:rsidR="00F665E9" w:rsidRDefault="005925A2" w:rsidP="004B27B3">
            <w:pPr>
              <w:pStyle w:val="TableNormal0"/>
            </w:pPr>
            <w:proofErr w:type="gramStart"/>
            <w:r>
              <w:t>f.chemical</w:t>
            </w:r>
            <w:proofErr w:type="gramEnd"/>
          </w:p>
        </w:tc>
        <w:tc>
          <w:tcPr>
            <w:tcW w:w="1586" w:type="pct"/>
            <w:tcBorders>
              <w:top w:val="single" w:sz="4" w:space="0" w:color="auto"/>
              <w:left w:val="single" w:sz="4" w:space="0" w:color="auto"/>
              <w:bottom w:val="single" w:sz="4" w:space="0" w:color="auto"/>
              <w:right w:val="single" w:sz="4" w:space="0" w:color="auto"/>
            </w:tcBorders>
            <w:vAlign w:val="center"/>
          </w:tcPr>
          <w:p w14:paraId="38B2FBFB" w14:textId="6853E7FD" w:rsidR="00F665E9" w:rsidRDefault="00F665E9" w:rsidP="004B27B3">
            <w:pPr>
              <w:pStyle w:val="TableNormal0"/>
            </w:pPr>
            <w:r w:rsidRPr="00666DBA">
              <w:t>Fraction of product mass that is this chemical (if not zero)</w:t>
            </w:r>
          </w:p>
        </w:tc>
      </w:tr>
      <w:tr w:rsidR="00F665E9" w14:paraId="6DE33818" w14:textId="6199603A" w:rsidTr="006A7399">
        <w:trPr>
          <w:cantSplit/>
          <w:trHeight w:val="225"/>
        </w:trPr>
        <w:tc>
          <w:tcPr>
            <w:tcW w:w="1565" w:type="pct"/>
            <w:vMerge w:val="restart"/>
            <w:tcBorders>
              <w:top w:val="single" w:sz="4" w:space="0" w:color="auto"/>
            </w:tcBorders>
            <w:shd w:val="clear" w:color="auto" w:fill="E7E6E6" w:themeFill="background2"/>
          </w:tcPr>
          <w:p w14:paraId="396B8BE9" w14:textId="29F8C42C" w:rsidR="00F665E9" w:rsidRPr="001A26A5" w:rsidRDefault="005925A2" w:rsidP="004B27B3">
            <w:pPr>
              <w:pStyle w:val="TableNormal0"/>
              <w:rPr>
                <w:b/>
              </w:rPr>
            </w:pPr>
            <w:proofErr w:type="gramStart"/>
            <w:r>
              <w:rPr>
                <w:b/>
              </w:rPr>
              <w:t>Product.direct.inhalationVapor</w:t>
            </w:r>
            <w:proofErr w:type="gramEnd"/>
          </w:p>
        </w:tc>
        <w:tc>
          <w:tcPr>
            <w:tcW w:w="839" w:type="pct"/>
            <w:tcBorders>
              <w:top w:val="single" w:sz="4" w:space="0" w:color="auto"/>
            </w:tcBorders>
            <w:shd w:val="clear" w:color="auto" w:fill="E7E6E6" w:themeFill="background2"/>
            <w:vAlign w:val="bottom"/>
          </w:tcPr>
          <w:p w14:paraId="0688C1EB" w14:textId="478A91BE" w:rsidR="00F665E9" w:rsidRDefault="008A255A" w:rsidP="004B27B3">
            <w:pPr>
              <w:pStyle w:val="TableNormal0"/>
            </w:pPr>
            <w:proofErr w:type="gramStart"/>
            <w:r>
              <w:t>use.prev</w:t>
            </w:r>
            <w:proofErr w:type="gramEnd"/>
          </w:p>
        </w:tc>
        <w:tc>
          <w:tcPr>
            <w:tcW w:w="1010" w:type="pct"/>
            <w:tcBorders>
              <w:top w:val="single" w:sz="4" w:space="0" w:color="auto"/>
            </w:tcBorders>
            <w:shd w:val="clear" w:color="auto" w:fill="E7E6E6" w:themeFill="background2"/>
            <w:vAlign w:val="center"/>
          </w:tcPr>
          <w:p w14:paraId="6E79843D" w14:textId="77777777" w:rsidR="00F665E9" w:rsidRDefault="00F665E9" w:rsidP="004B27B3">
            <w:pPr>
              <w:pStyle w:val="TableNormal0"/>
            </w:pPr>
          </w:p>
        </w:tc>
        <w:tc>
          <w:tcPr>
            <w:tcW w:w="1586" w:type="pct"/>
            <w:tcBorders>
              <w:top w:val="single" w:sz="4" w:space="0" w:color="auto"/>
            </w:tcBorders>
            <w:shd w:val="clear" w:color="auto" w:fill="E7E6E6" w:themeFill="background2"/>
            <w:vAlign w:val="center"/>
          </w:tcPr>
          <w:p w14:paraId="540D8B34" w14:textId="47C3EEE7" w:rsidR="00F665E9" w:rsidRDefault="00F665E9" w:rsidP="004B27B3">
            <w:pPr>
              <w:pStyle w:val="TableNormal0"/>
            </w:pPr>
            <w:r w:rsidRPr="00666DBA">
              <w:t xml:space="preserve">Fraction of population using </w:t>
            </w:r>
            <w:r>
              <w:t>the</w:t>
            </w:r>
            <w:r w:rsidRPr="00666DBA">
              <w:t xml:space="preserve"> source</w:t>
            </w:r>
          </w:p>
        </w:tc>
      </w:tr>
      <w:tr w:rsidR="00F665E9" w14:paraId="7FD301B5" w14:textId="77777777" w:rsidTr="006A7399">
        <w:trPr>
          <w:cantSplit/>
          <w:trHeight w:val="225"/>
        </w:trPr>
        <w:tc>
          <w:tcPr>
            <w:tcW w:w="1565" w:type="pct"/>
            <w:vMerge/>
            <w:shd w:val="clear" w:color="auto" w:fill="E7E6E6" w:themeFill="background2"/>
          </w:tcPr>
          <w:p w14:paraId="40CB6C84" w14:textId="77777777" w:rsidR="00F665E9" w:rsidRDefault="00F665E9" w:rsidP="004B27B3">
            <w:pPr>
              <w:pStyle w:val="TableNormal0"/>
            </w:pPr>
          </w:p>
        </w:tc>
        <w:tc>
          <w:tcPr>
            <w:tcW w:w="839" w:type="pct"/>
            <w:shd w:val="clear" w:color="auto" w:fill="E7E6E6" w:themeFill="background2"/>
            <w:vAlign w:val="bottom"/>
          </w:tcPr>
          <w:p w14:paraId="570ECF68" w14:textId="2A0603FC" w:rsidR="00F665E9" w:rsidRDefault="005925A2" w:rsidP="004B27B3">
            <w:pPr>
              <w:pStyle w:val="TableNormal0"/>
            </w:pPr>
            <w:proofErr w:type="gramStart"/>
            <w:r>
              <w:t>use.freq</w:t>
            </w:r>
            <w:proofErr w:type="gramEnd"/>
          </w:p>
        </w:tc>
        <w:tc>
          <w:tcPr>
            <w:tcW w:w="1010" w:type="pct"/>
            <w:shd w:val="clear" w:color="auto" w:fill="E7E6E6" w:themeFill="background2"/>
            <w:vAlign w:val="center"/>
          </w:tcPr>
          <w:p w14:paraId="6E379F3F" w14:textId="77777777" w:rsidR="00F665E9" w:rsidRDefault="00F665E9" w:rsidP="004B27B3">
            <w:pPr>
              <w:pStyle w:val="TableNormal0"/>
            </w:pPr>
          </w:p>
        </w:tc>
        <w:tc>
          <w:tcPr>
            <w:tcW w:w="1586" w:type="pct"/>
            <w:shd w:val="clear" w:color="auto" w:fill="E7E6E6" w:themeFill="background2"/>
            <w:vAlign w:val="center"/>
          </w:tcPr>
          <w:p w14:paraId="66E52540" w14:textId="1661F6E3" w:rsidR="00F665E9" w:rsidRDefault="00F665E9" w:rsidP="004B27B3">
            <w:pPr>
              <w:pStyle w:val="TableNormal0"/>
            </w:pPr>
            <w:r w:rsidRPr="00666DBA">
              <w:t xml:space="preserve">Number of times per year </w:t>
            </w:r>
            <w:r w:rsidRPr="004B27B3">
              <w:t xml:space="preserve">the </w:t>
            </w:r>
            <w:r w:rsidRPr="00666DBA">
              <w:t>source is used</w:t>
            </w:r>
          </w:p>
        </w:tc>
      </w:tr>
      <w:tr w:rsidR="00F665E9" w14:paraId="588549E6" w14:textId="77777777" w:rsidTr="006A7399">
        <w:trPr>
          <w:cantSplit/>
          <w:trHeight w:val="225"/>
        </w:trPr>
        <w:tc>
          <w:tcPr>
            <w:tcW w:w="1565" w:type="pct"/>
            <w:vMerge/>
            <w:shd w:val="clear" w:color="auto" w:fill="E7E6E6" w:themeFill="background2"/>
          </w:tcPr>
          <w:p w14:paraId="6CD472E3" w14:textId="77777777" w:rsidR="00F665E9" w:rsidRDefault="00F665E9" w:rsidP="004B27B3">
            <w:pPr>
              <w:pStyle w:val="TableNormal0"/>
            </w:pPr>
          </w:p>
        </w:tc>
        <w:tc>
          <w:tcPr>
            <w:tcW w:w="839" w:type="pct"/>
            <w:shd w:val="clear" w:color="auto" w:fill="E7E6E6" w:themeFill="background2"/>
            <w:vAlign w:val="bottom"/>
          </w:tcPr>
          <w:p w14:paraId="2D486D8B" w14:textId="474923F4" w:rsidR="00F665E9" w:rsidRDefault="00F665E9" w:rsidP="004B27B3">
            <w:pPr>
              <w:pStyle w:val="TableNormal0"/>
            </w:pPr>
            <w:r w:rsidRPr="00666DBA">
              <w:t>mass</w:t>
            </w:r>
          </w:p>
        </w:tc>
        <w:tc>
          <w:tcPr>
            <w:tcW w:w="1010" w:type="pct"/>
            <w:shd w:val="clear" w:color="auto" w:fill="E7E6E6" w:themeFill="background2"/>
            <w:vAlign w:val="bottom"/>
          </w:tcPr>
          <w:p w14:paraId="4E9F49BB" w14:textId="77777777" w:rsidR="00F665E9" w:rsidRDefault="00F665E9" w:rsidP="004B27B3">
            <w:pPr>
              <w:pStyle w:val="TableNormal0"/>
            </w:pPr>
          </w:p>
        </w:tc>
        <w:tc>
          <w:tcPr>
            <w:tcW w:w="1586" w:type="pct"/>
            <w:shd w:val="clear" w:color="auto" w:fill="E7E6E6" w:themeFill="background2"/>
            <w:vAlign w:val="bottom"/>
          </w:tcPr>
          <w:p w14:paraId="4FDC7BC6" w14:textId="5BF5180A" w:rsidR="00F665E9" w:rsidRDefault="00F665E9" w:rsidP="004B27B3">
            <w:pPr>
              <w:pStyle w:val="TableNormal0"/>
            </w:pPr>
            <w:r w:rsidRPr="00666DBA">
              <w:t>Mass in grams of product per use</w:t>
            </w:r>
          </w:p>
        </w:tc>
      </w:tr>
      <w:tr w:rsidR="00F665E9" w14:paraId="3A75264D" w14:textId="77777777" w:rsidTr="006A7399">
        <w:trPr>
          <w:cantSplit/>
          <w:trHeight w:val="225"/>
        </w:trPr>
        <w:tc>
          <w:tcPr>
            <w:tcW w:w="1565" w:type="pct"/>
            <w:vMerge/>
            <w:shd w:val="clear" w:color="auto" w:fill="E7E6E6" w:themeFill="background2"/>
          </w:tcPr>
          <w:p w14:paraId="46FA2F13" w14:textId="77777777" w:rsidR="00F665E9" w:rsidRDefault="00F665E9" w:rsidP="004B27B3">
            <w:pPr>
              <w:pStyle w:val="TableNormal0"/>
            </w:pPr>
          </w:p>
        </w:tc>
        <w:tc>
          <w:tcPr>
            <w:tcW w:w="839" w:type="pct"/>
            <w:shd w:val="clear" w:color="auto" w:fill="E7E6E6" w:themeFill="background2"/>
          </w:tcPr>
          <w:p w14:paraId="06ECCAEA" w14:textId="0AEB118B" w:rsidR="00F665E9" w:rsidRDefault="00F665E9" w:rsidP="004B27B3">
            <w:pPr>
              <w:pStyle w:val="TableNormal0"/>
            </w:pPr>
            <w:r w:rsidRPr="00263DE6">
              <w:t>duration</w:t>
            </w:r>
          </w:p>
        </w:tc>
        <w:tc>
          <w:tcPr>
            <w:tcW w:w="1010" w:type="pct"/>
            <w:shd w:val="clear" w:color="auto" w:fill="E7E6E6" w:themeFill="background2"/>
          </w:tcPr>
          <w:p w14:paraId="453132C6" w14:textId="77777777" w:rsidR="00F665E9" w:rsidRDefault="00F665E9" w:rsidP="004B27B3">
            <w:pPr>
              <w:pStyle w:val="TableNormal0"/>
            </w:pPr>
          </w:p>
        </w:tc>
        <w:tc>
          <w:tcPr>
            <w:tcW w:w="1586" w:type="pct"/>
            <w:shd w:val="clear" w:color="auto" w:fill="E7E6E6" w:themeFill="background2"/>
          </w:tcPr>
          <w:p w14:paraId="0B759F83" w14:textId="770CC0A8" w:rsidR="00F665E9" w:rsidRDefault="00F665E9" w:rsidP="004B27B3">
            <w:pPr>
              <w:pStyle w:val="TableNormal0"/>
            </w:pPr>
            <w:r w:rsidRPr="00263DE6">
              <w:t>The duration of product use in minutes</w:t>
            </w:r>
          </w:p>
        </w:tc>
      </w:tr>
      <w:tr w:rsidR="00F665E9" w14:paraId="3B37AF0C" w14:textId="77777777" w:rsidTr="006A7399">
        <w:trPr>
          <w:cantSplit/>
          <w:trHeight w:val="225"/>
        </w:trPr>
        <w:tc>
          <w:tcPr>
            <w:tcW w:w="1565" w:type="pct"/>
            <w:vMerge/>
            <w:shd w:val="clear" w:color="auto" w:fill="E7E6E6" w:themeFill="background2"/>
          </w:tcPr>
          <w:p w14:paraId="61E360F7" w14:textId="77777777" w:rsidR="00F665E9" w:rsidRDefault="00F665E9" w:rsidP="004B27B3">
            <w:pPr>
              <w:pStyle w:val="TableNormal0"/>
            </w:pPr>
          </w:p>
        </w:tc>
        <w:tc>
          <w:tcPr>
            <w:tcW w:w="839" w:type="pct"/>
            <w:shd w:val="clear" w:color="auto" w:fill="E7E6E6" w:themeFill="background2"/>
          </w:tcPr>
          <w:p w14:paraId="6B0BCF40" w14:textId="3F47F1F4" w:rsidR="00F665E9" w:rsidRDefault="00F665E9" w:rsidP="004B27B3">
            <w:pPr>
              <w:pStyle w:val="TableNormal0"/>
            </w:pPr>
            <w:r w:rsidRPr="002547ED">
              <w:t>volume</w:t>
            </w:r>
          </w:p>
        </w:tc>
        <w:tc>
          <w:tcPr>
            <w:tcW w:w="1010" w:type="pct"/>
            <w:shd w:val="clear" w:color="auto" w:fill="E7E6E6" w:themeFill="background2"/>
          </w:tcPr>
          <w:p w14:paraId="3F1ABD31" w14:textId="77777777" w:rsidR="00F665E9" w:rsidRDefault="00F665E9" w:rsidP="004B27B3">
            <w:pPr>
              <w:pStyle w:val="TableNormal0"/>
            </w:pPr>
          </w:p>
        </w:tc>
        <w:tc>
          <w:tcPr>
            <w:tcW w:w="1586" w:type="pct"/>
            <w:shd w:val="clear" w:color="auto" w:fill="E7E6E6" w:themeFill="background2"/>
          </w:tcPr>
          <w:p w14:paraId="7FD8CCD9" w14:textId="461A0079" w:rsidR="00F665E9" w:rsidRDefault="00F665E9" w:rsidP="004B27B3">
            <w:pPr>
              <w:pStyle w:val="TableNormal0"/>
            </w:pPr>
            <w:r w:rsidRPr="002547ED">
              <w:t>The volume into which the aerosol disperses during the duration</w:t>
            </w:r>
          </w:p>
        </w:tc>
      </w:tr>
      <w:tr w:rsidR="00F665E9" w14:paraId="35535670" w14:textId="77777777" w:rsidTr="006A7399">
        <w:trPr>
          <w:cantSplit/>
          <w:trHeight w:val="225"/>
        </w:trPr>
        <w:tc>
          <w:tcPr>
            <w:tcW w:w="1565" w:type="pct"/>
            <w:vMerge/>
            <w:shd w:val="clear" w:color="auto" w:fill="E7E6E6" w:themeFill="background2"/>
          </w:tcPr>
          <w:p w14:paraId="37313494" w14:textId="77777777" w:rsidR="00F665E9" w:rsidRDefault="00F665E9" w:rsidP="004B27B3">
            <w:pPr>
              <w:pStyle w:val="TableNormal0"/>
            </w:pPr>
          </w:p>
        </w:tc>
        <w:tc>
          <w:tcPr>
            <w:tcW w:w="839" w:type="pct"/>
            <w:shd w:val="clear" w:color="auto" w:fill="E7E6E6" w:themeFill="background2"/>
          </w:tcPr>
          <w:p w14:paraId="75BAF4D1" w14:textId="77777777" w:rsidR="00F665E9" w:rsidRDefault="00F665E9" w:rsidP="004B27B3">
            <w:pPr>
              <w:pStyle w:val="TableNormal0"/>
            </w:pPr>
          </w:p>
        </w:tc>
        <w:tc>
          <w:tcPr>
            <w:tcW w:w="1010" w:type="pct"/>
            <w:shd w:val="clear" w:color="auto" w:fill="E7E6E6" w:themeFill="background2"/>
            <w:vAlign w:val="bottom"/>
          </w:tcPr>
          <w:p w14:paraId="204EFB13" w14:textId="43D3ABD8" w:rsidR="00F665E9" w:rsidRDefault="005925A2" w:rsidP="004B27B3">
            <w:pPr>
              <w:pStyle w:val="TableNormal0"/>
            </w:pPr>
            <w:proofErr w:type="gramStart"/>
            <w:r>
              <w:t>chem.prev</w:t>
            </w:r>
            <w:proofErr w:type="gramEnd"/>
          </w:p>
        </w:tc>
        <w:tc>
          <w:tcPr>
            <w:tcW w:w="1586" w:type="pct"/>
            <w:shd w:val="clear" w:color="auto" w:fill="E7E6E6" w:themeFill="background2"/>
            <w:vAlign w:val="center"/>
          </w:tcPr>
          <w:p w14:paraId="1102D934" w14:textId="33921890" w:rsidR="00F665E9" w:rsidRDefault="00F665E9" w:rsidP="004B27B3">
            <w:pPr>
              <w:pStyle w:val="TableNormal0"/>
            </w:pPr>
            <w:r w:rsidRPr="00666DBA">
              <w:t>Likelihood (probability between 0-1) this source type contains the chemical of interest</w:t>
            </w:r>
          </w:p>
        </w:tc>
      </w:tr>
      <w:tr w:rsidR="00F665E9" w14:paraId="41779BB7" w14:textId="77777777" w:rsidTr="006A7399">
        <w:trPr>
          <w:cantSplit/>
          <w:trHeight w:val="225"/>
        </w:trPr>
        <w:tc>
          <w:tcPr>
            <w:tcW w:w="1565" w:type="pct"/>
            <w:vMerge/>
            <w:shd w:val="clear" w:color="auto" w:fill="E7E6E6" w:themeFill="background2"/>
          </w:tcPr>
          <w:p w14:paraId="0D00C211" w14:textId="77777777" w:rsidR="00F665E9" w:rsidRDefault="00F665E9" w:rsidP="004B27B3">
            <w:pPr>
              <w:pStyle w:val="TableNormal0"/>
            </w:pPr>
          </w:p>
        </w:tc>
        <w:tc>
          <w:tcPr>
            <w:tcW w:w="839" w:type="pct"/>
            <w:shd w:val="clear" w:color="auto" w:fill="E7E6E6" w:themeFill="background2"/>
          </w:tcPr>
          <w:p w14:paraId="7121BCA5" w14:textId="77777777" w:rsidR="00F665E9" w:rsidRDefault="00F665E9" w:rsidP="004B27B3">
            <w:pPr>
              <w:pStyle w:val="TableNormal0"/>
            </w:pPr>
          </w:p>
        </w:tc>
        <w:tc>
          <w:tcPr>
            <w:tcW w:w="1010" w:type="pct"/>
            <w:shd w:val="clear" w:color="auto" w:fill="E7E6E6" w:themeFill="background2"/>
            <w:vAlign w:val="bottom"/>
          </w:tcPr>
          <w:p w14:paraId="364F082B" w14:textId="2A745A62" w:rsidR="00F665E9" w:rsidRDefault="005925A2" w:rsidP="004B27B3">
            <w:pPr>
              <w:pStyle w:val="TableNormal0"/>
            </w:pPr>
            <w:proofErr w:type="gramStart"/>
            <w:r>
              <w:t>f.chemical</w:t>
            </w:r>
            <w:proofErr w:type="gramEnd"/>
          </w:p>
        </w:tc>
        <w:tc>
          <w:tcPr>
            <w:tcW w:w="1586" w:type="pct"/>
            <w:shd w:val="clear" w:color="auto" w:fill="E7E6E6" w:themeFill="background2"/>
            <w:vAlign w:val="center"/>
          </w:tcPr>
          <w:p w14:paraId="10F927C6" w14:textId="55862A21" w:rsidR="00F665E9" w:rsidRDefault="00F665E9" w:rsidP="004B27B3">
            <w:pPr>
              <w:pStyle w:val="TableNormal0"/>
            </w:pPr>
            <w:r w:rsidRPr="00666DBA">
              <w:t>Fraction of product mass that is this chemical (if not zero)</w:t>
            </w:r>
          </w:p>
        </w:tc>
      </w:tr>
      <w:tr w:rsidR="00F665E9" w14:paraId="31CC3601" w14:textId="26A22694" w:rsidTr="006A7399">
        <w:trPr>
          <w:cantSplit/>
          <w:trHeight w:val="225"/>
        </w:trPr>
        <w:tc>
          <w:tcPr>
            <w:tcW w:w="1565" w:type="pct"/>
            <w:vMerge w:val="restart"/>
          </w:tcPr>
          <w:p w14:paraId="40EBD160" w14:textId="4CBC1E11" w:rsidR="00F665E9" w:rsidRPr="001A26A5" w:rsidRDefault="005925A2" w:rsidP="004B27B3">
            <w:pPr>
              <w:pStyle w:val="TableNormal0"/>
              <w:rPr>
                <w:b/>
              </w:rPr>
            </w:pPr>
            <w:proofErr w:type="gramStart"/>
            <w:r>
              <w:rPr>
                <w:b/>
              </w:rPr>
              <w:t>Product.direct.ingestion</w:t>
            </w:r>
            <w:proofErr w:type="gramEnd"/>
          </w:p>
        </w:tc>
        <w:tc>
          <w:tcPr>
            <w:tcW w:w="839" w:type="pct"/>
            <w:vAlign w:val="bottom"/>
          </w:tcPr>
          <w:p w14:paraId="2EE6131C" w14:textId="67DA626B" w:rsidR="00F665E9" w:rsidRDefault="008A255A" w:rsidP="004B27B3">
            <w:pPr>
              <w:pStyle w:val="TableNormal0"/>
            </w:pPr>
            <w:proofErr w:type="gramStart"/>
            <w:r>
              <w:t>use.prev</w:t>
            </w:r>
            <w:proofErr w:type="gramEnd"/>
          </w:p>
        </w:tc>
        <w:tc>
          <w:tcPr>
            <w:tcW w:w="1010" w:type="pct"/>
            <w:vAlign w:val="center"/>
          </w:tcPr>
          <w:p w14:paraId="2A1B67D0" w14:textId="2F9CD28A" w:rsidR="00F665E9" w:rsidRDefault="00F665E9" w:rsidP="004B27B3">
            <w:pPr>
              <w:pStyle w:val="TableNormal0"/>
            </w:pPr>
          </w:p>
        </w:tc>
        <w:tc>
          <w:tcPr>
            <w:tcW w:w="1586" w:type="pct"/>
            <w:vAlign w:val="center"/>
          </w:tcPr>
          <w:p w14:paraId="35AEC9B1" w14:textId="58666C18" w:rsidR="00F665E9" w:rsidRDefault="00F665E9" w:rsidP="004B27B3">
            <w:pPr>
              <w:pStyle w:val="TableNormal0"/>
            </w:pPr>
            <w:r w:rsidRPr="00666DBA">
              <w:t xml:space="preserve">Fraction of population using </w:t>
            </w:r>
            <w:r>
              <w:t>the</w:t>
            </w:r>
            <w:r w:rsidRPr="00666DBA">
              <w:t xml:space="preserve"> source</w:t>
            </w:r>
          </w:p>
        </w:tc>
      </w:tr>
      <w:tr w:rsidR="00F665E9" w14:paraId="0A21D07D" w14:textId="77777777" w:rsidTr="006A7399">
        <w:trPr>
          <w:cantSplit/>
          <w:trHeight w:val="225"/>
        </w:trPr>
        <w:tc>
          <w:tcPr>
            <w:tcW w:w="1565" w:type="pct"/>
            <w:vMerge/>
          </w:tcPr>
          <w:p w14:paraId="60EE026D" w14:textId="77777777" w:rsidR="00F665E9" w:rsidRDefault="00F665E9" w:rsidP="004B27B3">
            <w:pPr>
              <w:pStyle w:val="TableNormal0"/>
            </w:pPr>
          </w:p>
        </w:tc>
        <w:tc>
          <w:tcPr>
            <w:tcW w:w="839" w:type="pct"/>
            <w:vAlign w:val="bottom"/>
          </w:tcPr>
          <w:p w14:paraId="25DFF175" w14:textId="3FFE8075" w:rsidR="00F665E9" w:rsidRDefault="005925A2" w:rsidP="004B27B3">
            <w:pPr>
              <w:pStyle w:val="TableNormal0"/>
            </w:pPr>
            <w:proofErr w:type="gramStart"/>
            <w:r>
              <w:t>use.freq</w:t>
            </w:r>
            <w:proofErr w:type="gramEnd"/>
          </w:p>
        </w:tc>
        <w:tc>
          <w:tcPr>
            <w:tcW w:w="1010" w:type="pct"/>
            <w:vAlign w:val="center"/>
          </w:tcPr>
          <w:p w14:paraId="1B3ED186" w14:textId="77777777" w:rsidR="00F665E9" w:rsidRDefault="00F665E9" w:rsidP="004B27B3">
            <w:pPr>
              <w:pStyle w:val="TableNormal0"/>
            </w:pPr>
          </w:p>
        </w:tc>
        <w:tc>
          <w:tcPr>
            <w:tcW w:w="1586" w:type="pct"/>
            <w:vAlign w:val="center"/>
          </w:tcPr>
          <w:p w14:paraId="53F8C81D" w14:textId="7D6D5BC1" w:rsidR="00F665E9" w:rsidRDefault="00F665E9" w:rsidP="004B27B3">
            <w:pPr>
              <w:pStyle w:val="TableNormal0"/>
            </w:pPr>
            <w:r w:rsidRPr="00666DBA">
              <w:t xml:space="preserve">Number of times per year </w:t>
            </w:r>
            <w:r w:rsidRPr="004B27B3">
              <w:t xml:space="preserve">the </w:t>
            </w:r>
            <w:r w:rsidRPr="00666DBA">
              <w:t>source is used</w:t>
            </w:r>
          </w:p>
        </w:tc>
      </w:tr>
      <w:tr w:rsidR="00F665E9" w14:paraId="471986DF" w14:textId="77777777" w:rsidTr="006A7399">
        <w:trPr>
          <w:cantSplit/>
          <w:trHeight w:val="225"/>
        </w:trPr>
        <w:tc>
          <w:tcPr>
            <w:tcW w:w="1565" w:type="pct"/>
            <w:vMerge/>
          </w:tcPr>
          <w:p w14:paraId="1397203C" w14:textId="77777777" w:rsidR="00F665E9" w:rsidRDefault="00F665E9" w:rsidP="004B27B3">
            <w:pPr>
              <w:pStyle w:val="TableNormal0"/>
            </w:pPr>
          </w:p>
        </w:tc>
        <w:tc>
          <w:tcPr>
            <w:tcW w:w="839" w:type="pct"/>
            <w:vAlign w:val="bottom"/>
          </w:tcPr>
          <w:p w14:paraId="27BC473C" w14:textId="6765E86E" w:rsidR="00F665E9" w:rsidRDefault="00F665E9" w:rsidP="004B27B3">
            <w:pPr>
              <w:pStyle w:val="TableNormal0"/>
            </w:pPr>
            <w:r w:rsidRPr="00666DBA">
              <w:t>mass</w:t>
            </w:r>
          </w:p>
        </w:tc>
        <w:tc>
          <w:tcPr>
            <w:tcW w:w="1010" w:type="pct"/>
            <w:vAlign w:val="bottom"/>
          </w:tcPr>
          <w:p w14:paraId="7D058D6E" w14:textId="77777777" w:rsidR="00F665E9" w:rsidRDefault="00F665E9" w:rsidP="004B27B3">
            <w:pPr>
              <w:pStyle w:val="TableNormal0"/>
            </w:pPr>
          </w:p>
        </w:tc>
        <w:tc>
          <w:tcPr>
            <w:tcW w:w="1586" w:type="pct"/>
            <w:vAlign w:val="bottom"/>
          </w:tcPr>
          <w:p w14:paraId="590F9D7C" w14:textId="4B92C4C3" w:rsidR="00F665E9" w:rsidRDefault="00F665E9" w:rsidP="004B27B3">
            <w:pPr>
              <w:pStyle w:val="TableNormal0"/>
            </w:pPr>
            <w:r w:rsidRPr="00666DBA">
              <w:t>Mass in grams of product per use</w:t>
            </w:r>
          </w:p>
        </w:tc>
      </w:tr>
      <w:tr w:rsidR="00F665E9" w14:paraId="247565AD" w14:textId="77777777" w:rsidTr="006A7399">
        <w:trPr>
          <w:cantSplit/>
          <w:trHeight w:val="225"/>
        </w:trPr>
        <w:tc>
          <w:tcPr>
            <w:tcW w:w="1565" w:type="pct"/>
            <w:vMerge/>
          </w:tcPr>
          <w:p w14:paraId="1328EB73" w14:textId="77777777" w:rsidR="00F665E9" w:rsidRDefault="00F665E9" w:rsidP="004B27B3">
            <w:pPr>
              <w:pStyle w:val="TableNormal0"/>
            </w:pPr>
          </w:p>
        </w:tc>
        <w:tc>
          <w:tcPr>
            <w:tcW w:w="839" w:type="pct"/>
          </w:tcPr>
          <w:p w14:paraId="23DD4C4F" w14:textId="2192DD53" w:rsidR="00F665E9" w:rsidRDefault="005925A2" w:rsidP="004B27B3">
            <w:pPr>
              <w:pStyle w:val="TableNormal0"/>
            </w:pPr>
            <w:proofErr w:type="gramStart"/>
            <w:r>
              <w:t>f.ingested</w:t>
            </w:r>
            <w:proofErr w:type="gramEnd"/>
          </w:p>
        </w:tc>
        <w:tc>
          <w:tcPr>
            <w:tcW w:w="1010" w:type="pct"/>
          </w:tcPr>
          <w:p w14:paraId="7BC528A5" w14:textId="27DEBDD7" w:rsidR="00F665E9" w:rsidRDefault="00F665E9" w:rsidP="004B27B3">
            <w:pPr>
              <w:pStyle w:val="TableNormal0"/>
            </w:pPr>
          </w:p>
        </w:tc>
        <w:tc>
          <w:tcPr>
            <w:tcW w:w="1586" w:type="pct"/>
          </w:tcPr>
          <w:p w14:paraId="55B539C0" w14:textId="219C3042" w:rsidR="00F665E9" w:rsidRDefault="00F665E9" w:rsidP="004B27B3">
            <w:pPr>
              <w:pStyle w:val="TableNormal0"/>
            </w:pPr>
            <w:r w:rsidRPr="004B27B3">
              <w:t>Fraction of mass that is ingested</w:t>
            </w:r>
          </w:p>
        </w:tc>
      </w:tr>
      <w:tr w:rsidR="00F665E9" w14:paraId="4EC51E0A" w14:textId="77777777" w:rsidTr="006A7399">
        <w:trPr>
          <w:cantSplit/>
          <w:trHeight w:val="225"/>
        </w:trPr>
        <w:tc>
          <w:tcPr>
            <w:tcW w:w="1565" w:type="pct"/>
            <w:vMerge/>
          </w:tcPr>
          <w:p w14:paraId="18CFBF8B" w14:textId="77777777" w:rsidR="00F665E9" w:rsidRDefault="00F665E9" w:rsidP="004B27B3">
            <w:pPr>
              <w:pStyle w:val="TableNormal0"/>
            </w:pPr>
          </w:p>
        </w:tc>
        <w:tc>
          <w:tcPr>
            <w:tcW w:w="839" w:type="pct"/>
            <w:vAlign w:val="bottom"/>
          </w:tcPr>
          <w:p w14:paraId="74F3FE13" w14:textId="77777777" w:rsidR="00F665E9" w:rsidRDefault="00F665E9" w:rsidP="004B27B3">
            <w:pPr>
              <w:pStyle w:val="TableNormal0"/>
            </w:pPr>
          </w:p>
        </w:tc>
        <w:tc>
          <w:tcPr>
            <w:tcW w:w="1010" w:type="pct"/>
            <w:vAlign w:val="bottom"/>
          </w:tcPr>
          <w:p w14:paraId="4F672326" w14:textId="1A41844F" w:rsidR="00F665E9" w:rsidRDefault="005925A2" w:rsidP="004B27B3">
            <w:pPr>
              <w:pStyle w:val="TableNormal0"/>
            </w:pPr>
            <w:proofErr w:type="gramStart"/>
            <w:r>
              <w:t>chem.prev</w:t>
            </w:r>
            <w:proofErr w:type="gramEnd"/>
          </w:p>
        </w:tc>
        <w:tc>
          <w:tcPr>
            <w:tcW w:w="1586" w:type="pct"/>
            <w:vAlign w:val="center"/>
          </w:tcPr>
          <w:p w14:paraId="42BC5992" w14:textId="65150AE7" w:rsidR="00F665E9" w:rsidRDefault="00F665E9" w:rsidP="004B27B3">
            <w:pPr>
              <w:pStyle w:val="TableNormal0"/>
            </w:pPr>
            <w:r w:rsidRPr="00666DBA">
              <w:t xml:space="preserve">Likelihood (probability between 0-1) </w:t>
            </w:r>
            <w:r w:rsidR="00177D26">
              <w:t xml:space="preserve">that </w:t>
            </w:r>
            <w:r w:rsidRPr="00666DBA">
              <w:t>this source type contains the chemical of interest</w:t>
            </w:r>
          </w:p>
        </w:tc>
      </w:tr>
      <w:tr w:rsidR="00F665E9" w14:paraId="45A20392" w14:textId="77777777" w:rsidTr="006A7399">
        <w:trPr>
          <w:cantSplit/>
          <w:trHeight w:val="225"/>
        </w:trPr>
        <w:tc>
          <w:tcPr>
            <w:tcW w:w="1565" w:type="pct"/>
            <w:vMerge/>
          </w:tcPr>
          <w:p w14:paraId="3D6F1D68" w14:textId="77777777" w:rsidR="00F665E9" w:rsidRDefault="00F665E9" w:rsidP="004B27B3">
            <w:pPr>
              <w:pStyle w:val="TableNormal0"/>
            </w:pPr>
          </w:p>
        </w:tc>
        <w:tc>
          <w:tcPr>
            <w:tcW w:w="839" w:type="pct"/>
            <w:vAlign w:val="bottom"/>
          </w:tcPr>
          <w:p w14:paraId="6AC7E2D0" w14:textId="77777777" w:rsidR="00F665E9" w:rsidRDefault="00F665E9" w:rsidP="004B27B3">
            <w:pPr>
              <w:pStyle w:val="TableNormal0"/>
            </w:pPr>
          </w:p>
        </w:tc>
        <w:tc>
          <w:tcPr>
            <w:tcW w:w="1010" w:type="pct"/>
            <w:vAlign w:val="bottom"/>
          </w:tcPr>
          <w:p w14:paraId="11554312" w14:textId="5E7D854B" w:rsidR="00F665E9" w:rsidRDefault="005925A2" w:rsidP="004B27B3">
            <w:pPr>
              <w:pStyle w:val="TableNormal0"/>
            </w:pPr>
            <w:proofErr w:type="gramStart"/>
            <w:r>
              <w:t>f.chemical</w:t>
            </w:r>
            <w:proofErr w:type="gramEnd"/>
          </w:p>
        </w:tc>
        <w:tc>
          <w:tcPr>
            <w:tcW w:w="1586" w:type="pct"/>
            <w:vAlign w:val="center"/>
          </w:tcPr>
          <w:p w14:paraId="0EFAC69C" w14:textId="073B74EC" w:rsidR="00F665E9" w:rsidRDefault="00F665E9" w:rsidP="004B27B3">
            <w:pPr>
              <w:pStyle w:val="TableNormal0"/>
            </w:pPr>
            <w:r w:rsidRPr="00666DBA">
              <w:t>Fraction of product mass that is this chemical (if not zero)</w:t>
            </w:r>
          </w:p>
        </w:tc>
      </w:tr>
      <w:tr w:rsidR="00F665E9" w14:paraId="01923EA1" w14:textId="0D7C618C" w:rsidTr="006A7399">
        <w:trPr>
          <w:cantSplit/>
          <w:trHeight w:val="225"/>
        </w:trPr>
        <w:tc>
          <w:tcPr>
            <w:tcW w:w="1565" w:type="pct"/>
            <w:vMerge w:val="restart"/>
            <w:shd w:val="clear" w:color="auto" w:fill="E7E6E6" w:themeFill="background2"/>
          </w:tcPr>
          <w:p w14:paraId="02408DF2" w14:textId="106F69BD" w:rsidR="00F665E9" w:rsidRPr="001A26A5" w:rsidRDefault="005925A2" w:rsidP="004B27B3">
            <w:pPr>
              <w:pStyle w:val="TableNormal0"/>
              <w:rPr>
                <w:b/>
              </w:rPr>
            </w:pPr>
            <w:r>
              <w:rPr>
                <w:b/>
              </w:rPr>
              <w:t>Product.indirect</w:t>
            </w:r>
          </w:p>
        </w:tc>
        <w:tc>
          <w:tcPr>
            <w:tcW w:w="839" w:type="pct"/>
            <w:shd w:val="clear" w:color="auto" w:fill="E7E6E6" w:themeFill="background2"/>
            <w:vAlign w:val="bottom"/>
          </w:tcPr>
          <w:p w14:paraId="536D8EDD" w14:textId="19810B2C" w:rsidR="00F665E9" w:rsidRDefault="00A9762A" w:rsidP="004B27B3">
            <w:pPr>
              <w:pStyle w:val="TableNormal0"/>
            </w:pPr>
            <w:proofErr w:type="gramStart"/>
            <w:r>
              <w:t>home</w:t>
            </w:r>
            <w:r w:rsidR="008A255A">
              <w:t>.prev</w:t>
            </w:r>
            <w:proofErr w:type="gramEnd"/>
          </w:p>
        </w:tc>
        <w:tc>
          <w:tcPr>
            <w:tcW w:w="1010" w:type="pct"/>
            <w:shd w:val="clear" w:color="auto" w:fill="E7E6E6" w:themeFill="background2"/>
            <w:vAlign w:val="center"/>
          </w:tcPr>
          <w:p w14:paraId="25E596E9" w14:textId="464D5DDF" w:rsidR="00F665E9" w:rsidRDefault="00F665E9" w:rsidP="004B27B3">
            <w:pPr>
              <w:pStyle w:val="TableNormal0"/>
            </w:pPr>
          </w:p>
        </w:tc>
        <w:tc>
          <w:tcPr>
            <w:tcW w:w="1586" w:type="pct"/>
            <w:shd w:val="clear" w:color="auto" w:fill="E7E6E6" w:themeFill="background2"/>
            <w:vAlign w:val="center"/>
          </w:tcPr>
          <w:p w14:paraId="77B6EDF4" w14:textId="0973EC7A" w:rsidR="00F665E9" w:rsidRDefault="00F665E9" w:rsidP="00A9762A">
            <w:pPr>
              <w:pStyle w:val="TableNormal0"/>
            </w:pPr>
            <w:r w:rsidRPr="00666DBA">
              <w:t xml:space="preserve">Fraction of </w:t>
            </w:r>
            <w:r w:rsidR="00A9762A">
              <w:t>houses</w:t>
            </w:r>
            <w:r w:rsidRPr="00666DBA">
              <w:t xml:space="preserve"> </w:t>
            </w:r>
            <w:r w:rsidR="00A9762A">
              <w:t xml:space="preserve">in which </w:t>
            </w:r>
            <w:r>
              <w:t>the</w:t>
            </w:r>
            <w:r w:rsidR="00A9762A">
              <w:t xml:space="preserve"> product is used</w:t>
            </w:r>
          </w:p>
        </w:tc>
      </w:tr>
      <w:tr w:rsidR="00F665E9" w14:paraId="73F75499" w14:textId="77777777" w:rsidTr="006A7399">
        <w:trPr>
          <w:cantSplit/>
          <w:trHeight w:val="225"/>
        </w:trPr>
        <w:tc>
          <w:tcPr>
            <w:tcW w:w="1565" w:type="pct"/>
            <w:vMerge/>
            <w:shd w:val="clear" w:color="auto" w:fill="E7E6E6" w:themeFill="background2"/>
          </w:tcPr>
          <w:p w14:paraId="528EA213" w14:textId="77777777" w:rsidR="00F665E9" w:rsidRDefault="00F665E9" w:rsidP="004B27B3">
            <w:pPr>
              <w:pStyle w:val="TableNormal0"/>
            </w:pPr>
          </w:p>
        </w:tc>
        <w:tc>
          <w:tcPr>
            <w:tcW w:w="839" w:type="pct"/>
            <w:shd w:val="clear" w:color="auto" w:fill="E7E6E6" w:themeFill="background2"/>
            <w:vAlign w:val="bottom"/>
          </w:tcPr>
          <w:p w14:paraId="44EC8459" w14:textId="0D9C9DBF" w:rsidR="00F665E9" w:rsidRDefault="005925A2" w:rsidP="004B27B3">
            <w:pPr>
              <w:pStyle w:val="TableNormal0"/>
            </w:pPr>
            <w:proofErr w:type="gramStart"/>
            <w:r>
              <w:t>use.freq</w:t>
            </w:r>
            <w:proofErr w:type="gramEnd"/>
          </w:p>
        </w:tc>
        <w:tc>
          <w:tcPr>
            <w:tcW w:w="1010" w:type="pct"/>
            <w:shd w:val="clear" w:color="auto" w:fill="E7E6E6" w:themeFill="background2"/>
            <w:vAlign w:val="center"/>
          </w:tcPr>
          <w:p w14:paraId="409E352E" w14:textId="77777777" w:rsidR="00F665E9" w:rsidRDefault="00F665E9" w:rsidP="004B27B3">
            <w:pPr>
              <w:pStyle w:val="TableNormal0"/>
            </w:pPr>
          </w:p>
        </w:tc>
        <w:tc>
          <w:tcPr>
            <w:tcW w:w="1586" w:type="pct"/>
            <w:shd w:val="clear" w:color="auto" w:fill="E7E6E6" w:themeFill="background2"/>
            <w:vAlign w:val="center"/>
          </w:tcPr>
          <w:p w14:paraId="106B004D" w14:textId="7CF857E9" w:rsidR="00F665E9" w:rsidRDefault="00F665E9" w:rsidP="004B27B3">
            <w:pPr>
              <w:pStyle w:val="TableNormal0"/>
            </w:pPr>
            <w:r w:rsidRPr="00666DBA">
              <w:t xml:space="preserve">Number of times per year </w:t>
            </w:r>
            <w:r w:rsidRPr="004B27B3">
              <w:t xml:space="preserve">the </w:t>
            </w:r>
            <w:r w:rsidRPr="00666DBA">
              <w:t>source is used</w:t>
            </w:r>
          </w:p>
        </w:tc>
      </w:tr>
      <w:tr w:rsidR="00F665E9" w14:paraId="7DF6D9CE" w14:textId="77777777" w:rsidTr="006A7399">
        <w:trPr>
          <w:cantSplit/>
          <w:trHeight w:val="225"/>
        </w:trPr>
        <w:tc>
          <w:tcPr>
            <w:tcW w:w="1565" w:type="pct"/>
            <w:vMerge/>
            <w:shd w:val="clear" w:color="auto" w:fill="E7E6E6" w:themeFill="background2"/>
          </w:tcPr>
          <w:p w14:paraId="168BC8A8" w14:textId="77777777" w:rsidR="00F665E9" w:rsidRDefault="00F665E9" w:rsidP="004B27B3">
            <w:pPr>
              <w:pStyle w:val="TableNormal0"/>
            </w:pPr>
          </w:p>
        </w:tc>
        <w:tc>
          <w:tcPr>
            <w:tcW w:w="839" w:type="pct"/>
            <w:shd w:val="clear" w:color="auto" w:fill="E7E6E6" w:themeFill="background2"/>
            <w:vAlign w:val="bottom"/>
          </w:tcPr>
          <w:p w14:paraId="0B9D8FC7" w14:textId="5E51755C" w:rsidR="00F665E9" w:rsidRDefault="00F665E9" w:rsidP="004B27B3">
            <w:pPr>
              <w:pStyle w:val="TableNormal0"/>
            </w:pPr>
            <w:r w:rsidRPr="00666DBA">
              <w:t>mass</w:t>
            </w:r>
          </w:p>
        </w:tc>
        <w:tc>
          <w:tcPr>
            <w:tcW w:w="1010" w:type="pct"/>
            <w:shd w:val="clear" w:color="auto" w:fill="E7E6E6" w:themeFill="background2"/>
            <w:vAlign w:val="bottom"/>
          </w:tcPr>
          <w:p w14:paraId="36A1885B" w14:textId="77777777" w:rsidR="00F665E9" w:rsidRDefault="00F665E9" w:rsidP="004B27B3">
            <w:pPr>
              <w:pStyle w:val="TableNormal0"/>
            </w:pPr>
          </w:p>
        </w:tc>
        <w:tc>
          <w:tcPr>
            <w:tcW w:w="1586" w:type="pct"/>
            <w:shd w:val="clear" w:color="auto" w:fill="E7E6E6" w:themeFill="background2"/>
            <w:vAlign w:val="bottom"/>
          </w:tcPr>
          <w:p w14:paraId="6DF8D456" w14:textId="76104407" w:rsidR="00F665E9" w:rsidRDefault="00F665E9" w:rsidP="004B27B3">
            <w:pPr>
              <w:pStyle w:val="TableNormal0"/>
            </w:pPr>
            <w:r w:rsidRPr="00666DBA">
              <w:t>Mass in grams of product per use</w:t>
            </w:r>
          </w:p>
        </w:tc>
      </w:tr>
      <w:tr w:rsidR="00F665E9" w14:paraId="55971380" w14:textId="77777777" w:rsidTr="006A7399">
        <w:trPr>
          <w:cantSplit/>
          <w:trHeight w:val="225"/>
        </w:trPr>
        <w:tc>
          <w:tcPr>
            <w:tcW w:w="1565" w:type="pct"/>
            <w:vMerge/>
            <w:shd w:val="clear" w:color="auto" w:fill="E7E6E6" w:themeFill="background2"/>
          </w:tcPr>
          <w:p w14:paraId="7995540B" w14:textId="77777777" w:rsidR="00F665E9" w:rsidRDefault="00F665E9" w:rsidP="004B27B3">
            <w:pPr>
              <w:pStyle w:val="TableNormal0"/>
            </w:pPr>
          </w:p>
        </w:tc>
        <w:tc>
          <w:tcPr>
            <w:tcW w:w="839" w:type="pct"/>
            <w:shd w:val="clear" w:color="auto" w:fill="E7E6E6" w:themeFill="background2"/>
            <w:vAlign w:val="bottom"/>
          </w:tcPr>
          <w:p w14:paraId="70C62912" w14:textId="77777777" w:rsidR="00F665E9" w:rsidRDefault="00F665E9" w:rsidP="004B27B3">
            <w:pPr>
              <w:pStyle w:val="TableNormal0"/>
            </w:pPr>
          </w:p>
        </w:tc>
        <w:tc>
          <w:tcPr>
            <w:tcW w:w="1010" w:type="pct"/>
            <w:shd w:val="clear" w:color="auto" w:fill="E7E6E6" w:themeFill="background2"/>
            <w:vAlign w:val="bottom"/>
          </w:tcPr>
          <w:p w14:paraId="7D229A23" w14:textId="4C5C587E" w:rsidR="00F665E9" w:rsidRDefault="005925A2" w:rsidP="004B27B3">
            <w:pPr>
              <w:pStyle w:val="TableNormal0"/>
            </w:pPr>
            <w:proofErr w:type="gramStart"/>
            <w:r>
              <w:t>chem.prev</w:t>
            </w:r>
            <w:proofErr w:type="gramEnd"/>
          </w:p>
        </w:tc>
        <w:tc>
          <w:tcPr>
            <w:tcW w:w="1586" w:type="pct"/>
            <w:shd w:val="clear" w:color="auto" w:fill="E7E6E6" w:themeFill="background2"/>
            <w:vAlign w:val="center"/>
          </w:tcPr>
          <w:p w14:paraId="338021A2" w14:textId="4AEA66C8" w:rsidR="00F665E9" w:rsidRDefault="00F665E9" w:rsidP="004B27B3">
            <w:pPr>
              <w:pStyle w:val="TableNormal0"/>
            </w:pPr>
            <w:r w:rsidRPr="00666DBA">
              <w:t>Likelihood (probability between 0-1) this source type contains the chemical of interest</w:t>
            </w:r>
          </w:p>
        </w:tc>
      </w:tr>
      <w:tr w:rsidR="00F665E9" w14:paraId="20B7EBDB" w14:textId="77777777" w:rsidTr="006A7399">
        <w:trPr>
          <w:cantSplit/>
          <w:trHeight w:val="225"/>
        </w:trPr>
        <w:tc>
          <w:tcPr>
            <w:tcW w:w="1565" w:type="pct"/>
            <w:vMerge/>
            <w:shd w:val="clear" w:color="auto" w:fill="E7E6E6" w:themeFill="background2"/>
          </w:tcPr>
          <w:p w14:paraId="3D0AE298" w14:textId="77777777" w:rsidR="00F665E9" w:rsidRDefault="00F665E9" w:rsidP="004B27B3">
            <w:pPr>
              <w:pStyle w:val="TableNormal0"/>
            </w:pPr>
          </w:p>
        </w:tc>
        <w:tc>
          <w:tcPr>
            <w:tcW w:w="839" w:type="pct"/>
            <w:shd w:val="clear" w:color="auto" w:fill="E7E6E6" w:themeFill="background2"/>
            <w:vAlign w:val="bottom"/>
          </w:tcPr>
          <w:p w14:paraId="65A3A9AC" w14:textId="77777777" w:rsidR="00F665E9" w:rsidRDefault="00F665E9" w:rsidP="004B27B3">
            <w:pPr>
              <w:pStyle w:val="TableNormal0"/>
            </w:pPr>
          </w:p>
        </w:tc>
        <w:tc>
          <w:tcPr>
            <w:tcW w:w="1010" w:type="pct"/>
            <w:shd w:val="clear" w:color="auto" w:fill="E7E6E6" w:themeFill="background2"/>
            <w:vAlign w:val="bottom"/>
          </w:tcPr>
          <w:p w14:paraId="52B11E20" w14:textId="0DBBA4C8" w:rsidR="00F665E9" w:rsidRDefault="005925A2" w:rsidP="004B27B3">
            <w:pPr>
              <w:pStyle w:val="TableNormal0"/>
            </w:pPr>
            <w:proofErr w:type="gramStart"/>
            <w:r>
              <w:t>f.chemical</w:t>
            </w:r>
            <w:proofErr w:type="gramEnd"/>
          </w:p>
        </w:tc>
        <w:tc>
          <w:tcPr>
            <w:tcW w:w="1586" w:type="pct"/>
            <w:shd w:val="clear" w:color="auto" w:fill="E7E6E6" w:themeFill="background2"/>
            <w:vAlign w:val="center"/>
          </w:tcPr>
          <w:p w14:paraId="6FDD8804" w14:textId="4FD8C6CC" w:rsidR="00F665E9" w:rsidRDefault="00F665E9" w:rsidP="004B27B3">
            <w:pPr>
              <w:pStyle w:val="TableNormal0"/>
            </w:pPr>
            <w:r w:rsidRPr="00666DBA">
              <w:t>Fraction of product mass that is this chemical (if not zero)</w:t>
            </w:r>
          </w:p>
        </w:tc>
      </w:tr>
      <w:tr w:rsidR="00F665E9" w14:paraId="66350D9C" w14:textId="3FD3AF63" w:rsidTr="006A7399">
        <w:trPr>
          <w:cantSplit/>
          <w:trHeight w:val="225"/>
        </w:trPr>
        <w:tc>
          <w:tcPr>
            <w:tcW w:w="1565" w:type="pct"/>
            <w:vMerge w:val="restart"/>
          </w:tcPr>
          <w:p w14:paraId="6279656E" w14:textId="72AD3950" w:rsidR="00F665E9" w:rsidRPr="001A26A5" w:rsidRDefault="005925A2" w:rsidP="004B27B3">
            <w:pPr>
              <w:pStyle w:val="TableNormal0"/>
              <w:rPr>
                <w:b/>
              </w:rPr>
            </w:pPr>
            <w:r>
              <w:rPr>
                <w:b/>
              </w:rPr>
              <w:t>Product.downthedrain</w:t>
            </w:r>
          </w:p>
        </w:tc>
        <w:tc>
          <w:tcPr>
            <w:tcW w:w="839" w:type="pct"/>
            <w:vAlign w:val="bottom"/>
          </w:tcPr>
          <w:p w14:paraId="25B0CDCB" w14:textId="7A7C95CA" w:rsidR="00F665E9" w:rsidRDefault="008A255A" w:rsidP="004B27B3">
            <w:pPr>
              <w:pStyle w:val="TableNormal0"/>
            </w:pPr>
            <w:proofErr w:type="gramStart"/>
            <w:r>
              <w:t>use.prev</w:t>
            </w:r>
            <w:proofErr w:type="gramEnd"/>
          </w:p>
        </w:tc>
        <w:tc>
          <w:tcPr>
            <w:tcW w:w="1010" w:type="pct"/>
            <w:vAlign w:val="center"/>
          </w:tcPr>
          <w:p w14:paraId="3C8FAC5C" w14:textId="77777777" w:rsidR="00F665E9" w:rsidRDefault="00F665E9" w:rsidP="004B27B3">
            <w:pPr>
              <w:pStyle w:val="TableNormal0"/>
            </w:pPr>
          </w:p>
        </w:tc>
        <w:tc>
          <w:tcPr>
            <w:tcW w:w="1586" w:type="pct"/>
            <w:vAlign w:val="center"/>
          </w:tcPr>
          <w:p w14:paraId="36FC4BA5" w14:textId="78D8B73E" w:rsidR="00F665E9" w:rsidRDefault="00F665E9" w:rsidP="004B27B3">
            <w:pPr>
              <w:pStyle w:val="TableNormal0"/>
            </w:pPr>
            <w:r w:rsidRPr="00666DBA">
              <w:t xml:space="preserve">Fraction of population using </w:t>
            </w:r>
            <w:r>
              <w:t>the</w:t>
            </w:r>
            <w:r w:rsidRPr="00666DBA">
              <w:t xml:space="preserve"> source</w:t>
            </w:r>
          </w:p>
        </w:tc>
      </w:tr>
      <w:tr w:rsidR="00F665E9" w14:paraId="6CF907D4" w14:textId="77777777" w:rsidTr="006A7399">
        <w:trPr>
          <w:cantSplit/>
          <w:trHeight w:val="225"/>
        </w:trPr>
        <w:tc>
          <w:tcPr>
            <w:tcW w:w="1565" w:type="pct"/>
            <w:vMerge/>
          </w:tcPr>
          <w:p w14:paraId="55A27B5A" w14:textId="77777777" w:rsidR="00F665E9" w:rsidRDefault="00F665E9" w:rsidP="004B27B3">
            <w:pPr>
              <w:pStyle w:val="TableNormal0"/>
            </w:pPr>
          </w:p>
        </w:tc>
        <w:tc>
          <w:tcPr>
            <w:tcW w:w="839" w:type="pct"/>
            <w:vAlign w:val="bottom"/>
          </w:tcPr>
          <w:p w14:paraId="55631485" w14:textId="188B5D99" w:rsidR="00F665E9" w:rsidRDefault="005925A2" w:rsidP="004B27B3">
            <w:pPr>
              <w:pStyle w:val="TableNormal0"/>
            </w:pPr>
            <w:proofErr w:type="gramStart"/>
            <w:r>
              <w:t>use.freq</w:t>
            </w:r>
            <w:proofErr w:type="gramEnd"/>
          </w:p>
        </w:tc>
        <w:tc>
          <w:tcPr>
            <w:tcW w:w="1010" w:type="pct"/>
            <w:vAlign w:val="center"/>
          </w:tcPr>
          <w:p w14:paraId="55171093" w14:textId="77777777" w:rsidR="00F665E9" w:rsidRDefault="00F665E9" w:rsidP="004B27B3">
            <w:pPr>
              <w:pStyle w:val="TableNormal0"/>
            </w:pPr>
          </w:p>
        </w:tc>
        <w:tc>
          <w:tcPr>
            <w:tcW w:w="1586" w:type="pct"/>
            <w:vAlign w:val="center"/>
          </w:tcPr>
          <w:p w14:paraId="70E3C492" w14:textId="2B69435A" w:rsidR="00F665E9" w:rsidRDefault="00F665E9" w:rsidP="004B27B3">
            <w:pPr>
              <w:pStyle w:val="TableNormal0"/>
            </w:pPr>
            <w:r w:rsidRPr="00666DBA">
              <w:t xml:space="preserve">Number of times per year </w:t>
            </w:r>
            <w:r w:rsidRPr="004B27B3">
              <w:t xml:space="preserve">the </w:t>
            </w:r>
            <w:r w:rsidRPr="00666DBA">
              <w:t>source is used</w:t>
            </w:r>
          </w:p>
        </w:tc>
      </w:tr>
      <w:tr w:rsidR="00F665E9" w14:paraId="26E437C7" w14:textId="77777777" w:rsidTr="006A7399">
        <w:trPr>
          <w:cantSplit/>
          <w:trHeight w:val="225"/>
        </w:trPr>
        <w:tc>
          <w:tcPr>
            <w:tcW w:w="1565" w:type="pct"/>
            <w:vMerge/>
          </w:tcPr>
          <w:p w14:paraId="3D7DAF5A" w14:textId="77777777" w:rsidR="00F665E9" w:rsidRDefault="00F665E9" w:rsidP="004B27B3">
            <w:pPr>
              <w:pStyle w:val="TableNormal0"/>
            </w:pPr>
          </w:p>
        </w:tc>
        <w:tc>
          <w:tcPr>
            <w:tcW w:w="839" w:type="pct"/>
            <w:vAlign w:val="bottom"/>
          </w:tcPr>
          <w:p w14:paraId="19BCF706" w14:textId="0049AEAA" w:rsidR="00F665E9" w:rsidRDefault="00F665E9" w:rsidP="004B27B3">
            <w:pPr>
              <w:pStyle w:val="TableNormal0"/>
            </w:pPr>
            <w:r w:rsidRPr="00666DBA">
              <w:t>mass</w:t>
            </w:r>
          </w:p>
        </w:tc>
        <w:tc>
          <w:tcPr>
            <w:tcW w:w="1010" w:type="pct"/>
            <w:vAlign w:val="bottom"/>
          </w:tcPr>
          <w:p w14:paraId="015D672B" w14:textId="77777777" w:rsidR="00F665E9" w:rsidRDefault="00F665E9" w:rsidP="004B27B3">
            <w:pPr>
              <w:pStyle w:val="TableNormal0"/>
            </w:pPr>
          </w:p>
        </w:tc>
        <w:tc>
          <w:tcPr>
            <w:tcW w:w="1586" w:type="pct"/>
            <w:vAlign w:val="bottom"/>
          </w:tcPr>
          <w:p w14:paraId="774B82C2" w14:textId="25BE5081" w:rsidR="00F665E9" w:rsidRDefault="00F665E9" w:rsidP="004B27B3">
            <w:pPr>
              <w:pStyle w:val="TableNormal0"/>
            </w:pPr>
            <w:r w:rsidRPr="00666DBA">
              <w:t>Mass in grams of product per use</w:t>
            </w:r>
          </w:p>
        </w:tc>
      </w:tr>
      <w:tr w:rsidR="00F665E9" w14:paraId="586F7A03" w14:textId="77777777" w:rsidTr="006A7399">
        <w:trPr>
          <w:cantSplit/>
          <w:trHeight w:val="225"/>
        </w:trPr>
        <w:tc>
          <w:tcPr>
            <w:tcW w:w="1565" w:type="pct"/>
            <w:vMerge/>
          </w:tcPr>
          <w:p w14:paraId="68995E04" w14:textId="77777777" w:rsidR="00F665E9" w:rsidRDefault="00F665E9" w:rsidP="004B27B3">
            <w:pPr>
              <w:pStyle w:val="TableNormal0"/>
            </w:pPr>
          </w:p>
        </w:tc>
        <w:tc>
          <w:tcPr>
            <w:tcW w:w="839" w:type="pct"/>
          </w:tcPr>
          <w:p w14:paraId="5EB8B9BC" w14:textId="4CF013A3" w:rsidR="00F665E9" w:rsidRDefault="005925A2" w:rsidP="004B27B3">
            <w:pPr>
              <w:pStyle w:val="TableNormal0"/>
            </w:pPr>
            <w:proofErr w:type="gramStart"/>
            <w:r>
              <w:t>f.drain</w:t>
            </w:r>
            <w:proofErr w:type="gramEnd"/>
            <w:r w:rsidR="00F665E9" w:rsidRPr="004B27B3">
              <w:tab/>
            </w:r>
            <w:r w:rsidR="00F665E9" w:rsidRPr="004B27B3">
              <w:tab/>
            </w:r>
          </w:p>
        </w:tc>
        <w:tc>
          <w:tcPr>
            <w:tcW w:w="1010" w:type="pct"/>
          </w:tcPr>
          <w:p w14:paraId="6FBA4BEB" w14:textId="77777777" w:rsidR="00F665E9" w:rsidRDefault="00F665E9" w:rsidP="004B27B3">
            <w:pPr>
              <w:pStyle w:val="TableNormal0"/>
            </w:pPr>
          </w:p>
        </w:tc>
        <w:tc>
          <w:tcPr>
            <w:tcW w:w="1586" w:type="pct"/>
          </w:tcPr>
          <w:p w14:paraId="58FF626B" w14:textId="553009B9" w:rsidR="00F665E9" w:rsidRDefault="00F665E9" w:rsidP="004B27B3">
            <w:pPr>
              <w:pStyle w:val="TableNormal0"/>
            </w:pPr>
            <w:r w:rsidRPr="004B27B3">
              <w:t>Fraction going down the drain</w:t>
            </w:r>
          </w:p>
        </w:tc>
      </w:tr>
      <w:tr w:rsidR="00F665E9" w14:paraId="6E038880" w14:textId="77777777" w:rsidTr="006A7399">
        <w:trPr>
          <w:cantSplit/>
          <w:trHeight w:val="225"/>
        </w:trPr>
        <w:tc>
          <w:tcPr>
            <w:tcW w:w="1565" w:type="pct"/>
            <w:vMerge/>
          </w:tcPr>
          <w:p w14:paraId="677AA8DD" w14:textId="77777777" w:rsidR="00F665E9" w:rsidRDefault="00F665E9" w:rsidP="004B27B3">
            <w:pPr>
              <w:pStyle w:val="TableNormal0"/>
            </w:pPr>
          </w:p>
        </w:tc>
        <w:tc>
          <w:tcPr>
            <w:tcW w:w="839" w:type="pct"/>
          </w:tcPr>
          <w:p w14:paraId="67AD1075" w14:textId="77777777" w:rsidR="00F665E9" w:rsidRDefault="00F665E9" w:rsidP="004B27B3">
            <w:pPr>
              <w:pStyle w:val="TableNormal0"/>
            </w:pPr>
          </w:p>
        </w:tc>
        <w:tc>
          <w:tcPr>
            <w:tcW w:w="1010" w:type="pct"/>
            <w:vAlign w:val="bottom"/>
          </w:tcPr>
          <w:p w14:paraId="755D411A" w14:textId="312E3E17" w:rsidR="00F665E9" w:rsidRDefault="005925A2" w:rsidP="004B27B3">
            <w:pPr>
              <w:pStyle w:val="TableNormal0"/>
            </w:pPr>
            <w:proofErr w:type="gramStart"/>
            <w:r>
              <w:t>chem.prev</w:t>
            </w:r>
            <w:proofErr w:type="gramEnd"/>
          </w:p>
        </w:tc>
        <w:tc>
          <w:tcPr>
            <w:tcW w:w="1586" w:type="pct"/>
            <w:vAlign w:val="center"/>
          </w:tcPr>
          <w:p w14:paraId="1597722B" w14:textId="1CDB0DE0" w:rsidR="00F665E9" w:rsidRDefault="00F665E9" w:rsidP="004B27B3">
            <w:pPr>
              <w:pStyle w:val="TableNormal0"/>
            </w:pPr>
            <w:r w:rsidRPr="00666DBA">
              <w:t>Likelihood (probability between 0-1) this source type contains the chemical of interest</w:t>
            </w:r>
          </w:p>
        </w:tc>
      </w:tr>
      <w:tr w:rsidR="00F665E9" w14:paraId="6838D627" w14:textId="77777777" w:rsidTr="006A7399">
        <w:trPr>
          <w:cantSplit/>
          <w:trHeight w:val="225"/>
        </w:trPr>
        <w:tc>
          <w:tcPr>
            <w:tcW w:w="1565" w:type="pct"/>
            <w:vMerge/>
          </w:tcPr>
          <w:p w14:paraId="22061D85" w14:textId="77777777" w:rsidR="00F665E9" w:rsidRDefault="00F665E9" w:rsidP="004B27B3">
            <w:pPr>
              <w:pStyle w:val="TableNormal0"/>
            </w:pPr>
          </w:p>
        </w:tc>
        <w:tc>
          <w:tcPr>
            <w:tcW w:w="839" w:type="pct"/>
          </w:tcPr>
          <w:p w14:paraId="5FA7355B" w14:textId="77777777" w:rsidR="00F665E9" w:rsidRDefault="00F665E9" w:rsidP="004B27B3">
            <w:pPr>
              <w:pStyle w:val="TableNormal0"/>
            </w:pPr>
          </w:p>
        </w:tc>
        <w:tc>
          <w:tcPr>
            <w:tcW w:w="1010" w:type="pct"/>
            <w:vAlign w:val="bottom"/>
          </w:tcPr>
          <w:p w14:paraId="2CB6CD2F" w14:textId="5610C515" w:rsidR="00F665E9" w:rsidRDefault="005925A2" w:rsidP="004B27B3">
            <w:pPr>
              <w:pStyle w:val="TableNormal0"/>
            </w:pPr>
            <w:proofErr w:type="gramStart"/>
            <w:r>
              <w:t>f.chemical</w:t>
            </w:r>
            <w:proofErr w:type="gramEnd"/>
          </w:p>
        </w:tc>
        <w:tc>
          <w:tcPr>
            <w:tcW w:w="1586" w:type="pct"/>
            <w:vAlign w:val="center"/>
          </w:tcPr>
          <w:p w14:paraId="7BEA57D7" w14:textId="6F1749EE" w:rsidR="00F665E9" w:rsidRDefault="00F665E9" w:rsidP="004B27B3">
            <w:pPr>
              <w:pStyle w:val="TableNormal0"/>
            </w:pPr>
            <w:r w:rsidRPr="00666DBA">
              <w:t>Fraction of product mass that is this chemical (if not zero)</w:t>
            </w:r>
          </w:p>
        </w:tc>
      </w:tr>
      <w:tr w:rsidR="00814AC7" w14:paraId="232A3211" w14:textId="77777777" w:rsidTr="006A7399">
        <w:trPr>
          <w:cantSplit/>
          <w:trHeight w:val="225"/>
        </w:trPr>
        <w:tc>
          <w:tcPr>
            <w:tcW w:w="1565" w:type="pct"/>
            <w:vMerge w:val="restart"/>
            <w:shd w:val="clear" w:color="auto" w:fill="E7E6E6" w:themeFill="background2"/>
          </w:tcPr>
          <w:p w14:paraId="6A9D0E7E" w14:textId="26D6FAE2" w:rsidR="00814AC7" w:rsidRDefault="00814AC7" w:rsidP="006A7399">
            <w:pPr>
              <w:pStyle w:val="TableNormal0"/>
              <w:rPr>
                <w:b/>
              </w:rPr>
            </w:pPr>
            <w:r>
              <w:rPr>
                <w:b/>
              </w:rPr>
              <w:t>Article_emission</w:t>
            </w:r>
          </w:p>
        </w:tc>
        <w:tc>
          <w:tcPr>
            <w:tcW w:w="839" w:type="pct"/>
            <w:shd w:val="clear" w:color="auto" w:fill="E7E6E6" w:themeFill="background2"/>
          </w:tcPr>
          <w:p w14:paraId="2641F774" w14:textId="5B01EE67" w:rsidR="00814AC7" w:rsidRDefault="00814AC7" w:rsidP="006A7399">
            <w:pPr>
              <w:pStyle w:val="TableNormal0"/>
            </w:pPr>
            <w:proofErr w:type="gramStart"/>
            <w:r>
              <w:t>home.prev</w:t>
            </w:r>
            <w:proofErr w:type="gramEnd"/>
          </w:p>
        </w:tc>
        <w:tc>
          <w:tcPr>
            <w:tcW w:w="1010" w:type="pct"/>
            <w:shd w:val="clear" w:color="auto" w:fill="E7E6E6" w:themeFill="background2"/>
          </w:tcPr>
          <w:p w14:paraId="4BBEE466" w14:textId="77777777" w:rsidR="00814AC7" w:rsidRDefault="00814AC7" w:rsidP="006A7399">
            <w:pPr>
              <w:pStyle w:val="TableNormal0"/>
            </w:pPr>
          </w:p>
        </w:tc>
        <w:tc>
          <w:tcPr>
            <w:tcW w:w="1586" w:type="pct"/>
            <w:shd w:val="clear" w:color="auto" w:fill="E7E6E6" w:themeFill="background2"/>
          </w:tcPr>
          <w:p w14:paraId="754CECED" w14:textId="7239112F" w:rsidR="00814AC7" w:rsidRDefault="00814AC7" w:rsidP="006A7399">
            <w:pPr>
              <w:pStyle w:val="TableNormal0"/>
            </w:pPr>
            <w:r>
              <w:t>Fraction of homes with this article. May also be called “</w:t>
            </w:r>
            <w:proofErr w:type="gramStart"/>
            <w:r>
              <w:t>use.prev</w:t>
            </w:r>
            <w:proofErr w:type="gramEnd"/>
            <w:r>
              <w:t>”</w:t>
            </w:r>
          </w:p>
        </w:tc>
      </w:tr>
      <w:tr w:rsidR="00814AC7" w14:paraId="79DA2412" w14:textId="07EEDB40" w:rsidTr="006A7399">
        <w:trPr>
          <w:cantSplit/>
          <w:trHeight w:val="225"/>
        </w:trPr>
        <w:tc>
          <w:tcPr>
            <w:tcW w:w="1565" w:type="pct"/>
            <w:vMerge/>
            <w:shd w:val="clear" w:color="auto" w:fill="E7E6E6" w:themeFill="background2"/>
          </w:tcPr>
          <w:p w14:paraId="1C5812E9" w14:textId="045AB4CE" w:rsidR="00814AC7" w:rsidRPr="001A26A5" w:rsidRDefault="00814AC7" w:rsidP="006A7399">
            <w:pPr>
              <w:pStyle w:val="TableNormal0"/>
              <w:rPr>
                <w:b/>
              </w:rPr>
            </w:pPr>
          </w:p>
        </w:tc>
        <w:tc>
          <w:tcPr>
            <w:tcW w:w="839" w:type="pct"/>
            <w:shd w:val="clear" w:color="auto" w:fill="E7E6E6" w:themeFill="background2"/>
          </w:tcPr>
          <w:p w14:paraId="7751DD06" w14:textId="2ACD616B" w:rsidR="00814AC7" w:rsidRDefault="00814AC7" w:rsidP="006A7399">
            <w:pPr>
              <w:pStyle w:val="TableNormal0"/>
            </w:pPr>
            <w:proofErr w:type="gramStart"/>
            <w:r>
              <w:t>f.area</w:t>
            </w:r>
            <w:proofErr w:type="gramEnd"/>
          </w:p>
        </w:tc>
        <w:tc>
          <w:tcPr>
            <w:tcW w:w="1010" w:type="pct"/>
            <w:shd w:val="clear" w:color="auto" w:fill="E7E6E6" w:themeFill="background2"/>
          </w:tcPr>
          <w:p w14:paraId="58C635C6" w14:textId="13221310" w:rsidR="00814AC7" w:rsidRDefault="00814AC7" w:rsidP="006A7399">
            <w:pPr>
              <w:pStyle w:val="TableNormal0"/>
            </w:pPr>
          </w:p>
        </w:tc>
        <w:tc>
          <w:tcPr>
            <w:tcW w:w="1586" w:type="pct"/>
            <w:shd w:val="clear" w:color="auto" w:fill="E7E6E6" w:themeFill="background2"/>
          </w:tcPr>
          <w:p w14:paraId="715DE5B6" w14:textId="35F5F8D7" w:rsidR="00814AC7" w:rsidRDefault="00814AC7" w:rsidP="006A7399">
            <w:pPr>
              <w:pStyle w:val="TableNormal0"/>
            </w:pPr>
            <w:r>
              <w:t>Emission area of source as a fraction of the house floor area</w:t>
            </w:r>
          </w:p>
        </w:tc>
      </w:tr>
      <w:tr w:rsidR="00814AC7" w14:paraId="0A7D0ED2" w14:textId="77777777" w:rsidTr="006A7399">
        <w:trPr>
          <w:cantSplit/>
          <w:trHeight w:val="215"/>
        </w:trPr>
        <w:tc>
          <w:tcPr>
            <w:tcW w:w="1565" w:type="pct"/>
            <w:vMerge/>
            <w:shd w:val="clear" w:color="auto" w:fill="E7E6E6" w:themeFill="background2"/>
          </w:tcPr>
          <w:p w14:paraId="648C1EF6" w14:textId="77777777" w:rsidR="00814AC7" w:rsidRDefault="00814AC7" w:rsidP="006A7399">
            <w:pPr>
              <w:pStyle w:val="TableNormal0"/>
            </w:pPr>
          </w:p>
        </w:tc>
        <w:tc>
          <w:tcPr>
            <w:tcW w:w="839" w:type="pct"/>
            <w:shd w:val="clear" w:color="auto" w:fill="E7E6E6" w:themeFill="background2"/>
          </w:tcPr>
          <w:p w14:paraId="6E8CB255" w14:textId="4D273D04" w:rsidR="00814AC7" w:rsidRDefault="00814AC7" w:rsidP="006A7399">
            <w:pPr>
              <w:pStyle w:val="TableNormal0"/>
            </w:pPr>
          </w:p>
        </w:tc>
        <w:tc>
          <w:tcPr>
            <w:tcW w:w="1010" w:type="pct"/>
            <w:shd w:val="clear" w:color="auto" w:fill="E7E6E6" w:themeFill="background2"/>
          </w:tcPr>
          <w:p w14:paraId="26A26775" w14:textId="755CA279" w:rsidR="00814AC7" w:rsidRDefault="00814AC7" w:rsidP="006A7399">
            <w:pPr>
              <w:pStyle w:val="TableNormal0"/>
            </w:pPr>
            <w:proofErr w:type="gramStart"/>
            <w:r>
              <w:t>chem.prev</w:t>
            </w:r>
            <w:proofErr w:type="gramEnd"/>
          </w:p>
        </w:tc>
        <w:tc>
          <w:tcPr>
            <w:tcW w:w="1586" w:type="pct"/>
            <w:shd w:val="clear" w:color="auto" w:fill="E7E6E6" w:themeFill="background2"/>
          </w:tcPr>
          <w:p w14:paraId="3F67C1A8" w14:textId="0B156939" w:rsidR="00814AC7" w:rsidRDefault="00814AC7" w:rsidP="006A7399">
            <w:pPr>
              <w:pStyle w:val="TableNormal0"/>
            </w:pPr>
            <w:r>
              <w:t>Probability that this chemical is present</w:t>
            </w:r>
          </w:p>
        </w:tc>
      </w:tr>
      <w:tr w:rsidR="00814AC7" w14:paraId="2C47BAA1" w14:textId="77777777" w:rsidTr="006A7399">
        <w:trPr>
          <w:cantSplit/>
          <w:trHeight w:val="215"/>
        </w:trPr>
        <w:tc>
          <w:tcPr>
            <w:tcW w:w="1565" w:type="pct"/>
            <w:vMerge/>
            <w:shd w:val="clear" w:color="auto" w:fill="E7E6E6" w:themeFill="background2"/>
          </w:tcPr>
          <w:p w14:paraId="12EB3BA3" w14:textId="77777777" w:rsidR="00814AC7" w:rsidRDefault="00814AC7" w:rsidP="006A7399">
            <w:pPr>
              <w:pStyle w:val="TableNormal0"/>
            </w:pPr>
          </w:p>
        </w:tc>
        <w:tc>
          <w:tcPr>
            <w:tcW w:w="839" w:type="pct"/>
            <w:shd w:val="clear" w:color="auto" w:fill="E7E6E6" w:themeFill="background2"/>
          </w:tcPr>
          <w:p w14:paraId="655BA498" w14:textId="77777777" w:rsidR="00814AC7" w:rsidRDefault="00814AC7" w:rsidP="006A7399">
            <w:pPr>
              <w:pStyle w:val="TableNormal0"/>
            </w:pPr>
          </w:p>
        </w:tc>
        <w:tc>
          <w:tcPr>
            <w:tcW w:w="1010" w:type="pct"/>
            <w:shd w:val="clear" w:color="auto" w:fill="E7E6E6" w:themeFill="background2"/>
          </w:tcPr>
          <w:p w14:paraId="07C646E5" w14:textId="3107515B" w:rsidR="00814AC7" w:rsidRDefault="00814AC7" w:rsidP="006A7399">
            <w:pPr>
              <w:pStyle w:val="TableNormal0"/>
            </w:pPr>
            <w:r>
              <w:t>y0</w:t>
            </w:r>
          </w:p>
        </w:tc>
        <w:tc>
          <w:tcPr>
            <w:tcW w:w="1586" w:type="pct"/>
            <w:shd w:val="clear" w:color="auto" w:fill="E7E6E6" w:themeFill="background2"/>
          </w:tcPr>
          <w:p w14:paraId="5C9A7357" w14:textId="05D42A0A" w:rsidR="00814AC7" w:rsidRDefault="00814AC7" w:rsidP="006A7399">
            <w:pPr>
              <w:pStyle w:val="TableNormal0"/>
            </w:pPr>
            <w:r>
              <w:t>Steady state gas concentration (ug/m3)</w:t>
            </w:r>
          </w:p>
        </w:tc>
      </w:tr>
      <w:tr w:rsidR="006A7399" w14:paraId="59039A1E" w14:textId="3A42718D" w:rsidTr="006A7399">
        <w:trPr>
          <w:cantSplit/>
          <w:trHeight w:val="225"/>
        </w:trPr>
        <w:tc>
          <w:tcPr>
            <w:tcW w:w="1565" w:type="pct"/>
            <w:vMerge w:val="restart"/>
          </w:tcPr>
          <w:p w14:paraId="40A6C5EB" w14:textId="775F88AA" w:rsidR="006A7399" w:rsidRPr="00F2348E" w:rsidRDefault="006A7399" w:rsidP="006A7399">
            <w:pPr>
              <w:pStyle w:val="TableNormal0"/>
              <w:rPr>
                <w:b/>
              </w:rPr>
            </w:pPr>
            <w:r>
              <w:rPr>
                <w:b/>
              </w:rPr>
              <w:t>Food.migration</w:t>
            </w:r>
          </w:p>
        </w:tc>
        <w:tc>
          <w:tcPr>
            <w:tcW w:w="839" w:type="pct"/>
          </w:tcPr>
          <w:p w14:paraId="01CCD394" w14:textId="77777777" w:rsidR="006A7399" w:rsidRDefault="006A7399" w:rsidP="006A7399">
            <w:pPr>
              <w:pStyle w:val="TableNormal0"/>
            </w:pPr>
          </w:p>
        </w:tc>
        <w:tc>
          <w:tcPr>
            <w:tcW w:w="1010" w:type="pct"/>
          </w:tcPr>
          <w:p w14:paraId="5C85CBF6" w14:textId="270AD41A" w:rsidR="006A7399" w:rsidRDefault="006A7399" w:rsidP="006A7399">
            <w:pPr>
              <w:pStyle w:val="TableNormal0"/>
            </w:pPr>
            <w:proofErr w:type="gramStart"/>
            <w:r>
              <w:t>chem.prev</w:t>
            </w:r>
            <w:proofErr w:type="gramEnd"/>
          </w:p>
        </w:tc>
        <w:tc>
          <w:tcPr>
            <w:tcW w:w="1586" w:type="pct"/>
          </w:tcPr>
          <w:p w14:paraId="220B0092" w14:textId="6577A41D" w:rsidR="006A7399" w:rsidRDefault="006A7399" w:rsidP="006A7399">
            <w:pPr>
              <w:pStyle w:val="TableNormal0"/>
            </w:pPr>
            <w:r>
              <w:t>Probability that this chemical is present</w:t>
            </w:r>
          </w:p>
        </w:tc>
      </w:tr>
      <w:tr w:rsidR="006A7399" w14:paraId="41205F13" w14:textId="77777777" w:rsidTr="006A7399">
        <w:trPr>
          <w:cantSplit/>
          <w:trHeight w:val="225"/>
        </w:trPr>
        <w:tc>
          <w:tcPr>
            <w:tcW w:w="1565" w:type="pct"/>
            <w:vMerge/>
          </w:tcPr>
          <w:p w14:paraId="0A331AAD" w14:textId="77777777" w:rsidR="006A7399" w:rsidRDefault="006A7399" w:rsidP="006A7399">
            <w:pPr>
              <w:pStyle w:val="TableNormal0"/>
            </w:pPr>
          </w:p>
        </w:tc>
        <w:tc>
          <w:tcPr>
            <w:tcW w:w="839" w:type="pct"/>
          </w:tcPr>
          <w:p w14:paraId="65932401" w14:textId="77777777" w:rsidR="006A7399" w:rsidRDefault="006A7399" w:rsidP="006A7399">
            <w:pPr>
              <w:pStyle w:val="TableNormal0"/>
            </w:pPr>
          </w:p>
        </w:tc>
        <w:tc>
          <w:tcPr>
            <w:tcW w:w="1010" w:type="pct"/>
          </w:tcPr>
          <w:p w14:paraId="58D92D4D" w14:textId="4F727816" w:rsidR="006A7399" w:rsidRDefault="006A7399" w:rsidP="006A7399">
            <w:pPr>
              <w:pStyle w:val="TableNormal0"/>
            </w:pPr>
            <w:proofErr w:type="gramStart"/>
            <w:r>
              <w:t>migration.conc</w:t>
            </w:r>
            <w:proofErr w:type="gramEnd"/>
          </w:p>
        </w:tc>
        <w:tc>
          <w:tcPr>
            <w:tcW w:w="1586" w:type="pct"/>
          </w:tcPr>
          <w:p w14:paraId="1EABD53E" w14:textId="6D15F92C" w:rsidR="006A7399" w:rsidRDefault="006A7399" w:rsidP="006A7399">
            <w:pPr>
              <w:pStyle w:val="TableNormal0"/>
            </w:pPr>
            <w:r>
              <w:t>Concentration in food due to chemical migration from packaging (ug/g)</w:t>
            </w:r>
          </w:p>
        </w:tc>
      </w:tr>
      <w:tr w:rsidR="006A7399" w14:paraId="2C308427" w14:textId="77777777" w:rsidTr="006A7399">
        <w:trPr>
          <w:cantSplit/>
          <w:trHeight w:val="225"/>
        </w:trPr>
        <w:tc>
          <w:tcPr>
            <w:tcW w:w="1565" w:type="pct"/>
            <w:vMerge/>
          </w:tcPr>
          <w:p w14:paraId="487E2AE9" w14:textId="77777777" w:rsidR="006A7399" w:rsidRDefault="006A7399" w:rsidP="006A7399">
            <w:pPr>
              <w:pStyle w:val="TableNormal0"/>
            </w:pPr>
          </w:p>
        </w:tc>
        <w:tc>
          <w:tcPr>
            <w:tcW w:w="839" w:type="pct"/>
          </w:tcPr>
          <w:p w14:paraId="2B410F67" w14:textId="77777777" w:rsidR="006A7399" w:rsidRDefault="006A7399" w:rsidP="006A7399">
            <w:pPr>
              <w:pStyle w:val="TableNormal0"/>
            </w:pPr>
          </w:p>
        </w:tc>
        <w:tc>
          <w:tcPr>
            <w:tcW w:w="1010" w:type="pct"/>
          </w:tcPr>
          <w:p w14:paraId="79F8A553" w14:textId="6062474E" w:rsidR="006A7399" w:rsidRDefault="00B84D7E" w:rsidP="006A7399">
            <w:pPr>
              <w:pStyle w:val="TableNormal0"/>
            </w:pPr>
            <w:r>
              <w:t>contact</w:t>
            </w:r>
          </w:p>
        </w:tc>
        <w:tc>
          <w:tcPr>
            <w:tcW w:w="1586" w:type="pct"/>
          </w:tcPr>
          <w:p w14:paraId="52EB6939" w14:textId="2431D078" w:rsidR="006A7399" w:rsidRDefault="00B84D7E" w:rsidP="00B84D7E">
            <w:pPr>
              <w:pStyle w:val="TableNormal0"/>
            </w:pPr>
            <w:r>
              <w:t>Currently this is a placeholder variable for a future function that calculates chemical migration from packaging to food.  Always set to 1 for now.</w:t>
            </w:r>
          </w:p>
        </w:tc>
      </w:tr>
      <w:tr w:rsidR="006A7399" w14:paraId="77061B14" w14:textId="1B21AC6B" w:rsidTr="006A7399">
        <w:trPr>
          <w:cantSplit/>
          <w:trHeight w:val="212"/>
        </w:trPr>
        <w:tc>
          <w:tcPr>
            <w:tcW w:w="1565" w:type="pct"/>
            <w:vMerge w:val="restart"/>
            <w:shd w:val="clear" w:color="auto" w:fill="E7E6E6" w:themeFill="background2"/>
          </w:tcPr>
          <w:p w14:paraId="7A3C5141" w14:textId="2C42D88E" w:rsidR="006A7399" w:rsidRPr="00F2348E" w:rsidRDefault="006A7399" w:rsidP="006A7399">
            <w:pPr>
              <w:pStyle w:val="TableNormal0"/>
              <w:rPr>
                <w:b/>
              </w:rPr>
            </w:pPr>
            <w:r>
              <w:rPr>
                <w:b/>
              </w:rPr>
              <w:t>Food.residue</w:t>
            </w:r>
            <w:r w:rsidRPr="00F2348E">
              <w:rPr>
                <w:b/>
              </w:rPr>
              <w:t xml:space="preserve"> </w:t>
            </w:r>
          </w:p>
        </w:tc>
        <w:tc>
          <w:tcPr>
            <w:tcW w:w="839" w:type="pct"/>
            <w:shd w:val="clear" w:color="auto" w:fill="E7E6E6" w:themeFill="background2"/>
          </w:tcPr>
          <w:p w14:paraId="300603A0" w14:textId="77777777" w:rsidR="006A7399" w:rsidRDefault="006A7399" w:rsidP="006A7399">
            <w:pPr>
              <w:pStyle w:val="TableNormal0"/>
            </w:pPr>
          </w:p>
        </w:tc>
        <w:tc>
          <w:tcPr>
            <w:tcW w:w="1010" w:type="pct"/>
            <w:shd w:val="clear" w:color="auto" w:fill="E7E6E6" w:themeFill="background2"/>
          </w:tcPr>
          <w:p w14:paraId="4186BAE7" w14:textId="5AFCA8DB" w:rsidR="006A7399" w:rsidRDefault="006A7399" w:rsidP="006A7399">
            <w:pPr>
              <w:pStyle w:val="TableNormal0"/>
            </w:pPr>
            <w:r>
              <w:t>residue</w:t>
            </w:r>
          </w:p>
        </w:tc>
        <w:tc>
          <w:tcPr>
            <w:tcW w:w="1586" w:type="pct"/>
            <w:shd w:val="clear" w:color="auto" w:fill="E7E6E6" w:themeFill="background2"/>
          </w:tcPr>
          <w:p w14:paraId="75E0545E" w14:textId="23019E1F" w:rsidR="006A7399" w:rsidRDefault="006A7399" w:rsidP="006A7399">
            <w:pPr>
              <w:pStyle w:val="TableNormal0"/>
            </w:pPr>
            <w:r>
              <w:t xml:space="preserve">Concentration in food </w:t>
            </w:r>
            <w:r w:rsidR="00A52C19">
              <w:t>(</w:t>
            </w:r>
            <w:r>
              <w:t>ug/g</w:t>
            </w:r>
            <w:r w:rsidR="00A52C19">
              <w:t>)</w:t>
            </w:r>
          </w:p>
        </w:tc>
      </w:tr>
      <w:tr w:rsidR="006A7399" w14:paraId="4E8E0815" w14:textId="77777777" w:rsidTr="006A7399">
        <w:trPr>
          <w:cantSplit/>
          <w:trHeight w:val="212"/>
        </w:trPr>
        <w:tc>
          <w:tcPr>
            <w:tcW w:w="1565" w:type="pct"/>
            <w:vMerge/>
            <w:shd w:val="clear" w:color="auto" w:fill="E7E6E6" w:themeFill="background2"/>
          </w:tcPr>
          <w:p w14:paraId="663742EF" w14:textId="77777777" w:rsidR="006A7399" w:rsidRDefault="006A7399" w:rsidP="006A7399">
            <w:pPr>
              <w:pStyle w:val="TableNormal0"/>
            </w:pPr>
          </w:p>
        </w:tc>
        <w:tc>
          <w:tcPr>
            <w:tcW w:w="839" w:type="pct"/>
            <w:shd w:val="clear" w:color="auto" w:fill="E7E6E6" w:themeFill="background2"/>
          </w:tcPr>
          <w:p w14:paraId="710FAC87" w14:textId="77777777" w:rsidR="006A7399" w:rsidRDefault="006A7399" w:rsidP="006A7399">
            <w:pPr>
              <w:pStyle w:val="TableNormal0"/>
            </w:pPr>
          </w:p>
        </w:tc>
        <w:tc>
          <w:tcPr>
            <w:tcW w:w="1010" w:type="pct"/>
            <w:shd w:val="clear" w:color="auto" w:fill="E7E6E6" w:themeFill="background2"/>
          </w:tcPr>
          <w:p w14:paraId="015AB1DB" w14:textId="2868163A" w:rsidR="006A7399" w:rsidRDefault="006A7399" w:rsidP="006A7399">
            <w:pPr>
              <w:pStyle w:val="TableNormal0"/>
            </w:pPr>
            <w:r>
              <w:t>detects</w:t>
            </w:r>
          </w:p>
        </w:tc>
        <w:tc>
          <w:tcPr>
            <w:tcW w:w="1586" w:type="pct"/>
            <w:shd w:val="clear" w:color="auto" w:fill="E7E6E6" w:themeFill="background2"/>
          </w:tcPr>
          <w:p w14:paraId="0F65C6F3" w14:textId="389B48FD" w:rsidR="006A7399" w:rsidRDefault="006A7399" w:rsidP="006A7399">
            <w:pPr>
              <w:pStyle w:val="TableNormal0"/>
            </w:pPr>
            <w:r>
              <w:t>Number of detected residues in data source (can be set to 1 along with nondetects=0 to model nonzero residues for all individuals)</w:t>
            </w:r>
          </w:p>
        </w:tc>
      </w:tr>
      <w:tr w:rsidR="006A7399" w14:paraId="4FA92732" w14:textId="77777777" w:rsidTr="006A7399">
        <w:trPr>
          <w:cantSplit/>
          <w:trHeight w:val="212"/>
        </w:trPr>
        <w:tc>
          <w:tcPr>
            <w:tcW w:w="1565" w:type="pct"/>
            <w:vMerge/>
            <w:shd w:val="clear" w:color="auto" w:fill="E7E6E6" w:themeFill="background2"/>
          </w:tcPr>
          <w:p w14:paraId="45310F82" w14:textId="77777777" w:rsidR="006A7399" w:rsidRDefault="006A7399" w:rsidP="006A7399">
            <w:pPr>
              <w:pStyle w:val="TableNormal0"/>
            </w:pPr>
          </w:p>
        </w:tc>
        <w:tc>
          <w:tcPr>
            <w:tcW w:w="839" w:type="pct"/>
            <w:shd w:val="clear" w:color="auto" w:fill="E7E6E6" w:themeFill="background2"/>
          </w:tcPr>
          <w:p w14:paraId="062CC05A" w14:textId="77777777" w:rsidR="006A7399" w:rsidRDefault="006A7399" w:rsidP="006A7399">
            <w:pPr>
              <w:pStyle w:val="TableNormal0"/>
            </w:pPr>
          </w:p>
        </w:tc>
        <w:tc>
          <w:tcPr>
            <w:tcW w:w="1010" w:type="pct"/>
            <w:shd w:val="clear" w:color="auto" w:fill="E7E6E6" w:themeFill="background2"/>
          </w:tcPr>
          <w:p w14:paraId="7DDBF32A" w14:textId="20174896" w:rsidR="006A7399" w:rsidRDefault="006A7399" w:rsidP="006A7399">
            <w:pPr>
              <w:pStyle w:val="TableNormal0"/>
            </w:pPr>
            <w:r>
              <w:t>nondetects</w:t>
            </w:r>
          </w:p>
        </w:tc>
        <w:tc>
          <w:tcPr>
            <w:tcW w:w="1586" w:type="pct"/>
            <w:shd w:val="clear" w:color="auto" w:fill="E7E6E6" w:themeFill="background2"/>
          </w:tcPr>
          <w:p w14:paraId="7A0C947B" w14:textId="384BD738" w:rsidR="006A7399" w:rsidRDefault="006A7399" w:rsidP="006A7399">
            <w:pPr>
              <w:pStyle w:val="TableNormal0"/>
            </w:pPr>
            <w:r w:rsidRPr="001A26A5">
              <w:t>Number of detected residues</w:t>
            </w:r>
            <w:r>
              <w:t xml:space="preserve"> in data source</w:t>
            </w:r>
          </w:p>
        </w:tc>
      </w:tr>
    </w:tbl>
    <w:p w14:paraId="34C59EF8" w14:textId="77777777" w:rsidR="00605632" w:rsidRDefault="007F2EED" w:rsidP="00605632">
      <w:pPr>
        <w:pStyle w:val="Heading2"/>
      </w:pPr>
      <w:bookmarkStart w:id="29" w:name="_Toc461129841"/>
      <w:r>
        <w:lastRenderedPageBreak/>
        <w:t>SHEDS-HT Input Files</w:t>
      </w:r>
      <w:bookmarkEnd w:id="29"/>
    </w:p>
    <w:p w14:paraId="1C7060F2" w14:textId="5E7323FF" w:rsidR="00605632" w:rsidRPr="00605632" w:rsidRDefault="00605632" w:rsidP="00C542AB">
      <w:pPr>
        <w:pStyle w:val="BodyText"/>
      </w:pPr>
      <w:r>
        <w:t>SHEDS-HT requires twelve input files.</w:t>
      </w:r>
      <w:r w:rsidR="0080365A">
        <w:t xml:space="preserve"> </w:t>
      </w:r>
      <w:r>
        <w:t>However, many of these files can be considered defaults (e.g. U.S. population information) and are not typically changed between runs.</w:t>
      </w:r>
      <w:r w:rsidR="0080365A">
        <w:t xml:space="preserve"> </w:t>
      </w:r>
      <w:r>
        <w:t>Usually, the user will only need to change the Run file (which is a file containing a limited number of settings for the current run) and the Source-Scenarios, Source-Variables, and Source-Chemicals files.</w:t>
      </w:r>
      <w:r w:rsidR="0080365A">
        <w:t xml:space="preserve"> </w:t>
      </w:r>
      <w:r>
        <w:t>These three file define the chemical sources being modeled and provide the required information associated with them.</w:t>
      </w:r>
      <w:r w:rsidR="0080365A">
        <w:t xml:space="preserve"> </w:t>
      </w:r>
    </w:p>
    <w:p w14:paraId="1E43D704" w14:textId="37DDBD87" w:rsidR="0091553A" w:rsidRDefault="00DE15FF" w:rsidP="00C542AB">
      <w:pPr>
        <w:pStyle w:val="BodyText"/>
      </w:pPr>
      <w:r>
        <w:t>With the exception of the run file (which is a .txt file), a</w:t>
      </w:r>
      <w:r w:rsidR="0091553A" w:rsidRPr="00C169DE">
        <w:t xml:space="preserve">ll input and output files for SHEDS-HT </w:t>
      </w:r>
      <w:r w:rsidR="0091553A">
        <w:t>are CSV files, which have a “.csv” extension to their names.</w:t>
      </w:r>
      <w:r w:rsidR="0080365A">
        <w:t xml:space="preserve"> </w:t>
      </w:r>
      <w:r w:rsidR="0091553A">
        <w:t>These may be opened for viewing or editing in Excel or most text editors.</w:t>
      </w:r>
      <w:r w:rsidR="0080365A">
        <w:t xml:space="preserve"> </w:t>
      </w:r>
      <w:r w:rsidR="0091553A">
        <w:t>These CSV files contain one header record which contains the column (or variable) names, followed by any number of data records.</w:t>
      </w:r>
      <w:r w:rsidR="0080365A">
        <w:t xml:space="preserve"> </w:t>
      </w:r>
      <w:r w:rsidR="0091553A">
        <w:t>All fields are comma separated, so it is bad practice for any of the character fields to contain commas.</w:t>
      </w:r>
      <w:r w:rsidR="0080365A">
        <w:t xml:space="preserve"> </w:t>
      </w:r>
      <w:r w:rsidR="0091553A">
        <w:t>SHEDS requires 12 input files for a run; most of these are universal and do not need modification from one run to another.</w:t>
      </w:r>
      <w:r w:rsidR="0080365A">
        <w:t xml:space="preserve"> </w:t>
      </w:r>
      <w:r w:rsidR="008735CB">
        <w:fldChar w:fldCharType="begin"/>
      </w:r>
      <w:r w:rsidR="008735CB">
        <w:instrText xml:space="preserve"> REF _Ref456091367 \n \h </w:instrText>
      </w:r>
      <w:r w:rsidR="008735CB">
        <w:fldChar w:fldCharType="separate"/>
      </w:r>
      <w:r w:rsidR="00965CE2">
        <w:t>Table 3</w:t>
      </w:r>
      <w:r w:rsidR="008735CB">
        <w:fldChar w:fldCharType="end"/>
      </w:r>
      <w:r w:rsidR="0091553A">
        <w:t xml:space="preserve"> lists these files along with a short description of their contents.</w:t>
      </w:r>
    </w:p>
    <w:p w14:paraId="2B9C89A6" w14:textId="101D2697" w:rsidR="0091553A" w:rsidRDefault="00FE0769" w:rsidP="00605632">
      <w:pPr>
        <w:pStyle w:val="Caption"/>
      </w:pPr>
      <w:bookmarkStart w:id="30" w:name="_Ref456091367"/>
      <w:bookmarkStart w:id="31" w:name="_Toc461129890"/>
      <w:r>
        <w:t>Input Databases and F</w:t>
      </w:r>
      <w:r w:rsidR="0091553A">
        <w:t>iles for SHEDS-HT</w:t>
      </w:r>
      <w:bookmarkEnd w:id="30"/>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1252"/>
        <w:gridCol w:w="1460"/>
        <w:gridCol w:w="3461"/>
        <w:gridCol w:w="3177"/>
      </w:tblGrid>
      <w:tr w:rsidR="00FE0769" w:rsidRPr="00FE0769" w14:paraId="6F009050" w14:textId="77777777" w:rsidTr="005F0BA0">
        <w:trPr>
          <w:cantSplit/>
          <w:tblHeader/>
        </w:trPr>
        <w:tc>
          <w:tcPr>
            <w:tcW w:w="669" w:type="pct"/>
            <w:shd w:val="clear" w:color="auto" w:fill="B4C6E7" w:themeFill="accent5" w:themeFillTint="66"/>
            <w:vAlign w:val="bottom"/>
          </w:tcPr>
          <w:p w14:paraId="2F596CF0" w14:textId="77777777" w:rsidR="00FE0769" w:rsidRPr="00FE0769" w:rsidRDefault="00FE0769" w:rsidP="00F665E9">
            <w:pPr>
              <w:pStyle w:val="TableHeading"/>
            </w:pPr>
            <w:r w:rsidRPr="00FE0769">
              <w:t>File</w:t>
            </w:r>
          </w:p>
        </w:tc>
        <w:tc>
          <w:tcPr>
            <w:tcW w:w="781" w:type="pct"/>
            <w:shd w:val="clear" w:color="auto" w:fill="B4C6E7" w:themeFill="accent5" w:themeFillTint="66"/>
            <w:vAlign w:val="bottom"/>
          </w:tcPr>
          <w:p w14:paraId="14B4FF8B" w14:textId="77777777" w:rsidR="00FE0769" w:rsidRPr="00FE0769" w:rsidRDefault="00FE0769" w:rsidP="00F665E9">
            <w:pPr>
              <w:pStyle w:val="TableHeading"/>
            </w:pPr>
            <w:r w:rsidRPr="00FE0769">
              <w:t>Keyword in Run File</w:t>
            </w:r>
          </w:p>
        </w:tc>
        <w:tc>
          <w:tcPr>
            <w:tcW w:w="1851" w:type="pct"/>
            <w:shd w:val="clear" w:color="auto" w:fill="B4C6E7" w:themeFill="accent5" w:themeFillTint="66"/>
            <w:vAlign w:val="bottom"/>
          </w:tcPr>
          <w:p w14:paraId="7EBC2E7D" w14:textId="77777777" w:rsidR="00FE0769" w:rsidRPr="00FE0769" w:rsidRDefault="00FE0769" w:rsidP="00F665E9">
            <w:pPr>
              <w:pStyle w:val="TableHeading"/>
            </w:pPr>
            <w:r w:rsidRPr="00FE0769">
              <w:t>Description</w:t>
            </w:r>
          </w:p>
        </w:tc>
        <w:tc>
          <w:tcPr>
            <w:tcW w:w="1699" w:type="pct"/>
            <w:shd w:val="clear" w:color="auto" w:fill="B4C6E7" w:themeFill="accent5" w:themeFillTint="66"/>
            <w:vAlign w:val="bottom"/>
          </w:tcPr>
          <w:p w14:paraId="14507E0E" w14:textId="77777777" w:rsidR="00FE0769" w:rsidRPr="00FE0769" w:rsidRDefault="00FE0769" w:rsidP="00F665E9">
            <w:pPr>
              <w:pStyle w:val="TableHeading"/>
            </w:pPr>
            <w:r w:rsidRPr="00FE0769">
              <w:t>Source for Default Information</w:t>
            </w:r>
          </w:p>
        </w:tc>
      </w:tr>
      <w:tr w:rsidR="00FE0769" w:rsidRPr="00FE0769" w14:paraId="3E698D20" w14:textId="77777777" w:rsidTr="00653B55">
        <w:trPr>
          <w:cantSplit/>
          <w:trHeight w:val="645"/>
        </w:trPr>
        <w:tc>
          <w:tcPr>
            <w:tcW w:w="669" w:type="pct"/>
            <w:shd w:val="clear" w:color="auto" w:fill="auto"/>
          </w:tcPr>
          <w:p w14:paraId="03AD33DE" w14:textId="77777777" w:rsidR="00FE0769" w:rsidRPr="00FE0769" w:rsidRDefault="00FE0769" w:rsidP="00C542AB">
            <w:pPr>
              <w:pStyle w:val="TableNormal0"/>
            </w:pPr>
            <w:r w:rsidRPr="00FE0769">
              <w:t>Run File</w:t>
            </w:r>
          </w:p>
        </w:tc>
        <w:tc>
          <w:tcPr>
            <w:tcW w:w="781" w:type="pct"/>
            <w:shd w:val="clear" w:color="auto" w:fill="auto"/>
          </w:tcPr>
          <w:p w14:paraId="26AB8738" w14:textId="77777777" w:rsidR="00FE0769" w:rsidRPr="00FE0769" w:rsidRDefault="00FE0769" w:rsidP="00C542AB">
            <w:pPr>
              <w:pStyle w:val="TableNormal0"/>
            </w:pPr>
          </w:p>
        </w:tc>
        <w:tc>
          <w:tcPr>
            <w:tcW w:w="1851" w:type="pct"/>
            <w:shd w:val="clear" w:color="auto" w:fill="auto"/>
          </w:tcPr>
          <w:p w14:paraId="1D6F3255" w14:textId="77777777" w:rsidR="00FE0769" w:rsidRPr="00FE0769" w:rsidRDefault="00FE0769" w:rsidP="00C542AB">
            <w:pPr>
              <w:pStyle w:val="TableNormal0"/>
            </w:pPr>
            <w:r w:rsidRPr="00FE0769">
              <w:t>List of job settings for this model run</w:t>
            </w:r>
          </w:p>
        </w:tc>
        <w:tc>
          <w:tcPr>
            <w:tcW w:w="1699" w:type="pct"/>
          </w:tcPr>
          <w:p w14:paraId="4DEAA931" w14:textId="77777777" w:rsidR="00FE0769" w:rsidRPr="00FE0769" w:rsidRDefault="00FE0769" w:rsidP="00C542AB">
            <w:pPr>
              <w:pStyle w:val="TableNormal0"/>
            </w:pPr>
            <w:r w:rsidRPr="00FE0769">
              <w:t>User-defined</w:t>
            </w:r>
          </w:p>
        </w:tc>
      </w:tr>
      <w:tr w:rsidR="00FE0769" w:rsidRPr="00FE0769" w14:paraId="29067D7F" w14:textId="77777777" w:rsidTr="00653B55">
        <w:trPr>
          <w:cantSplit/>
        </w:trPr>
        <w:tc>
          <w:tcPr>
            <w:tcW w:w="669" w:type="pct"/>
            <w:shd w:val="clear" w:color="auto" w:fill="auto"/>
          </w:tcPr>
          <w:p w14:paraId="7257D3AC" w14:textId="77777777" w:rsidR="00FE0769" w:rsidRPr="00FE0769" w:rsidRDefault="00FE0769" w:rsidP="00C542AB">
            <w:pPr>
              <w:pStyle w:val="TableNormal0"/>
            </w:pPr>
            <w:r w:rsidRPr="00FE0769">
              <w:t>Activity Diary File</w:t>
            </w:r>
          </w:p>
        </w:tc>
        <w:tc>
          <w:tcPr>
            <w:tcW w:w="781" w:type="pct"/>
            <w:shd w:val="clear" w:color="auto" w:fill="auto"/>
          </w:tcPr>
          <w:p w14:paraId="2E605F87" w14:textId="463DA039" w:rsidR="00FE0769" w:rsidRPr="00FE0769" w:rsidRDefault="00F96984" w:rsidP="00C542AB">
            <w:pPr>
              <w:pStyle w:val="TableNormal0"/>
            </w:pPr>
            <w:proofErr w:type="gramStart"/>
            <w:r>
              <w:t>act.diary</w:t>
            </w:r>
            <w:proofErr w:type="gramEnd"/>
            <w:r>
              <w:t>.file</w:t>
            </w:r>
          </w:p>
        </w:tc>
        <w:tc>
          <w:tcPr>
            <w:tcW w:w="1851" w:type="pct"/>
            <w:shd w:val="clear" w:color="auto" w:fill="auto"/>
            <w:vAlign w:val="center"/>
          </w:tcPr>
          <w:p w14:paraId="423D8334" w14:textId="77777777" w:rsidR="00FE0769" w:rsidRPr="00FE0769" w:rsidRDefault="00FE0769" w:rsidP="00C542AB">
            <w:pPr>
              <w:pStyle w:val="TableNormal0"/>
            </w:pPr>
            <w:r w:rsidRPr="00FE0769">
              <w:t>Daily location (time spent in microenvironments) and activity (physical activity index PAI, a time-averaged metabolic equivalent) information for each age- and gender-specific CHAD diary</w:t>
            </w:r>
          </w:p>
        </w:tc>
        <w:tc>
          <w:tcPr>
            <w:tcW w:w="1699" w:type="pct"/>
            <w:vAlign w:val="center"/>
          </w:tcPr>
          <w:p w14:paraId="4CDF2E78" w14:textId="41AE934A" w:rsidR="00FE0769" w:rsidRPr="00FE0769" w:rsidRDefault="00FE0769" w:rsidP="00C542AB">
            <w:pPr>
              <w:pStyle w:val="TableNormal0"/>
            </w:pPr>
            <w:r w:rsidRPr="00FE0769">
              <w:t xml:space="preserve">Calculated from </w:t>
            </w:r>
            <w:r w:rsidR="00240EB3">
              <w:t>US</w:t>
            </w:r>
            <w:r w:rsidRPr="00FE0769">
              <w:t>EPA’s CHAD (</w:t>
            </w:r>
            <w:r w:rsidR="00240EB3">
              <w:t>McCurdy 2004; US</w:t>
            </w:r>
            <w:r w:rsidRPr="00FE0769">
              <w:t xml:space="preserve">EPA 2014) </w:t>
            </w:r>
          </w:p>
        </w:tc>
      </w:tr>
      <w:tr w:rsidR="00FE0769" w:rsidRPr="00FE0769" w14:paraId="6F3F3C01" w14:textId="77777777" w:rsidTr="00653B55">
        <w:trPr>
          <w:cantSplit/>
        </w:trPr>
        <w:tc>
          <w:tcPr>
            <w:tcW w:w="669" w:type="pct"/>
            <w:shd w:val="clear" w:color="auto" w:fill="auto"/>
          </w:tcPr>
          <w:p w14:paraId="79094B0C" w14:textId="77777777" w:rsidR="00FE0769" w:rsidRPr="00FE0769" w:rsidRDefault="00FE0769" w:rsidP="00C542AB">
            <w:pPr>
              <w:pStyle w:val="TableNormal0"/>
            </w:pPr>
            <w:r w:rsidRPr="00FE0769">
              <w:t>Chemical Property File</w:t>
            </w:r>
          </w:p>
        </w:tc>
        <w:tc>
          <w:tcPr>
            <w:tcW w:w="781" w:type="pct"/>
            <w:shd w:val="clear" w:color="auto" w:fill="auto"/>
          </w:tcPr>
          <w:p w14:paraId="74910A5C" w14:textId="23674A5D" w:rsidR="00FE0769" w:rsidRPr="00FE0769" w:rsidRDefault="00F96984" w:rsidP="00C542AB">
            <w:pPr>
              <w:pStyle w:val="TableNormal0"/>
            </w:pPr>
            <w:proofErr w:type="gramStart"/>
            <w:r>
              <w:t>chem.props</w:t>
            </w:r>
            <w:proofErr w:type="gramEnd"/>
            <w:r>
              <w:t>.file</w:t>
            </w:r>
          </w:p>
        </w:tc>
        <w:tc>
          <w:tcPr>
            <w:tcW w:w="1851" w:type="pct"/>
            <w:shd w:val="clear" w:color="auto" w:fill="auto"/>
            <w:vAlign w:val="center"/>
          </w:tcPr>
          <w:p w14:paraId="7B476720" w14:textId="77777777" w:rsidR="00FE0769" w:rsidRPr="00FE0769" w:rsidRDefault="00FE0769" w:rsidP="00C542AB">
            <w:pPr>
              <w:pStyle w:val="TableNormal0"/>
            </w:pPr>
            <w:r w:rsidRPr="00FE0769">
              <w:t>Chemical-specific property information by CAS number s</w:t>
            </w:r>
          </w:p>
        </w:tc>
        <w:tc>
          <w:tcPr>
            <w:tcW w:w="1699" w:type="pct"/>
            <w:vAlign w:val="center"/>
          </w:tcPr>
          <w:p w14:paraId="7D4C32A1" w14:textId="362A9F6B" w:rsidR="00FE0769" w:rsidRPr="00FE0769" w:rsidRDefault="002C3C56" w:rsidP="002C3C56">
            <w:pPr>
              <w:pStyle w:val="TableNormal0"/>
              <w:rPr>
                <w:vertAlign w:val="superscript"/>
              </w:rPr>
            </w:pPr>
            <w:r>
              <w:t>Chemical Properties from ORD’s CompTox Dashboard where available; either OPERA model predictions or means or reported measured values; other values d</w:t>
            </w:r>
            <w:r w:rsidR="00FE0769" w:rsidRPr="00FE0769">
              <w:t>erived from EPI Suite (</w:t>
            </w:r>
            <w:r w:rsidR="00240EB3">
              <w:t>US</w:t>
            </w:r>
            <w:r w:rsidR="00FE0769" w:rsidRPr="00FE0769">
              <w:t>EPA 2012)</w:t>
            </w:r>
            <w:r>
              <w:t>.</w:t>
            </w:r>
          </w:p>
        </w:tc>
      </w:tr>
      <w:tr w:rsidR="00FE0769" w:rsidRPr="00FE0769" w14:paraId="26BE04C7" w14:textId="77777777" w:rsidTr="00653B55">
        <w:trPr>
          <w:cantSplit/>
        </w:trPr>
        <w:tc>
          <w:tcPr>
            <w:tcW w:w="669" w:type="pct"/>
            <w:shd w:val="clear" w:color="auto" w:fill="auto"/>
          </w:tcPr>
          <w:p w14:paraId="67EDD365" w14:textId="77777777" w:rsidR="00FE0769" w:rsidRPr="00FE0769" w:rsidRDefault="00FE0769" w:rsidP="00C542AB">
            <w:pPr>
              <w:pStyle w:val="TableNormal0"/>
            </w:pPr>
            <w:r w:rsidRPr="00FE0769">
              <w:t>Dietary Diary File</w:t>
            </w:r>
          </w:p>
        </w:tc>
        <w:tc>
          <w:tcPr>
            <w:tcW w:w="781" w:type="pct"/>
            <w:shd w:val="clear" w:color="auto" w:fill="auto"/>
          </w:tcPr>
          <w:p w14:paraId="29D3AC39" w14:textId="2C9162ED" w:rsidR="00FE0769" w:rsidRPr="00FE0769" w:rsidRDefault="00F96984" w:rsidP="00C542AB">
            <w:pPr>
              <w:pStyle w:val="TableNormal0"/>
            </w:pPr>
            <w:proofErr w:type="gramStart"/>
            <w:r>
              <w:t>diet.diary</w:t>
            </w:r>
            <w:proofErr w:type="gramEnd"/>
            <w:r>
              <w:t>,file</w:t>
            </w:r>
          </w:p>
        </w:tc>
        <w:tc>
          <w:tcPr>
            <w:tcW w:w="1851" w:type="pct"/>
            <w:shd w:val="clear" w:color="auto" w:fill="auto"/>
            <w:vAlign w:val="center"/>
          </w:tcPr>
          <w:p w14:paraId="3882DB14" w14:textId="2FA1C1D4" w:rsidR="00FE0769" w:rsidRPr="00FE0769" w:rsidRDefault="00FE0769" w:rsidP="008735CB">
            <w:pPr>
              <w:pStyle w:val="TableNormal0"/>
            </w:pPr>
            <w:r w:rsidRPr="00FE0769">
              <w:t xml:space="preserve">Daily mass of food group (by default crop group; see </w:t>
            </w:r>
            <w:r w:rsidR="008735CB">
              <w:fldChar w:fldCharType="begin"/>
            </w:r>
            <w:r w:rsidR="008735CB">
              <w:instrText xml:space="preserve"> REF _Ref456091378 \n \h </w:instrText>
            </w:r>
            <w:r w:rsidR="008735CB">
              <w:fldChar w:fldCharType="separate"/>
            </w:r>
            <w:r w:rsidR="00965CE2">
              <w:t>Table 5</w:t>
            </w:r>
            <w:r w:rsidR="008735CB">
              <w:fldChar w:fldCharType="end"/>
            </w:r>
            <w:r w:rsidRPr="00FE0769">
              <w:t>) consumed by individuals</w:t>
            </w:r>
          </w:p>
        </w:tc>
        <w:tc>
          <w:tcPr>
            <w:tcW w:w="1699" w:type="pct"/>
            <w:vAlign w:val="center"/>
          </w:tcPr>
          <w:p w14:paraId="0F1B55FA" w14:textId="77777777" w:rsidR="00FE0769" w:rsidRPr="00FE0769" w:rsidRDefault="00FE0769" w:rsidP="00C542AB">
            <w:pPr>
              <w:pStyle w:val="TableNormal0"/>
            </w:pPr>
            <w:r w:rsidRPr="00FE0769">
              <w:t>Calculated from NHANES-WWEIA food diaries</w:t>
            </w:r>
            <w:r w:rsidRPr="00FE0769">
              <w:rPr>
                <w:vertAlign w:val="superscript"/>
              </w:rPr>
              <w:t xml:space="preserve"> </w:t>
            </w:r>
            <w:r w:rsidRPr="00FE0769">
              <w:t>(USDA 2014)</w:t>
            </w:r>
          </w:p>
        </w:tc>
      </w:tr>
      <w:tr w:rsidR="00FE0769" w:rsidRPr="00FE0769" w14:paraId="2A825D60" w14:textId="77777777" w:rsidTr="00653B55">
        <w:trPr>
          <w:cantSplit/>
        </w:trPr>
        <w:tc>
          <w:tcPr>
            <w:tcW w:w="669" w:type="pct"/>
            <w:shd w:val="clear" w:color="auto" w:fill="auto"/>
          </w:tcPr>
          <w:p w14:paraId="62CA1F88" w14:textId="77777777" w:rsidR="00FE0769" w:rsidRPr="00FE0769" w:rsidRDefault="00FE0769" w:rsidP="00C542AB">
            <w:pPr>
              <w:pStyle w:val="TableNormal0"/>
            </w:pPr>
            <w:r w:rsidRPr="00FE0769">
              <w:t>Exposure Factor File</w:t>
            </w:r>
          </w:p>
        </w:tc>
        <w:tc>
          <w:tcPr>
            <w:tcW w:w="781" w:type="pct"/>
            <w:shd w:val="clear" w:color="auto" w:fill="auto"/>
          </w:tcPr>
          <w:p w14:paraId="7F288B0E" w14:textId="37820E68" w:rsidR="00FE0769" w:rsidRPr="00FE0769" w:rsidRDefault="00F96984" w:rsidP="00C542AB">
            <w:pPr>
              <w:pStyle w:val="TableNormal0"/>
            </w:pPr>
            <w:proofErr w:type="gramStart"/>
            <w:r>
              <w:t>exp.fact</w:t>
            </w:r>
            <w:r w:rsidR="0010022A">
              <w:t>or</w:t>
            </w:r>
            <w:proofErr w:type="gramEnd"/>
            <w:r>
              <w:t>.file</w:t>
            </w:r>
          </w:p>
        </w:tc>
        <w:tc>
          <w:tcPr>
            <w:tcW w:w="1851" w:type="pct"/>
            <w:shd w:val="clear" w:color="auto" w:fill="auto"/>
          </w:tcPr>
          <w:p w14:paraId="516B9271" w14:textId="77777777" w:rsidR="00FE0769" w:rsidRPr="00FE0769" w:rsidRDefault="00FE0769" w:rsidP="00C542AB">
            <w:pPr>
              <w:pStyle w:val="TableNormal0"/>
            </w:pPr>
            <w:r w:rsidRPr="00FE0769">
              <w:t>Distributions for various human exposure factors</w:t>
            </w:r>
          </w:p>
        </w:tc>
        <w:tc>
          <w:tcPr>
            <w:tcW w:w="1699" w:type="pct"/>
          </w:tcPr>
          <w:p w14:paraId="26DDEAB8" w14:textId="77777777" w:rsidR="00FE0769" w:rsidRPr="00FE0769" w:rsidRDefault="00FE0769" w:rsidP="00C542AB">
            <w:pPr>
              <w:pStyle w:val="TableNormal0"/>
            </w:pPr>
            <w:r>
              <w:t>See Section on Exposure Factor File</w:t>
            </w:r>
          </w:p>
        </w:tc>
      </w:tr>
      <w:tr w:rsidR="00FE0769" w:rsidRPr="00FE0769" w14:paraId="57137180" w14:textId="77777777" w:rsidTr="00653B55">
        <w:trPr>
          <w:cantSplit/>
        </w:trPr>
        <w:tc>
          <w:tcPr>
            <w:tcW w:w="669" w:type="pct"/>
            <w:shd w:val="clear" w:color="auto" w:fill="auto"/>
          </w:tcPr>
          <w:p w14:paraId="6644FF1E" w14:textId="77777777" w:rsidR="00FE0769" w:rsidRPr="00FE0769" w:rsidRDefault="00FE0769" w:rsidP="00C542AB">
            <w:pPr>
              <w:pStyle w:val="TableNormal0"/>
            </w:pPr>
            <w:r w:rsidRPr="00FE0769">
              <w:lastRenderedPageBreak/>
              <w:t>Fugacity File</w:t>
            </w:r>
          </w:p>
        </w:tc>
        <w:tc>
          <w:tcPr>
            <w:tcW w:w="781" w:type="pct"/>
            <w:shd w:val="clear" w:color="auto" w:fill="auto"/>
          </w:tcPr>
          <w:p w14:paraId="7FFC1A88" w14:textId="062C742B" w:rsidR="00FE0769" w:rsidRPr="00FE0769" w:rsidRDefault="00907F45" w:rsidP="00F96984">
            <w:pPr>
              <w:pStyle w:val="TableNormal0"/>
            </w:pPr>
            <w:proofErr w:type="gramStart"/>
            <w:r>
              <w:t>f</w:t>
            </w:r>
            <w:r w:rsidR="00F96984">
              <w:t>ugacity.file</w:t>
            </w:r>
            <w:proofErr w:type="gramEnd"/>
            <w:r w:rsidR="0080365A">
              <w:t xml:space="preserve"> </w:t>
            </w:r>
          </w:p>
        </w:tc>
        <w:tc>
          <w:tcPr>
            <w:tcW w:w="1851" w:type="pct"/>
            <w:shd w:val="clear" w:color="auto" w:fill="auto"/>
          </w:tcPr>
          <w:p w14:paraId="0592BE2F" w14:textId="77777777" w:rsidR="00FE0769" w:rsidRPr="00FE0769" w:rsidRDefault="00FE0769" w:rsidP="00C542AB">
            <w:pPr>
              <w:pStyle w:val="TableNormal0"/>
            </w:pPr>
            <w:r w:rsidRPr="00FE0769">
              <w:t>Distributions for house variables needed for fugacity modeling</w:t>
            </w:r>
          </w:p>
        </w:tc>
        <w:tc>
          <w:tcPr>
            <w:tcW w:w="1699" w:type="pct"/>
          </w:tcPr>
          <w:p w14:paraId="6996BE67" w14:textId="77777777" w:rsidR="00FE0769" w:rsidRPr="00FE0769" w:rsidRDefault="00FE0769" w:rsidP="00C542AB">
            <w:pPr>
              <w:pStyle w:val="TableNormal0"/>
            </w:pPr>
            <w:r>
              <w:t>See Section on Fugacity Input File</w:t>
            </w:r>
          </w:p>
        </w:tc>
      </w:tr>
      <w:tr w:rsidR="00FE0769" w:rsidRPr="00FE0769" w14:paraId="07DA3D5A" w14:textId="77777777" w:rsidTr="00653B55">
        <w:trPr>
          <w:cantSplit/>
          <w:trHeight w:val="660"/>
        </w:trPr>
        <w:tc>
          <w:tcPr>
            <w:tcW w:w="669" w:type="pct"/>
            <w:shd w:val="clear" w:color="auto" w:fill="auto"/>
          </w:tcPr>
          <w:p w14:paraId="1FF60D8C" w14:textId="77777777" w:rsidR="00FE0769" w:rsidRPr="00FE0769" w:rsidRDefault="00FE0769" w:rsidP="00C542AB">
            <w:pPr>
              <w:pStyle w:val="TableNormal0"/>
            </w:pPr>
            <w:r w:rsidRPr="00FE0769">
              <w:t>Media File</w:t>
            </w:r>
          </w:p>
        </w:tc>
        <w:tc>
          <w:tcPr>
            <w:tcW w:w="781" w:type="pct"/>
            <w:shd w:val="clear" w:color="auto" w:fill="auto"/>
          </w:tcPr>
          <w:p w14:paraId="3D7289BA" w14:textId="738407D5" w:rsidR="00FE0769" w:rsidRPr="00FE0769" w:rsidRDefault="00F96984" w:rsidP="00C542AB">
            <w:pPr>
              <w:pStyle w:val="TableNormal0"/>
            </w:pPr>
            <w:proofErr w:type="gramStart"/>
            <w:r>
              <w:t>media.file</w:t>
            </w:r>
            <w:proofErr w:type="gramEnd"/>
          </w:p>
        </w:tc>
        <w:tc>
          <w:tcPr>
            <w:tcW w:w="1851" w:type="pct"/>
            <w:shd w:val="clear" w:color="auto" w:fill="auto"/>
          </w:tcPr>
          <w:p w14:paraId="6E1A848D" w14:textId="77777777" w:rsidR="00FE0769" w:rsidRPr="00FE0769" w:rsidRDefault="00FE0769" w:rsidP="00C542AB">
            <w:pPr>
              <w:pStyle w:val="TableNormal0"/>
            </w:pPr>
            <w:r w:rsidRPr="00FE0769">
              <w:t>List of media in each micro that may contain chemicals</w:t>
            </w:r>
          </w:p>
        </w:tc>
        <w:tc>
          <w:tcPr>
            <w:tcW w:w="1699" w:type="pct"/>
          </w:tcPr>
          <w:p w14:paraId="0A5C0937" w14:textId="77777777" w:rsidR="00FE0769" w:rsidRPr="00FE0769" w:rsidRDefault="00FE0769" w:rsidP="00C542AB">
            <w:pPr>
              <w:pStyle w:val="TableNormal0"/>
            </w:pPr>
            <w:r>
              <w:t>N/A</w:t>
            </w:r>
          </w:p>
        </w:tc>
      </w:tr>
      <w:tr w:rsidR="00FE0769" w:rsidRPr="00FE0769" w14:paraId="1FA456B7" w14:textId="77777777" w:rsidTr="00653B55">
        <w:trPr>
          <w:cantSplit/>
        </w:trPr>
        <w:tc>
          <w:tcPr>
            <w:tcW w:w="669" w:type="pct"/>
            <w:shd w:val="clear" w:color="auto" w:fill="auto"/>
          </w:tcPr>
          <w:p w14:paraId="5A706C47" w14:textId="77777777" w:rsidR="00FE0769" w:rsidRPr="00FE0769" w:rsidRDefault="00FE0769" w:rsidP="00C542AB">
            <w:pPr>
              <w:pStyle w:val="TableNormal0"/>
            </w:pPr>
            <w:r w:rsidRPr="00FE0769">
              <w:t>Physiology File</w:t>
            </w:r>
          </w:p>
        </w:tc>
        <w:tc>
          <w:tcPr>
            <w:tcW w:w="781" w:type="pct"/>
            <w:shd w:val="clear" w:color="auto" w:fill="auto"/>
          </w:tcPr>
          <w:p w14:paraId="25F6BDAE" w14:textId="136F7464" w:rsidR="00FE0769" w:rsidRPr="00FE0769" w:rsidRDefault="00907F45" w:rsidP="00F96984">
            <w:pPr>
              <w:pStyle w:val="TableNormal0"/>
            </w:pPr>
            <w:proofErr w:type="gramStart"/>
            <w:r>
              <w:t>p</w:t>
            </w:r>
            <w:r w:rsidR="00F96984">
              <w:t>hys</w:t>
            </w:r>
            <w:r w:rsidR="0010022A">
              <w:t>iology</w:t>
            </w:r>
            <w:r w:rsidR="00F96984">
              <w:t>.file</w:t>
            </w:r>
            <w:proofErr w:type="gramEnd"/>
            <w:r w:rsidR="0080365A">
              <w:t xml:space="preserve"> </w:t>
            </w:r>
          </w:p>
        </w:tc>
        <w:tc>
          <w:tcPr>
            <w:tcW w:w="1851" w:type="pct"/>
            <w:shd w:val="clear" w:color="auto" w:fill="auto"/>
            <w:vAlign w:val="center"/>
          </w:tcPr>
          <w:p w14:paraId="05D7868B" w14:textId="77777777" w:rsidR="00FE0769" w:rsidRPr="00FE0769" w:rsidRDefault="00FE0769" w:rsidP="00C542AB">
            <w:pPr>
              <w:pStyle w:val="TableNormal0"/>
            </w:pPr>
            <w:r w:rsidRPr="00FE0769">
              <w:t>Body mass, height, and basal metabolic rate distributions or regressions by age/gender cohort</w:t>
            </w:r>
          </w:p>
        </w:tc>
        <w:tc>
          <w:tcPr>
            <w:tcW w:w="1699" w:type="pct"/>
            <w:vAlign w:val="center"/>
          </w:tcPr>
          <w:p w14:paraId="38513D2A" w14:textId="38D2EB68" w:rsidR="00FE0769" w:rsidRPr="00FE0769" w:rsidRDefault="00FE0769" w:rsidP="00E05907">
            <w:pPr>
              <w:pStyle w:val="TableNormal0"/>
            </w:pPr>
            <w:r w:rsidRPr="00FE0769">
              <w:t>Developed for SHEDS-Multimedia from NHANES (Glen et al. 201</w:t>
            </w:r>
            <w:r w:rsidR="00E05907">
              <w:t>2</w:t>
            </w:r>
            <w:r w:rsidRPr="00FE0769">
              <w:t>)</w:t>
            </w:r>
          </w:p>
        </w:tc>
      </w:tr>
      <w:tr w:rsidR="00FE0769" w:rsidRPr="00FE0769" w14:paraId="45C0AC64" w14:textId="77777777" w:rsidTr="00653B55">
        <w:trPr>
          <w:cantSplit/>
        </w:trPr>
        <w:tc>
          <w:tcPr>
            <w:tcW w:w="669" w:type="pct"/>
            <w:shd w:val="clear" w:color="auto" w:fill="auto"/>
          </w:tcPr>
          <w:p w14:paraId="7E9F77E1" w14:textId="77777777" w:rsidR="00FE0769" w:rsidRPr="00FE0769" w:rsidRDefault="00FE0769" w:rsidP="00C542AB">
            <w:pPr>
              <w:pStyle w:val="TableNormal0"/>
            </w:pPr>
            <w:r w:rsidRPr="00FE0769">
              <w:t>Population File</w:t>
            </w:r>
          </w:p>
        </w:tc>
        <w:tc>
          <w:tcPr>
            <w:tcW w:w="781" w:type="pct"/>
            <w:shd w:val="clear" w:color="auto" w:fill="auto"/>
          </w:tcPr>
          <w:p w14:paraId="46C6E4EE" w14:textId="35D0EB2F" w:rsidR="00FE0769" w:rsidRPr="00FE0769" w:rsidRDefault="00F96984" w:rsidP="00C542AB">
            <w:pPr>
              <w:pStyle w:val="TableNormal0"/>
            </w:pPr>
            <w:proofErr w:type="gramStart"/>
            <w:r>
              <w:t>pop</w:t>
            </w:r>
            <w:r w:rsidR="0010022A">
              <w:t>ulation</w:t>
            </w:r>
            <w:r>
              <w:t>.file</w:t>
            </w:r>
            <w:proofErr w:type="gramEnd"/>
          </w:p>
        </w:tc>
        <w:tc>
          <w:tcPr>
            <w:tcW w:w="1851" w:type="pct"/>
            <w:shd w:val="clear" w:color="auto" w:fill="auto"/>
            <w:vAlign w:val="center"/>
          </w:tcPr>
          <w:p w14:paraId="57495168" w14:textId="23E92BF9" w:rsidR="00FE0769" w:rsidRPr="00FE0769" w:rsidRDefault="00FE0769" w:rsidP="00C542AB">
            <w:pPr>
              <w:pStyle w:val="TableNormal0"/>
            </w:pPr>
            <w:r w:rsidRPr="00FE0769">
              <w:t xml:space="preserve">Number of individuals in US in each age age/gender cohort </w:t>
            </w:r>
          </w:p>
        </w:tc>
        <w:tc>
          <w:tcPr>
            <w:tcW w:w="1699" w:type="pct"/>
            <w:vAlign w:val="center"/>
          </w:tcPr>
          <w:p w14:paraId="32C4DF8B" w14:textId="00015902" w:rsidR="00FE0769" w:rsidRPr="00FE0769" w:rsidRDefault="00FE0769" w:rsidP="00240EB3">
            <w:pPr>
              <w:pStyle w:val="TableNormal0"/>
              <w:rPr>
                <w:vertAlign w:val="superscript"/>
              </w:rPr>
            </w:pPr>
            <w:r w:rsidRPr="00FE0769">
              <w:t>2000 US Census (US Census Bureau 2000)</w:t>
            </w:r>
          </w:p>
        </w:tc>
      </w:tr>
      <w:tr w:rsidR="00FE0769" w:rsidRPr="00FE0769" w14:paraId="2717C98A" w14:textId="77777777" w:rsidTr="00653B55">
        <w:trPr>
          <w:cantSplit/>
        </w:trPr>
        <w:tc>
          <w:tcPr>
            <w:tcW w:w="669" w:type="pct"/>
            <w:shd w:val="clear" w:color="auto" w:fill="auto"/>
          </w:tcPr>
          <w:p w14:paraId="0BA24A74" w14:textId="77777777" w:rsidR="00FE0769" w:rsidRPr="00FE0769" w:rsidRDefault="00FE0769" w:rsidP="00C542AB">
            <w:pPr>
              <w:pStyle w:val="TableNormal0"/>
            </w:pPr>
            <w:r w:rsidRPr="00FE0769">
              <w:t>Source-Scenario File</w:t>
            </w:r>
          </w:p>
        </w:tc>
        <w:tc>
          <w:tcPr>
            <w:tcW w:w="781" w:type="pct"/>
            <w:shd w:val="clear" w:color="auto" w:fill="auto"/>
          </w:tcPr>
          <w:p w14:paraId="6C0EFA9C" w14:textId="2E4E7E94" w:rsidR="00FE0769" w:rsidRPr="00FE0769" w:rsidRDefault="00F96984" w:rsidP="00C542AB">
            <w:pPr>
              <w:pStyle w:val="TableNormal0"/>
            </w:pPr>
            <w:proofErr w:type="gramStart"/>
            <w:r>
              <w:t>source.scen</w:t>
            </w:r>
            <w:proofErr w:type="gramEnd"/>
            <w:r>
              <w:t>.file</w:t>
            </w:r>
          </w:p>
        </w:tc>
        <w:tc>
          <w:tcPr>
            <w:tcW w:w="1851" w:type="pct"/>
            <w:shd w:val="clear" w:color="auto" w:fill="auto"/>
          </w:tcPr>
          <w:p w14:paraId="15B134E6" w14:textId="77777777" w:rsidR="00FE0769" w:rsidRPr="00FE0769" w:rsidRDefault="00FE0769" w:rsidP="00C542AB">
            <w:pPr>
              <w:pStyle w:val="TableNormal0"/>
            </w:pPr>
            <w:r w:rsidRPr="00FE0769">
              <w:t>Lists of active exposure scenarios for each potential source</w:t>
            </w:r>
          </w:p>
        </w:tc>
        <w:tc>
          <w:tcPr>
            <w:tcW w:w="1699" w:type="pct"/>
          </w:tcPr>
          <w:p w14:paraId="4A4729B4" w14:textId="77777777" w:rsidR="00FE0769" w:rsidRPr="00FE0769" w:rsidRDefault="00FE0769" w:rsidP="00C542AB">
            <w:pPr>
              <w:pStyle w:val="TableNormal0"/>
            </w:pPr>
            <w:r>
              <w:t>User-Defined</w:t>
            </w:r>
          </w:p>
        </w:tc>
      </w:tr>
      <w:tr w:rsidR="00FE0769" w:rsidRPr="00FE0769" w14:paraId="00FD3705" w14:textId="77777777" w:rsidTr="00653B55">
        <w:trPr>
          <w:cantSplit/>
        </w:trPr>
        <w:tc>
          <w:tcPr>
            <w:tcW w:w="669" w:type="pct"/>
            <w:shd w:val="clear" w:color="auto" w:fill="auto"/>
          </w:tcPr>
          <w:p w14:paraId="569B833B" w14:textId="77777777" w:rsidR="00FE0769" w:rsidRPr="00FE0769" w:rsidRDefault="00FE0769" w:rsidP="00C542AB">
            <w:pPr>
              <w:pStyle w:val="TableNormal0"/>
            </w:pPr>
            <w:r w:rsidRPr="00FE0769">
              <w:t>Source-Chemical File</w:t>
            </w:r>
          </w:p>
        </w:tc>
        <w:tc>
          <w:tcPr>
            <w:tcW w:w="781" w:type="pct"/>
            <w:shd w:val="clear" w:color="auto" w:fill="auto"/>
          </w:tcPr>
          <w:p w14:paraId="27064EF1" w14:textId="145AC631" w:rsidR="00FE0769" w:rsidRPr="00FE0769" w:rsidRDefault="00F96984" w:rsidP="00C542AB">
            <w:pPr>
              <w:pStyle w:val="TableNormal0"/>
            </w:pPr>
            <w:proofErr w:type="gramStart"/>
            <w:r>
              <w:t>source.chem</w:t>
            </w:r>
            <w:proofErr w:type="gramEnd"/>
            <w:r>
              <w:t>.file</w:t>
            </w:r>
          </w:p>
        </w:tc>
        <w:tc>
          <w:tcPr>
            <w:tcW w:w="1851" w:type="pct"/>
            <w:shd w:val="clear" w:color="auto" w:fill="auto"/>
          </w:tcPr>
          <w:p w14:paraId="380F4B98" w14:textId="77777777" w:rsidR="00FE0769" w:rsidRPr="00FE0769" w:rsidRDefault="00FE0769" w:rsidP="00C542AB">
            <w:pPr>
              <w:pStyle w:val="TableNormal0"/>
            </w:pPr>
            <w:r w:rsidRPr="00FE0769">
              <w:t>Distributions of variables dependent on both source and chemical</w:t>
            </w:r>
          </w:p>
        </w:tc>
        <w:tc>
          <w:tcPr>
            <w:tcW w:w="1699" w:type="pct"/>
          </w:tcPr>
          <w:p w14:paraId="3DD3CA1B" w14:textId="77777777" w:rsidR="00FE0769" w:rsidRPr="00FE0769" w:rsidRDefault="00FE0769" w:rsidP="00C542AB">
            <w:pPr>
              <w:pStyle w:val="TableNormal0"/>
            </w:pPr>
            <w:r>
              <w:t>User-Defined</w:t>
            </w:r>
          </w:p>
        </w:tc>
      </w:tr>
      <w:tr w:rsidR="00FE0769" w:rsidRPr="00FE0769" w14:paraId="77D3AAAB" w14:textId="77777777" w:rsidTr="00653B55">
        <w:trPr>
          <w:cantSplit/>
        </w:trPr>
        <w:tc>
          <w:tcPr>
            <w:tcW w:w="669" w:type="pct"/>
            <w:shd w:val="clear" w:color="auto" w:fill="auto"/>
          </w:tcPr>
          <w:p w14:paraId="0D3459B1" w14:textId="77777777" w:rsidR="00FE0769" w:rsidRPr="00FE0769" w:rsidRDefault="00FE0769" w:rsidP="00C542AB">
            <w:pPr>
              <w:pStyle w:val="TableNormal0"/>
            </w:pPr>
            <w:r w:rsidRPr="00FE0769">
              <w:t>Source-Variable File</w:t>
            </w:r>
          </w:p>
        </w:tc>
        <w:tc>
          <w:tcPr>
            <w:tcW w:w="781" w:type="pct"/>
            <w:shd w:val="clear" w:color="auto" w:fill="auto"/>
          </w:tcPr>
          <w:p w14:paraId="2C61887C" w14:textId="7971F1C8" w:rsidR="00FE0769" w:rsidRPr="00FE0769" w:rsidRDefault="00F96984" w:rsidP="00C542AB">
            <w:pPr>
              <w:pStyle w:val="TableNormal0"/>
            </w:pPr>
            <w:proofErr w:type="gramStart"/>
            <w:r>
              <w:t>source.vars</w:t>
            </w:r>
            <w:proofErr w:type="gramEnd"/>
            <w:r>
              <w:t>.file</w:t>
            </w:r>
          </w:p>
        </w:tc>
        <w:tc>
          <w:tcPr>
            <w:tcW w:w="1851" w:type="pct"/>
            <w:shd w:val="clear" w:color="auto" w:fill="auto"/>
          </w:tcPr>
          <w:p w14:paraId="34BDD055" w14:textId="77777777" w:rsidR="00FE0769" w:rsidRPr="00FE0769" w:rsidRDefault="00FE0769" w:rsidP="00C542AB">
            <w:pPr>
              <w:pStyle w:val="TableNormal0"/>
            </w:pPr>
            <w:r w:rsidRPr="00FE0769">
              <w:t>Distributions of source-specific variables</w:t>
            </w:r>
          </w:p>
        </w:tc>
        <w:tc>
          <w:tcPr>
            <w:tcW w:w="1699" w:type="pct"/>
          </w:tcPr>
          <w:p w14:paraId="70EE0F73" w14:textId="77777777" w:rsidR="00FE0769" w:rsidRPr="00FE0769" w:rsidRDefault="00FE0769" w:rsidP="00C542AB">
            <w:pPr>
              <w:pStyle w:val="TableNormal0"/>
            </w:pPr>
            <w:r>
              <w:t>User-Defined</w:t>
            </w:r>
          </w:p>
        </w:tc>
      </w:tr>
    </w:tbl>
    <w:p w14:paraId="62ADE63E" w14:textId="77777777" w:rsidR="007F2EED" w:rsidRPr="004F1F96" w:rsidRDefault="007F2EED" w:rsidP="001546CD">
      <w:pPr>
        <w:pStyle w:val="Heading3"/>
      </w:pPr>
      <w:bookmarkStart w:id="32" w:name="_Toc435796635"/>
      <w:bookmarkStart w:id="33" w:name="_Toc461129842"/>
      <w:r w:rsidRPr="004F1F96">
        <w:t>Run File</w:t>
      </w:r>
      <w:bookmarkEnd w:id="32"/>
      <w:bookmarkEnd w:id="33"/>
    </w:p>
    <w:p w14:paraId="4466CFA9" w14:textId="20D253B5" w:rsidR="007F2EED" w:rsidRDefault="007F2EED" w:rsidP="00C542AB">
      <w:pPr>
        <w:pStyle w:val="BodyText"/>
      </w:pPr>
      <w:r w:rsidRPr="007F2EED">
        <w:t>The main SHEDS-HT input file is the “Run” file.</w:t>
      </w:r>
      <w:r w:rsidR="0080365A">
        <w:t xml:space="preserve"> </w:t>
      </w:r>
      <w:r w:rsidRPr="007F2EED">
        <w:t>This is a text file that defines the main run settings and assigns what versions of the other SHEDS-HT input files to use.</w:t>
      </w:r>
      <w:r w:rsidR="0080365A">
        <w:t xml:space="preserve"> </w:t>
      </w:r>
      <w:r>
        <w:t>To run SHEDS with the Run file “xxx.</w:t>
      </w:r>
      <w:r w:rsidR="00F96984">
        <w:t>txt</w:t>
      </w:r>
      <w:r>
        <w:t>”, type ‘run(“xxx”)’ at the R command prompt.</w:t>
      </w:r>
      <w:r w:rsidR="0080365A">
        <w:t xml:space="preserve"> </w:t>
      </w:r>
      <w:r>
        <w:t>This presumes that the file xxx.</w:t>
      </w:r>
      <w:r w:rsidR="00F96984">
        <w:t xml:space="preserve">txt </w:t>
      </w:r>
      <w:r>
        <w:t>is located in the /inputs folder, with all the other input files.</w:t>
      </w:r>
    </w:p>
    <w:p w14:paraId="373958E4" w14:textId="18B24F35" w:rsidR="007F2EED" w:rsidRDefault="007F2EED" w:rsidP="00C542AB">
      <w:pPr>
        <w:pStyle w:val="BodyText"/>
      </w:pPr>
      <w:r>
        <w:t>Each Run file contains a header line, 12 settings, 11 file names, and an arbitrary number of chemical CAS numbers.</w:t>
      </w:r>
      <w:r w:rsidR="0080365A">
        <w:t xml:space="preserve"> </w:t>
      </w:r>
      <w:r>
        <w:t>Except for the header, all lines contain an equal sign “=”, which separates a keyword on the left from a value on the right.</w:t>
      </w:r>
      <w:r w:rsidR="0080365A">
        <w:t xml:space="preserve"> </w:t>
      </w:r>
      <w:r>
        <w:t>The easiest way to ensure that the keywords are correct is to copy and edit a previous Run File, changing the values when necessary.</w:t>
      </w:r>
    </w:p>
    <w:p w14:paraId="2E13FC25" w14:textId="47B8EAF8" w:rsidR="007F2EED" w:rsidRDefault="007F2EED" w:rsidP="00C542AB">
      <w:pPr>
        <w:pStyle w:val="BodyText"/>
      </w:pPr>
      <w:r>
        <w:t xml:space="preserve">The </w:t>
      </w:r>
      <w:r w:rsidRPr="007F2EED">
        <w:rPr>
          <w:b/>
        </w:rPr>
        <w:t>run</w:t>
      </w:r>
      <w:r w:rsidR="00F96984">
        <w:rPr>
          <w:b/>
        </w:rPr>
        <w:t>.n</w:t>
      </w:r>
      <w:r w:rsidRPr="007F2EED">
        <w:rPr>
          <w:b/>
        </w:rPr>
        <w:t>ame</w:t>
      </w:r>
      <w:r>
        <w:t xml:space="preserve"> keyword specifies the name for a folder under /output that is to contain all the output from this run.</w:t>
      </w:r>
      <w:r w:rsidR="0080365A">
        <w:t xml:space="preserve"> </w:t>
      </w:r>
      <w:r>
        <w:t>If a folder with that name already exists, it is overwritten.</w:t>
      </w:r>
      <w:r w:rsidR="0080365A">
        <w:t xml:space="preserve"> </w:t>
      </w:r>
      <w:r>
        <w:t>Otherwise, it is created.</w:t>
      </w:r>
      <w:r w:rsidR="0080365A">
        <w:t xml:space="preserve"> </w:t>
      </w:r>
      <w:r>
        <w:t>The limitations on run</w:t>
      </w:r>
      <w:r w:rsidR="00F96984">
        <w:t>.n</w:t>
      </w:r>
      <w:r>
        <w:t>ame are those of the operating system for valid folder names.</w:t>
      </w:r>
      <w:r w:rsidR="0080365A">
        <w:t xml:space="preserve"> </w:t>
      </w:r>
      <w:r>
        <w:t>The user should ensure that write permission is available to /output and any subfolders.</w:t>
      </w:r>
      <w:r w:rsidR="00DE15FF">
        <w:t xml:space="preserve"> Each of the twelve setting and the keywords are described below.  The keywords are not case sensitive.</w:t>
      </w:r>
    </w:p>
    <w:p w14:paraId="4FBCDEB3" w14:textId="50BCC885" w:rsidR="007F2EED" w:rsidRDefault="00DE15FF" w:rsidP="00C542AB">
      <w:pPr>
        <w:pStyle w:val="BodyText"/>
      </w:pPr>
      <w:proofErr w:type="gramStart"/>
      <w:r>
        <w:rPr>
          <w:b/>
        </w:rPr>
        <w:t>N</w:t>
      </w:r>
      <w:r w:rsidR="00F96984">
        <w:rPr>
          <w:b/>
        </w:rPr>
        <w:t>.p</w:t>
      </w:r>
      <w:r w:rsidR="007F2EED" w:rsidRPr="007F2EED">
        <w:rPr>
          <w:b/>
        </w:rPr>
        <w:t>ersons</w:t>
      </w:r>
      <w:proofErr w:type="gramEnd"/>
      <w:r w:rsidR="007F2EED">
        <w:t xml:space="preserve"> is the total number of simulated persons in this model run.</w:t>
      </w:r>
      <w:r w:rsidR="0080365A">
        <w:t xml:space="preserve"> </w:t>
      </w:r>
      <w:r w:rsidR="007F2EED">
        <w:t xml:space="preserve">Each will have one day of exposure calculated for each chemical in the run, although for some chemicals that particular day </w:t>
      </w:r>
      <w:r w:rsidR="007F2EED">
        <w:lastRenderedPageBreak/>
        <w:t>may have zero exposure.</w:t>
      </w:r>
      <w:r w:rsidR="0080365A">
        <w:t xml:space="preserve"> </w:t>
      </w:r>
      <w:r w:rsidR="007F2EED">
        <w:t xml:space="preserve">Set </w:t>
      </w:r>
      <w:proofErr w:type="gramStart"/>
      <w:r w:rsidR="007F2EED">
        <w:t>n</w:t>
      </w:r>
      <w:r w:rsidR="00F96984">
        <w:t>.p</w:t>
      </w:r>
      <w:r w:rsidR="007F2EED">
        <w:t>ersons</w:t>
      </w:r>
      <w:proofErr w:type="gramEnd"/>
      <w:r w:rsidR="007F2EED">
        <w:t xml:space="preserve"> to a minimum of two to ensure that all objects defined across persons are treated as vectors rather than scalars.</w:t>
      </w:r>
    </w:p>
    <w:p w14:paraId="1BB848E7" w14:textId="14881A35" w:rsidR="007F2EED" w:rsidRDefault="00F3098F" w:rsidP="00C542AB">
      <w:pPr>
        <w:pStyle w:val="BodyText"/>
      </w:pPr>
      <w:r>
        <w:rPr>
          <w:b/>
        </w:rPr>
        <w:t>P</w:t>
      </w:r>
      <w:r w:rsidR="007F2EED" w:rsidRPr="007F2EED">
        <w:rPr>
          <w:b/>
        </w:rPr>
        <w:t>erson</w:t>
      </w:r>
      <w:r w:rsidR="00F96984">
        <w:rPr>
          <w:b/>
        </w:rPr>
        <w:t>.o</w:t>
      </w:r>
      <w:r w:rsidR="007F2EED" w:rsidRPr="007F2EED">
        <w:rPr>
          <w:b/>
        </w:rPr>
        <w:t>utput</w:t>
      </w:r>
      <w:r w:rsidR="007F2EED">
        <w:t xml:space="preserve"> is a switch indicating whether output should be saved for every simulated person.</w:t>
      </w:r>
      <w:r w:rsidR="0080365A">
        <w:t xml:space="preserve"> </w:t>
      </w:r>
      <w:r w:rsidR="007F2EED">
        <w:t>If set to “yes”, then a file with the suffix “all.csv” is created for each chemical, with a record for each person.</w:t>
      </w:r>
      <w:r w:rsidR="0080365A">
        <w:t xml:space="preserve"> </w:t>
      </w:r>
      <w:r w:rsidR="007F2EED">
        <w:t>If set to “no”, then only summary files are created.</w:t>
      </w:r>
    </w:p>
    <w:p w14:paraId="07D19186" w14:textId="2D9B2E9B" w:rsidR="007F2EED" w:rsidRDefault="00F96984" w:rsidP="00C542AB">
      <w:pPr>
        <w:pStyle w:val="BodyText"/>
      </w:pPr>
      <w:r w:rsidRPr="007F2EED">
        <w:rPr>
          <w:b/>
        </w:rPr>
        <w:t>S</w:t>
      </w:r>
      <w:r w:rsidR="007F2EED" w:rsidRPr="007F2EED">
        <w:rPr>
          <w:b/>
        </w:rPr>
        <w:t>ource</w:t>
      </w:r>
      <w:r>
        <w:rPr>
          <w:b/>
        </w:rPr>
        <w:t>.o</w:t>
      </w:r>
      <w:r w:rsidR="007F2EED" w:rsidRPr="007F2EED">
        <w:rPr>
          <w:b/>
        </w:rPr>
        <w:t>utput</w:t>
      </w:r>
      <w:r w:rsidR="007F2EED">
        <w:t xml:space="preserve"> is a switch for computing and writing files containing source-specific data.</w:t>
      </w:r>
      <w:r w:rsidR="0080365A">
        <w:t xml:space="preserve"> </w:t>
      </w:r>
      <w:r w:rsidR="007F2EED">
        <w:t>If “yes”, then files with the suffix “srcMeans.csv” are created for each chemical.</w:t>
      </w:r>
      <w:r w:rsidR="0080365A">
        <w:t xml:space="preserve"> </w:t>
      </w:r>
      <w:r w:rsidR="007F2EED">
        <w:t>Each contains all sources of that chemical, with the mean for dermal exposure, ingestion exposure, and inhalation dose, all in units of micrograms per day, averaged across all simulated persons.</w:t>
      </w:r>
    </w:p>
    <w:p w14:paraId="0DC87FB9" w14:textId="7D8CFED1" w:rsidR="007F2EED" w:rsidRDefault="00F96984" w:rsidP="00C542AB">
      <w:pPr>
        <w:pStyle w:val="BodyText"/>
      </w:pPr>
      <w:r w:rsidRPr="007F2EED">
        <w:rPr>
          <w:b/>
        </w:rPr>
        <w:t>M</w:t>
      </w:r>
      <w:r w:rsidR="007F2EED" w:rsidRPr="007F2EED">
        <w:rPr>
          <w:b/>
        </w:rPr>
        <w:t>in</w:t>
      </w:r>
      <w:r>
        <w:rPr>
          <w:b/>
        </w:rPr>
        <w:t>.a</w:t>
      </w:r>
      <w:r w:rsidR="007F2EED" w:rsidRPr="007F2EED">
        <w:rPr>
          <w:b/>
        </w:rPr>
        <w:t>ge</w:t>
      </w:r>
      <w:r w:rsidR="007F2EED">
        <w:t xml:space="preserve"> is the lowest age</w:t>
      </w:r>
      <w:r w:rsidR="00331C0E">
        <w:t xml:space="preserve"> in years</w:t>
      </w:r>
      <w:r w:rsidR="007F2EED">
        <w:t xml:space="preserve"> to include in the simulation.</w:t>
      </w:r>
      <w:r w:rsidR="0080365A">
        <w:t xml:space="preserve"> </w:t>
      </w:r>
      <w:r w:rsidR="007F2EED">
        <w:t>Valid values are integers from 0 to 99.</w:t>
      </w:r>
    </w:p>
    <w:p w14:paraId="145763DE" w14:textId="25188DF1" w:rsidR="007F2EED" w:rsidRDefault="00F96984" w:rsidP="00C542AB">
      <w:pPr>
        <w:pStyle w:val="BodyText"/>
      </w:pPr>
      <w:r w:rsidRPr="007F2EED">
        <w:rPr>
          <w:b/>
        </w:rPr>
        <w:t>M</w:t>
      </w:r>
      <w:r w:rsidR="007F2EED" w:rsidRPr="007F2EED">
        <w:rPr>
          <w:b/>
        </w:rPr>
        <w:t>ax</w:t>
      </w:r>
      <w:r>
        <w:rPr>
          <w:b/>
        </w:rPr>
        <w:t>.a</w:t>
      </w:r>
      <w:r w:rsidR="007F2EED" w:rsidRPr="007F2EED">
        <w:rPr>
          <w:b/>
        </w:rPr>
        <w:t>ge</w:t>
      </w:r>
      <w:r w:rsidR="007F2EED">
        <w:t xml:space="preserve"> is the highest age</w:t>
      </w:r>
      <w:r w:rsidR="00331C0E">
        <w:t xml:space="preserve"> in years</w:t>
      </w:r>
      <w:r w:rsidR="007F2EED">
        <w:t xml:space="preserve"> to include in the simulation.</w:t>
      </w:r>
      <w:r w:rsidR="0080365A">
        <w:t xml:space="preserve"> </w:t>
      </w:r>
      <w:r w:rsidR="007F2EED">
        <w:t>Valid values are integers from 0 to 99.</w:t>
      </w:r>
      <w:r w:rsidR="00907F45">
        <w:t xml:space="preserve"> </w:t>
      </w:r>
      <w:r w:rsidR="007F2EED">
        <w:t>It must be no smaller than min</w:t>
      </w:r>
      <w:r>
        <w:t>.a</w:t>
      </w:r>
      <w:r w:rsidR="007F2EED">
        <w:t>ge.</w:t>
      </w:r>
    </w:p>
    <w:p w14:paraId="779EF1F8" w14:textId="5A70B4B0" w:rsidR="007F2EED" w:rsidRDefault="00907F45" w:rsidP="00C542AB">
      <w:pPr>
        <w:pStyle w:val="BodyText"/>
      </w:pPr>
      <w:r>
        <w:rPr>
          <w:b/>
        </w:rPr>
        <w:t>G</w:t>
      </w:r>
      <w:r w:rsidR="007F2EED" w:rsidRPr="007F2EED">
        <w:rPr>
          <w:b/>
        </w:rPr>
        <w:t>enders</w:t>
      </w:r>
      <w:r w:rsidR="0080365A">
        <w:t xml:space="preserve"> </w:t>
      </w:r>
      <w:r w:rsidR="007F2EED">
        <w:t>indicates the genders to be modeled.</w:t>
      </w:r>
      <w:r w:rsidR="0080365A">
        <w:t xml:space="preserve"> </w:t>
      </w:r>
      <w:r w:rsidR="007F2EED">
        <w:t>Set to “F” for females only, “M” for males only, or either “MF” or “FM” to include both.</w:t>
      </w:r>
      <w:r w:rsidR="0080365A">
        <w:t xml:space="preserve"> </w:t>
      </w:r>
      <w:r w:rsidR="007F2EED">
        <w:t>The quote marks are not necessary.</w:t>
      </w:r>
    </w:p>
    <w:p w14:paraId="27B5AB62" w14:textId="504CD56D" w:rsidR="007F2EED" w:rsidRDefault="00907F45" w:rsidP="00C542AB">
      <w:pPr>
        <w:pStyle w:val="BodyText"/>
      </w:pPr>
      <w:r>
        <w:rPr>
          <w:b/>
        </w:rPr>
        <w:t>S</w:t>
      </w:r>
      <w:r w:rsidR="007F2EED" w:rsidRPr="007F2EED">
        <w:rPr>
          <w:b/>
        </w:rPr>
        <w:t>easons</w:t>
      </w:r>
      <w:r w:rsidR="007F2EED">
        <w:t xml:space="preserve"> specifies which seasons are to be included in the diary selection.</w:t>
      </w:r>
      <w:r w:rsidR="0080365A">
        <w:t xml:space="preserve"> </w:t>
      </w:r>
      <w:r w:rsidR="007F2EED">
        <w:t>Use “W” for winter (Dec, Jan, Feb), “P” for spring (Mar, Apr, May), “S” for summer (Jun, Jul, Aug), and “F” for fall (Sep, Oct, Nov).</w:t>
      </w:r>
      <w:r w:rsidR="0080365A">
        <w:t xml:space="preserve"> </w:t>
      </w:r>
      <w:r w:rsidR="007F2EED">
        <w:t>For all seasons use “WPSF”, or any reordering of those letters.</w:t>
      </w:r>
    </w:p>
    <w:p w14:paraId="7F7CA4D7" w14:textId="7CC9CD63" w:rsidR="007F2EED" w:rsidRDefault="00907F45" w:rsidP="00C542AB">
      <w:pPr>
        <w:pStyle w:val="BodyText"/>
      </w:pPr>
      <w:r>
        <w:rPr>
          <w:b/>
        </w:rPr>
        <w:t>D</w:t>
      </w:r>
      <w:r w:rsidR="007F2EED" w:rsidRPr="007F2EED">
        <w:rPr>
          <w:b/>
        </w:rPr>
        <w:t>etails</w:t>
      </w:r>
      <w:r w:rsidR="007F2EED">
        <w:t xml:space="preserve"> is a switch for printing summary information on each chemical to the R log.</w:t>
      </w:r>
      <w:r w:rsidR="0080365A">
        <w:t xml:space="preserve"> </w:t>
      </w:r>
      <w:r w:rsidR="007F2EED">
        <w:t>For large runs the log may overflow causing loss of earlier information, so set details=0 for larger runs.</w:t>
      </w:r>
      <w:r w:rsidR="0080365A">
        <w:t xml:space="preserve"> </w:t>
      </w:r>
      <w:r w:rsidR="007F2EED">
        <w:t>For small runs, either 0 or 1 are reasonable.</w:t>
      </w:r>
    </w:p>
    <w:p w14:paraId="6BCCCEEE" w14:textId="0395C405" w:rsidR="007F2EED" w:rsidRDefault="00025424" w:rsidP="00C542AB">
      <w:pPr>
        <w:pStyle w:val="BodyText"/>
      </w:pPr>
      <w:r w:rsidRPr="007F2EED">
        <w:rPr>
          <w:b/>
        </w:rPr>
        <w:t>A</w:t>
      </w:r>
      <w:r w:rsidR="007F2EED" w:rsidRPr="007F2EED">
        <w:rPr>
          <w:b/>
        </w:rPr>
        <w:t>ge</w:t>
      </w:r>
      <w:r>
        <w:rPr>
          <w:b/>
        </w:rPr>
        <w:t>.m</w:t>
      </w:r>
      <w:r w:rsidR="007F2EED" w:rsidRPr="007F2EED">
        <w:rPr>
          <w:b/>
        </w:rPr>
        <w:t>atch</w:t>
      </w:r>
      <w:r>
        <w:rPr>
          <w:b/>
        </w:rPr>
        <w:t>.p</w:t>
      </w:r>
      <w:r w:rsidR="007F2EED" w:rsidRPr="007F2EED">
        <w:rPr>
          <w:b/>
        </w:rPr>
        <w:t>ct</w:t>
      </w:r>
      <w:r w:rsidR="007F2EED">
        <w:t xml:space="preserve"> is a parameter for the allowed error in matching diary ages to simulated person ages.</w:t>
      </w:r>
      <w:r w:rsidR="0080365A">
        <w:t xml:space="preserve"> </w:t>
      </w:r>
      <w:r w:rsidR="007F2EED">
        <w:t xml:space="preserve">If </w:t>
      </w:r>
      <w:r w:rsidR="00F3098F">
        <w:t>a</w:t>
      </w:r>
      <w:r w:rsidR="007F2EED">
        <w:t>ge</w:t>
      </w:r>
      <w:r>
        <w:t>.m</w:t>
      </w:r>
      <w:r w:rsidR="007F2EED">
        <w:t>atch</w:t>
      </w:r>
      <w:r>
        <w:t>.p</w:t>
      </w:r>
      <w:r w:rsidR="007F2EED">
        <w:t>ct=0 then exact matching is required for all persons.</w:t>
      </w:r>
      <w:r w:rsidR="0080365A">
        <w:t xml:space="preserve"> </w:t>
      </w:r>
      <w:r w:rsidR="007F2EED">
        <w:t>For larger values, the age of the simulated person defines the center of an age window extending from age*(100-age</w:t>
      </w:r>
      <w:r>
        <w:t>.m</w:t>
      </w:r>
      <w:r w:rsidR="007F2EED">
        <w:t>atch</w:t>
      </w:r>
      <w:r>
        <w:t>.p</w:t>
      </w:r>
      <w:r w:rsidR="007F2EED">
        <w:t>ct) rounded down, to age*(100+age</w:t>
      </w:r>
      <w:r>
        <w:t>.m</w:t>
      </w:r>
      <w:r w:rsidR="007F2EED">
        <w:t>atch</w:t>
      </w:r>
      <w:r>
        <w:t>.p</w:t>
      </w:r>
      <w:r w:rsidR="007F2EED">
        <w:t>ct) rounded up.</w:t>
      </w:r>
      <w:r w:rsidR="0080365A">
        <w:t xml:space="preserve"> </w:t>
      </w:r>
    </w:p>
    <w:p w14:paraId="2B2B5FFF" w14:textId="2E82E742" w:rsidR="007F2EED" w:rsidRDefault="00025424" w:rsidP="00C542AB">
      <w:pPr>
        <w:pStyle w:val="BodyText"/>
      </w:pPr>
      <w:r w:rsidRPr="007F2EED">
        <w:rPr>
          <w:b/>
        </w:rPr>
        <w:t>R</w:t>
      </w:r>
      <w:r w:rsidR="007F2EED" w:rsidRPr="007F2EED">
        <w:rPr>
          <w:b/>
        </w:rPr>
        <w:t>un</w:t>
      </w:r>
      <w:r>
        <w:rPr>
          <w:b/>
        </w:rPr>
        <w:t>.s</w:t>
      </w:r>
      <w:r w:rsidR="007F2EED" w:rsidRPr="007F2EED">
        <w:rPr>
          <w:b/>
        </w:rPr>
        <w:t>eed</w:t>
      </w:r>
      <w:r w:rsidR="007F2EED">
        <w:t xml:space="preserve"> is the initial setting for the random number seed.</w:t>
      </w:r>
      <w:r w:rsidR="0080365A">
        <w:t xml:space="preserve"> </w:t>
      </w:r>
      <w:r w:rsidR="007F2EED">
        <w:t>Other seeds are generated internally in SHEDS from this one.</w:t>
      </w:r>
      <w:r w:rsidR="0080365A">
        <w:t xml:space="preserve"> </w:t>
      </w:r>
      <w:r w:rsidR="007F2EED">
        <w:t xml:space="preserve">Repeating the same run with the same </w:t>
      </w:r>
      <w:proofErr w:type="gramStart"/>
      <w:r w:rsidR="007F2EED">
        <w:t>run</w:t>
      </w:r>
      <w:r>
        <w:t>.s</w:t>
      </w:r>
      <w:r w:rsidR="007F2EED">
        <w:t>eed</w:t>
      </w:r>
      <w:proofErr w:type="gramEnd"/>
      <w:r w:rsidR="007F2EED">
        <w:t xml:space="preserve"> will produce identical results.</w:t>
      </w:r>
      <w:r w:rsidR="0080365A">
        <w:t xml:space="preserve"> </w:t>
      </w:r>
      <w:r w:rsidR="007F2EED">
        <w:t xml:space="preserve">Repeating the same run except for a change in </w:t>
      </w:r>
      <w:proofErr w:type="gramStart"/>
      <w:r w:rsidR="007F2EED">
        <w:t>run</w:t>
      </w:r>
      <w:r>
        <w:t>.s</w:t>
      </w:r>
      <w:r w:rsidR="007F2EED">
        <w:t>eed</w:t>
      </w:r>
      <w:proofErr w:type="gramEnd"/>
      <w:r w:rsidR="007F2EED">
        <w:t xml:space="preserve"> will produce additional simulated persons that are independent of the first run, but may be combined with the earlier run to better define the output distributions.</w:t>
      </w:r>
    </w:p>
    <w:p w14:paraId="3A0E83E4" w14:textId="65C0482A" w:rsidR="007F2EED" w:rsidRDefault="00025424" w:rsidP="00C542AB">
      <w:pPr>
        <w:pStyle w:val="BodyText"/>
      </w:pPr>
      <w:r w:rsidRPr="007F2EED">
        <w:rPr>
          <w:b/>
        </w:rPr>
        <w:t>S</w:t>
      </w:r>
      <w:r w:rsidR="007F2EED" w:rsidRPr="007F2EED">
        <w:rPr>
          <w:b/>
        </w:rPr>
        <w:t>et</w:t>
      </w:r>
      <w:r>
        <w:rPr>
          <w:b/>
        </w:rPr>
        <w:t>.s</w:t>
      </w:r>
      <w:r w:rsidR="007F2EED" w:rsidRPr="007F2EED">
        <w:rPr>
          <w:b/>
        </w:rPr>
        <w:t>ize</w:t>
      </w:r>
      <w:r w:rsidR="007F2EED">
        <w:t xml:space="preserve"> is an internal setting for SHEDS.</w:t>
      </w:r>
      <w:r w:rsidR="0080365A">
        <w:t xml:space="preserve"> </w:t>
      </w:r>
      <w:r w:rsidR="007F2EED">
        <w:t>It defines vector and array lengths which depend on the number of persons.</w:t>
      </w:r>
      <w:r w:rsidR="0080365A">
        <w:t xml:space="preserve"> </w:t>
      </w:r>
      <w:r w:rsidR="007F2EED">
        <w:t xml:space="preserve">It is found in practice that when </w:t>
      </w:r>
      <w:proofErr w:type="gramStart"/>
      <w:r w:rsidR="007F2EED">
        <w:t>n</w:t>
      </w:r>
      <w:r>
        <w:t>.p</w:t>
      </w:r>
      <w:r w:rsidR="007F2EED">
        <w:t>ersons</w:t>
      </w:r>
      <w:proofErr w:type="gramEnd"/>
      <w:r w:rsidR="007F2EED">
        <w:t xml:space="preserve"> exceeds 20,000 or so, SHEDS slows down because storing and copying large arrays becomes burdensome.</w:t>
      </w:r>
      <w:r w:rsidR="0080365A">
        <w:t xml:space="preserve"> </w:t>
      </w:r>
      <w:r w:rsidR="007F2EED">
        <w:t xml:space="preserve">Therefore, the run is </w:t>
      </w:r>
      <w:r w:rsidR="007F2EED">
        <w:lastRenderedPageBreak/>
        <w:t>broken internally into “sets”.</w:t>
      </w:r>
      <w:r w:rsidR="0080365A">
        <w:t xml:space="preserve"> </w:t>
      </w:r>
      <w:r w:rsidR="007F2EED">
        <w:t xml:space="preserve">A good </w:t>
      </w:r>
      <w:proofErr w:type="gramStart"/>
      <w:r w:rsidR="007F2EED">
        <w:t>set</w:t>
      </w:r>
      <w:r>
        <w:t>.s</w:t>
      </w:r>
      <w:r w:rsidR="007F2EED">
        <w:t>ize</w:t>
      </w:r>
      <w:proofErr w:type="gramEnd"/>
      <w:r w:rsidR="007F2EED">
        <w:t xml:space="preserve"> is 10</w:t>
      </w:r>
      <w:r w:rsidR="00B6481B">
        <w:t>,</w:t>
      </w:r>
      <w:r w:rsidR="007F2EED">
        <w:t>000 for current computers, but this may change with newer technology.</w:t>
      </w:r>
    </w:p>
    <w:p w14:paraId="59E69BE4" w14:textId="7F51BB47" w:rsidR="007F2EED" w:rsidRDefault="007F2EED" w:rsidP="00C542AB">
      <w:pPr>
        <w:pStyle w:val="BodyText"/>
      </w:pPr>
      <w:r>
        <w:t xml:space="preserve">If a run consists of more than one set (that is, </w:t>
      </w:r>
      <w:proofErr w:type="gramStart"/>
      <w:r>
        <w:t>n</w:t>
      </w:r>
      <w:r w:rsidR="00025424">
        <w:t>.p</w:t>
      </w:r>
      <w:r>
        <w:t>ersons</w:t>
      </w:r>
      <w:proofErr w:type="gramEnd"/>
      <w:r w:rsidR="00025424">
        <w:t xml:space="preserve"> </w:t>
      </w:r>
      <w:r>
        <w:t>&gt;</w:t>
      </w:r>
      <w:r w:rsidR="00025424">
        <w:t xml:space="preserve"> </w:t>
      </w:r>
      <w:r>
        <w:t>set</w:t>
      </w:r>
      <w:r w:rsidR="00025424">
        <w:t>.s</w:t>
      </w:r>
      <w:r>
        <w:t>ize), then there will be additional output files for each chemical, labeled by set number.</w:t>
      </w:r>
      <w:r w:rsidR="0080365A">
        <w:t xml:space="preserve"> </w:t>
      </w:r>
      <w:r w:rsidR="00907F45">
        <w:t xml:space="preserve"> </w:t>
      </w:r>
      <w:r>
        <w:t xml:space="preserve">Problems in R may occur if </w:t>
      </w:r>
      <w:proofErr w:type="gramStart"/>
      <w:r>
        <w:t>set</w:t>
      </w:r>
      <w:r w:rsidR="00025424">
        <w:t>.s</w:t>
      </w:r>
      <w:r>
        <w:t>ize</w:t>
      </w:r>
      <w:proofErr w:type="gramEnd"/>
      <w:r>
        <w:t xml:space="preserve"> is set to 1, as in some cases scalars are handled differently than vectors. </w:t>
      </w:r>
      <w:r w:rsidR="00907F45">
        <w:t xml:space="preserve"> </w:t>
      </w:r>
    </w:p>
    <w:p w14:paraId="7EF76067" w14:textId="373BB2F4" w:rsidR="007F2EED" w:rsidRDefault="007F2EED" w:rsidP="00C542AB">
      <w:pPr>
        <w:pStyle w:val="BodyText"/>
      </w:pPr>
      <w:r>
        <w:t>The next 11 lines on the Run File are the names of the input files.</w:t>
      </w:r>
      <w:r w:rsidR="0080365A">
        <w:t xml:space="preserve"> </w:t>
      </w:r>
      <w:r>
        <w:t>All are assumed to be found in /inputs under the SHEDS installation.</w:t>
      </w:r>
      <w:r w:rsidR="0080365A">
        <w:t xml:space="preserve"> </w:t>
      </w:r>
      <w:r>
        <w:t>All files must be .csv files.</w:t>
      </w:r>
      <w:r w:rsidR="0080365A">
        <w:t xml:space="preserve"> </w:t>
      </w:r>
      <w:r>
        <w:t xml:space="preserve">The names </w:t>
      </w:r>
      <w:r w:rsidR="00025424">
        <w:t xml:space="preserve">shown </w:t>
      </w:r>
      <w:r>
        <w:t>on the Run file may optionally omit this extension; SHEDS will add it on if it is not there.</w:t>
      </w:r>
      <w:r w:rsidR="0080365A">
        <w:t xml:space="preserve"> </w:t>
      </w:r>
      <w:r>
        <w:t>Of course, the actual file names must include the .csv extension.</w:t>
      </w:r>
    </w:p>
    <w:p w14:paraId="733A42CE" w14:textId="238DB5D5" w:rsidR="007F2EED" w:rsidRDefault="007F2EED" w:rsidP="00C542AB">
      <w:pPr>
        <w:pStyle w:val="BodyText"/>
      </w:pPr>
      <w:r>
        <w:t>After the file names, the user may specify the chemicals to be considered in this run.</w:t>
      </w:r>
      <w:r w:rsidR="0080365A">
        <w:t xml:space="preserve"> </w:t>
      </w:r>
      <w:r>
        <w:t xml:space="preserve">If no chemicals are specified, then all chemicals found on both the </w:t>
      </w:r>
      <w:proofErr w:type="gramStart"/>
      <w:r>
        <w:t>source</w:t>
      </w:r>
      <w:r w:rsidR="00025424">
        <w:t>.</w:t>
      </w:r>
      <w:r>
        <w:t>chemicals</w:t>
      </w:r>
      <w:proofErr w:type="gramEnd"/>
      <w:r>
        <w:t xml:space="preserve"> and chem</w:t>
      </w:r>
      <w:r w:rsidR="00025424">
        <w:t>.</w:t>
      </w:r>
      <w:r>
        <w:t>props files are run.</w:t>
      </w:r>
      <w:r w:rsidR="0080365A">
        <w:t xml:space="preserve"> </w:t>
      </w:r>
      <w:r>
        <w:t xml:space="preserve">Otherwise, only the chemicals listed on the Run file are run (and only if they also appear on both </w:t>
      </w:r>
      <w:proofErr w:type="gramStart"/>
      <w:r>
        <w:t>source</w:t>
      </w:r>
      <w:r w:rsidR="00025424">
        <w:t>.</w:t>
      </w:r>
      <w:r>
        <w:t>chemicals</w:t>
      </w:r>
      <w:proofErr w:type="gramEnd"/>
      <w:r>
        <w:t xml:space="preserve"> and chem</w:t>
      </w:r>
      <w:r w:rsidR="00025424">
        <w:t>.</w:t>
      </w:r>
      <w:r>
        <w:t>props).</w:t>
      </w:r>
      <w:r w:rsidR="0080365A">
        <w:t xml:space="preserve"> </w:t>
      </w:r>
      <w:r>
        <w:t>Each chemical is listed on a separate line, with a separate keyword (which is “</w:t>
      </w:r>
      <w:r w:rsidR="00025424">
        <w:t>c</w:t>
      </w:r>
      <w:r>
        <w:t>hemical = “).</w:t>
      </w:r>
      <w:r w:rsidR="0080365A">
        <w:t xml:space="preserve"> </w:t>
      </w:r>
      <w:r>
        <w:t>The values on the right of “=” are the CAS numbers, using underscores.</w:t>
      </w:r>
      <w:r w:rsidR="0080365A">
        <w:t xml:space="preserve"> </w:t>
      </w:r>
      <w:r>
        <w:t>For example, propane is 74_98_6.</w:t>
      </w:r>
      <w:r w:rsidR="0080365A">
        <w:t xml:space="preserve"> </w:t>
      </w:r>
    </w:p>
    <w:p w14:paraId="1D21CE8D" w14:textId="77777777" w:rsidR="00B45F02" w:rsidRDefault="00B45F02" w:rsidP="001546CD">
      <w:pPr>
        <w:pStyle w:val="Heading3"/>
      </w:pPr>
      <w:bookmarkStart w:id="34" w:name="_Toc435796390"/>
      <w:bookmarkStart w:id="35" w:name="_Toc461129843"/>
      <w:r w:rsidRPr="00B45F02">
        <w:t>Activity Diary File</w:t>
      </w:r>
      <w:bookmarkEnd w:id="34"/>
      <w:bookmarkEnd w:id="35"/>
      <w:r w:rsidRPr="00B45F02">
        <w:t xml:space="preserve"> </w:t>
      </w:r>
    </w:p>
    <w:p w14:paraId="34FDB87C" w14:textId="7ADA90FC" w:rsidR="0091553A" w:rsidRDefault="00D504C1" w:rsidP="00C542AB">
      <w:pPr>
        <w:pStyle w:val="BodyText"/>
      </w:pPr>
      <w:r w:rsidRPr="00D504C1">
        <w:t>The Activity Diary</w:t>
      </w:r>
      <w:r w:rsidR="00F77EFD">
        <w:t xml:space="preserve"> (ActDiaries)</w:t>
      </w:r>
      <w:r w:rsidRPr="00D504C1">
        <w:t xml:space="preserve"> file </w:t>
      </w:r>
      <w:r>
        <w:t>c</w:t>
      </w:r>
      <w:r w:rsidRPr="00D504C1">
        <w:t>ontains a summary of the activity diaries from the Consolidated Human Activity Database (CHAD</w:t>
      </w:r>
      <w:r w:rsidR="00331C0E">
        <w:t xml:space="preserve">, US EPA </w:t>
      </w:r>
      <w:r w:rsidR="00331C0E" w:rsidRPr="00331C0E">
        <w:t>2014</w:t>
      </w:r>
      <w:r w:rsidRPr="00D504C1">
        <w:t xml:space="preserve">).  </w:t>
      </w:r>
      <w:r>
        <w:t xml:space="preserve">It </w:t>
      </w:r>
      <w:r w:rsidR="0091553A" w:rsidRPr="006B6599">
        <w:t xml:space="preserve">contains </w:t>
      </w:r>
      <w:r w:rsidR="0091553A">
        <w:t>summaries of 24-hours of time-activity data from thousands of people.</w:t>
      </w:r>
      <w:r w:rsidR="0080365A">
        <w:t xml:space="preserve"> </w:t>
      </w:r>
      <w:r w:rsidR="0091553A">
        <w:t>The information on each record c</w:t>
      </w:r>
      <w:r w:rsidR="007F2EED">
        <w:t>ons</w:t>
      </w:r>
      <w:r w:rsidR="005B78F4">
        <w:t>ists of the followin</w:t>
      </w:r>
      <w:r w:rsidR="00142EF6">
        <w:t xml:space="preserve">g variables described in </w:t>
      </w:r>
      <w:r w:rsidR="008735CB">
        <w:fldChar w:fldCharType="begin"/>
      </w:r>
      <w:r w:rsidR="008735CB">
        <w:instrText xml:space="preserve"> REF _Ref456091388 \n \h </w:instrText>
      </w:r>
      <w:r w:rsidR="008735CB">
        <w:fldChar w:fldCharType="separate"/>
      </w:r>
      <w:r w:rsidR="00965CE2">
        <w:t>Table 4</w:t>
      </w:r>
      <w:r w:rsidR="008735CB">
        <w:fldChar w:fldCharType="end"/>
      </w:r>
      <w:r w:rsidR="005B78F4">
        <w:t>.</w:t>
      </w:r>
    </w:p>
    <w:p w14:paraId="049B4EE8" w14:textId="522DB092" w:rsidR="005B78F4" w:rsidRDefault="005B78F4" w:rsidP="005B78F4">
      <w:pPr>
        <w:pStyle w:val="Caption"/>
      </w:pPr>
      <w:bookmarkStart w:id="36" w:name="_Ref456091388"/>
      <w:bookmarkStart w:id="37" w:name="_Toc461129891"/>
      <w:r>
        <w:t>Variables on the Activity Diary Input File</w:t>
      </w:r>
      <w:bookmarkEnd w:id="36"/>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1885"/>
        <w:gridCol w:w="7465"/>
      </w:tblGrid>
      <w:tr w:rsidR="007F2EED" w:rsidRPr="006F367F" w14:paraId="2E957BBB" w14:textId="77777777" w:rsidTr="005F0BA0">
        <w:trPr>
          <w:cantSplit/>
          <w:tblHeader/>
        </w:trPr>
        <w:tc>
          <w:tcPr>
            <w:tcW w:w="1008" w:type="pct"/>
            <w:shd w:val="clear" w:color="auto" w:fill="B4C6E7" w:themeFill="accent5" w:themeFillTint="66"/>
            <w:vAlign w:val="bottom"/>
          </w:tcPr>
          <w:p w14:paraId="552ED64C" w14:textId="18A2D9D3" w:rsidR="007F2EED" w:rsidRPr="00C542AB" w:rsidRDefault="009450D9" w:rsidP="00F665E9">
            <w:pPr>
              <w:pStyle w:val="TableHeading"/>
            </w:pPr>
            <w:r w:rsidRPr="00C542AB">
              <w:t>Parameter</w:t>
            </w:r>
          </w:p>
        </w:tc>
        <w:tc>
          <w:tcPr>
            <w:tcW w:w="3992" w:type="pct"/>
            <w:shd w:val="clear" w:color="auto" w:fill="B4C6E7" w:themeFill="accent5" w:themeFillTint="66"/>
            <w:vAlign w:val="bottom"/>
          </w:tcPr>
          <w:p w14:paraId="00E00E69" w14:textId="77777777" w:rsidR="007F2EED" w:rsidRPr="00C542AB" w:rsidRDefault="007F2EED" w:rsidP="00F665E9">
            <w:pPr>
              <w:pStyle w:val="TableHeading"/>
            </w:pPr>
            <w:r w:rsidRPr="00C542AB">
              <w:t>Description</w:t>
            </w:r>
          </w:p>
        </w:tc>
      </w:tr>
      <w:tr w:rsidR="007F2EED" w:rsidRPr="006F367F" w14:paraId="19005B93" w14:textId="77777777" w:rsidTr="00653B55">
        <w:trPr>
          <w:cantSplit/>
        </w:trPr>
        <w:tc>
          <w:tcPr>
            <w:tcW w:w="1008" w:type="pct"/>
            <w:shd w:val="clear" w:color="auto" w:fill="auto"/>
          </w:tcPr>
          <w:p w14:paraId="70D43FF3" w14:textId="581BB193" w:rsidR="007F2EED" w:rsidRPr="006F367F" w:rsidRDefault="007F2EED" w:rsidP="009450D9">
            <w:pPr>
              <w:pStyle w:val="TableNormal0"/>
            </w:pPr>
            <w:r w:rsidRPr="007F2EED">
              <w:t>Age</w:t>
            </w:r>
            <w:r w:rsidR="0080365A">
              <w:t xml:space="preserve"> </w:t>
            </w:r>
          </w:p>
        </w:tc>
        <w:tc>
          <w:tcPr>
            <w:tcW w:w="3992" w:type="pct"/>
            <w:shd w:val="clear" w:color="auto" w:fill="auto"/>
          </w:tcPr>
          <w:p w14:paraId="19A639B4" w14:textId="66227C58" w:rsidR="007F2EED" w:rsidRPr="006F367F" w:rsidRDefault="007F2EED" w:rsidP="00D10BC5">
            <w:pPr>
              <w:pStyle w:val="TableNormal0"/>
            </w:pPr>
            <w:r w:rsidRPr="007F2EED">
              <w:t>Age in full, completed years, as an integer.</w:t>
            </w:r>
            <w:r w:rsidR="0080365A">
              <w:t xml:space="preserve"> </w:t>
            </w:r>
            <w:r w:rsidRPr="007F2EED">
              <w:t>Children below 12 months of age have age zero.</w:t>
            </w:r>
            <w:r w:rsidR="0080365A">
              <w:t xml:space="preserve"> </w:t>
            </w:r>
            <w:r w:rsidRPr="007F2EED">
              <w:t>In SHEDS the maximum age is set to 99.</w:t>
            </w:r>
          </w:p>
        </w:tc>
      </w:tr>
      <w:tr w:rsidR="007F2EED" w:rsidRPr="006F367F" w14:paraId="1C9443E8" w14:textId="77777777" w:rsidTr="00653B55">
        <w:trPr>
          <w:cantSplit/>
        </w:trPr>
        <w:tc>
          <w:tcPr>
            <w:tcW w:w="1008" w:type="pct"/>
            <w:shd w:val="clear" w:color="auto" w:fill="auto"/>
          </w:tcPr>
          <w:p w14:paraId="3DC5DE2F" w14:textId="77777777" w:rsidR="007F2EED" w:rsidRPr="006F367F" w:rsidRDefault="007F2EED" w:rsidP="009450D9">
            <w:pPr>
              <w:pStyle w:val="TableNormal0"/>
            </w:pPr>
            <w:r w:rsidRPr="007F2EED">
              <w:t>Gender</w:t>
            </w:r>
          </w:p>
        </w:tc>
        <w:tc>
          <w:tcPr>
            <w:tcW w:w="3992" w:type="pct"/>
            <w:shd w:val="clear" w:color="auto" w:fill="auto"/>
          </w:tcPr>
          <w:p w14:paraId="6AE98B5C" w14:textId="21BCF653" w:rsidR="007F2EED" w:rsidRPr="006F367F" w:rsidRDefault="007F2EED" w:rsidP="00D10BC5">
            <w:pPr>
              <w:pStyle w:val="TableNormal0"/>
            </w:pPr>
            <w:r w:rsidRPr="007F2EED">
              <w:t xml:space="preserve"> “F” for female,</w:t>
            </w:r>
            <w:r w:rsidR="00D10BC5">
              <w:t xml:space="preserve"> or</w:t>
            </w:r>
            <w:r w:rsidRPr="007F2EED">
              <w:t xml:space="preserve"> “M” for males.</w:t>
            </w:r>
          </w:p>
        </w:tc>
      </w:tr>
      <w:tr w:rsidR="007F2EED" w:rsidRPr="006F367F" w14:paraId="5733E06F" w14:textId="77777777" w:rsidTr="00653B55">
        <w:trPr>
          <w:cantSplit/>
        </w:trPr>
        <w:tc>
          <w:tcPr>
            <w:tcW w:w="1008" w:type="pct"/>
            <w:shd w:val="clear" w:color="auto" w:fill="auto"/>
          </w:tcPr>
          <w:p w14:paraId="610CB8E4" w14:textId="07A235E7" w:rsidR="007F2EED" w:rsidRPr="003B4AA4" w:rsidRDefault="007F2EED" w:rsidP="009450D9">
            <w:pPr>
              <w:pStyle w:val="TableNormal0"/>
            </w:pPr>
            <w:r w:rsidRPr="007F2EED">
              <w:t>Weekend</w:t>
            </w:r>
            <w:r w:rsidR="0080365A">
              <w:t xml:space="preserve"> </w:t>
            </w:r>
          </w:p>
        </w:tc>
        <w:tc>
          <w:tcPr>
            <w:tcW w:w="3992" w:type="pct"/>
            <w:shd w:val="clear" w:color="auto" w:fill="auto"/>
          </w:tcPr>
          <w:p w14:paraId="401DEDAD" w14:textId="4E69E05C" w:rsidR="007F2EED" w:rsidRPr="006F367F" w:rsidRDefault="007F2EED" w:rsidP="009450D9">
            <w:pPr>
              <w:pStyle w:val="TableNormal0"/>
            </w:pPr>
            <w:r w:rsidRPr="007F2EED">
              <w:t>A flag, set to “1” for Saturday or Sunday diaries, or “0” otherwise.</w:t>
            </w:r>
            <w:r w:rsidR="0080365A">
              <w:t xml:space="preserve"> </w:t>
            </w:r>
            <w:r w:rsidRPr="007F2EED">
              <w:t>On a given model run, 2/7 of the simulated people selected at random will be assigned a weekend diary</w:t>
            </w:r>
            <w:r w:rsidRPr="006F367F">
              <w:t>)</w:t>
            </w:r>
          </w:p>
        </w:tc>
      </w:tr>
      <w:tr w:rsidR="007F2EED" w:rsidRPr="006F367F" w14:paraId="4FFD3C24" w14:textId="77777777" w:rsidTr="00653B55">
        <w:trPr>
          <w:cantSplit/>
        </w:trPr>
        <w:tc>
          <w:tcPr>
            <w:tcW w:w="1008" w:type="pct"/>
            <w:shd w:val="clear" w:color="auto" w:fill="auto"/>
          </w:tcPr>
          <w:p w14:paraId="7C35F350" w14:textId="77777777" w:rsidR="007F2EED" w:rsidRPr="006F367F" w:rsidRDefault="007F2EED" w:rsidP="009450D9">
            <w:pPr>
              <w:pStyle w:val="TableNormal0"/>
            </w:pPr>
            <w:r w:rsidRPr="007F2EED">
              <w:t>Season</w:t>
            </w:r>
          </w:p>
        </w:tc>
        <w:tc>
          <w:tcPr>
            <w:tcW w:w="3992" w:type="pct"/>
            <w:shd w:val="clear" w:color="auto" w:fill="auto"/>
          </w:tcPr>
          <w:p w14:paraId="3CC440F8" w14:textId="3A620D68" w:rsidR="007F2EED" w:rsidRPr="006F367F" w:rsidRDefault="007F2EED" w:rsidP="00D10BC5">
            <w:pPr>
              <w:pStyle w:val="TableNormal0"/>
            </w:pPr>
            <w:r w:rsidRPr="007F2EED">
              <w:t>A single-character variable indicating season of the year.</w:t>
            </w:r>
            <w:r w:rsidR="0080365A">
              <w:t xml:space="preserve"> </w:t>
            </w:r>
            <w:r w:rsidRPr="007F2EED">
              <w:t>The choices are “W” (winter), “P” (spring), “S” (summer), or “F” (fall).</w:t>
            </w:r>
            <w:r w:rsidR="0080365A">
              <w:t xml:space="preserve"> </w:t>
            </w:r>
            <w:r w:rsidR="00D10BC5">
              <w:t>T</w:t>
            </w:r>
            <w:r w:rsidRPr="007F2EED">
              <w:t>he mapping was 3 months per season, with December, January, and February being winter</w:t>
            </w:r>
          </w:p>
        </w:tc>
      </w:tr>
      <w:tr w:rsidR="007F2EED" w:rsidRPr="006F367F" w14:paraId="017DCA87" w14:textId="77777777" w:rsidTr="00653B55">
        <w:trPr>
          <w:cantSplit/>
        </w:trPr>
        <w:tc>
          <w:tcPr>
            <w:tcW w:w="1008" w:type="pct"/>
            <w:shd w:val="clear" w:color="auto" w:fill="auto"/>
          </w:tcPr>
          <w:p w14:paraId="00766F73" w14:textId="77777777" w:rsidR="007F2EED" w:rsidRPr="006F367F" w:rsidRDefault="00C41ED1" w:rsidP="009450D9">
            <w:pPr>
              <w:pStyle w:val="TableNormal0"/>
            </w:pPr>
            <w:r w:rsidRPr="00C41ED1">
              <w:t>Bath</w:t>
            </w:r>
          </w:p>
        </w:tc>
        <w:tc>
          <w:tcPr>
            <w:tcW w:w="3992" w:type="pct"/>
            <w:shd w:val="clear" w:color="auto" w:fill="auto"/>
          </w:tcPr>
          <w:p w14:paraId="5A9E2EFF" w14:textId="24F32BA8" w:rsidR="007F2EED" w:rsidRPr="006F367F" w:rsidRDefault="00D10BC5" w:rsidP="00D10BC5">
            <w:pPr>
              <w:pStyle w:val="TableNormal0"/>
            </w:pPr>
            <w:r>
              <w:t>”1” means a bath or shower was reported, “0” otherwise.</w:t>
            </w:r>
          </w:p>
        </w:tc>
      </w:tr>
    </w:tbl>
    <w:p w14:paraId="18B596FA" w14:textId="34311FC3" w:rsidR="0091553A" w:rsidRDefault="0091553A" w:rsidP="00C542AB">
      <w:pPr>
        <w:pStyle w:val="BodyText"/>
      </w:pPr>
      <w:r>
        <w:t>For every micro on the Media file</w:t>
      </w:r>
      <w:r w:rsidR="00D10BC5">
        <w:t xml:space="preserve"> with </w:t>
      </w:r>
      <w:proofErr w:type="gramStart"/>
      <w:r w:rsidR="00D10BC5">
        <w:t>contact.p</w:t>
      </w:r>
      <w:proofErr w:type="gramEnd"/>
      <w:r w:rsidR="00D10BC5">
        <w:t>&gt;0</w:t>
      </w:r>
      <w:r w:rsidR="00B6481B">
        <w:t xml:space="preserve"> (see Section 3.3.7 for definition)</w:t>
      </w:r>
      <w:r>
        <w:t xml:space="preserve">, </w:t>
      </w:r>
      <w:r w:rsidR="00B6481B">
        <w:t xml:space="preserve">The </w:t>
      </w:r>
      <w:r w:rsidR="00907F45">
        <w:t xml:space="preserve">activity dairy file has two corresponding </w:t>
      </w:r>
      <w:r>
        <w:t>fields</w:t>
      </w:r>
      <w:r w:rsidR="00907F45">
        <w:t>,</w:t>
      </w:r>
      <w:r>
        <w:t xml:space="preserve"> one with suffix “</w:t>
      </w:r>
      <w:r w:rsidR="00D10BC5">
        <w:t>min</w:t>
      </w:r>
      <w:r>
        <w:t xml:space="preserve">” and the other with suffix </w:t>
      </w:r>
      <w:r>
        <w:lastRenderedPageBreak/>
        <w:t>“</w:t>
      </w:r>
      <w:r w:rsidR="00D10BC5">
        <w:t>pai</w:t>
      </w:r>
      <w:r>
        <w:t>”.</w:t>
      </w:r>
      <w:r w:rsidR="0080365A">
        <w:t xml:space="preserve"> </w:t>
      </w:r>
      <w:r>
        <w:t>For example, “</w:t>
      </w:r>
      <w:r w:rsidR="00D10BC5">
        <w:t>In.awk</w:t>
      </w:r>
      <w:r>
        <w:t xml:space="preserve">” is the micro name on the default Media file for “in </w:t>
      </w:r>
      <w:r w:rsidR="00907F45">
        <w:t xml:space="preserve">home, awake”, so the </w:t>
      </w:r>
      <w:r>
        <w:t>file has fields “</w:t>
      </w:r>
      <w:r w:rsidR="00D10BC5">
        <w:t>In.awk</w:t>
      </w:r>
      <w:r w:rsidR="00907F45">
        <w:t>.m</w:t>
      </w:r>
      <w:r>
        <w:t>in” and “</w:t>
      </w:r>
      <w:r w:rsidR="00D10BC5">
        <w:t>In.awk</w:t>
      </w:r>
      <w:r w:rsidR="00907F45">
        <w:t>.p</w:t>
      </w:r>
      <w:r>
        <w:t>ai”.</w:t>
      </w:r>
      <w:r w:rsidR="0080365A">
        <w:t xml:space="preserve"> </w:t>
      </w:r>
      <w:r>
        <w:t>The first of these is the number of minutes (out of the 1440 on the diary day) spent in home while awake.</w:t>
      </w:r>
      <w:r w:rsidR="0080365A">
        <w:t xml:space="preserve"> </w:t>
      </w:r>
      <w:r>
        <w:t>The second is the average physical activity index (PAI) during that time.</w:t>
      </w:r>
      <w:r w:rsidR="0080365A">
        <w:t xml:space="preserve"> </w:t>
      </w:r>
      <w:r>
        <w:t>The PAI represents the rate of metabolic energy expenditure divided by the basal or resting rate.</w:t>
      </w:r>
      <w:r w:rsidR="0080365A">
        <w:t xml:space="preserve"> </w:t>
      </w:r>
      <w:r>
        <w:t>Sleep is assigned a PAI of 0.9 because it consumes less energy than resting while awake. Other PAI values should generally be between 1 and 4.</w:t>
      </w:r>
      <w:r w:rsidR="0080365A">
        <w:t xml:space="preserve"> </w:t>
      </w:r>
      <w:r>
        <w:t>PAI values above that are possible, but are difficult (or impossible) to sustain for long periods.</w:t>
      </w:r>
      <w:r w:rsidR="0080365A">
        <w:t xml:space="preserve"> </w:t>
      </w:r>
      <w:r>
        <w:t>SHEDS uses the PAI values to calculate breathing ventilation rates.</w:t>
      </w:r>
    </w:p>
    <w:p w14:paraId="096DABAC" w14:textId="77777777" w:rsidR="0091553A" w:rsidRDefault="0091553A" w:rsidP="00C542AB">
      <w:pPr>
        <w:pStyle w:val="BodyText"/>
      </w:pPr>
      <w:r>
        <w:t xml:space="preserve">The current version of the default </w:t>
      </w:r>
      <w:r w:rsidR="006F367F">
        <w:t>Activity Diaries</w:t>
      </w:r>
      <w:r>
        <w:t xml:space="preserve"> </w:t>
      </w:r>
      <w:r w:rsidR="006F367F">
        <w:t>F</w:t>
      </w:r>
      <w:r>
        <w:t>ile has 33,748 daily time-activity records.</w:t>
      </w:r>
    </w:p>
    <w:p w14:paraId="4F5F9776" w14:textId="77777777" w:rsidR="0091553A" w:rsidRPr="003147BC" w:rsidRDefault="0091553A" w:rsidP="001546CD">
      <w:pPr>
        <w:pStyle w:val="Heading3"/>
      </w:pPr>
      <w:bookmarkStart w:id="38" w:name="_Toc435796400"/>
      <w:bookmarkStart w:id="39" w:name="_Toc461129844"/>
      <w:r w:rsidRPr="00A1426F">
        <w:t>Chem</w:t>
      </w:r>
      <w:r w:rsidR="006F367F">
        <w:t xml:space="preserve">ical </w:t>
      </w:r>
      <w:r w:rsidRPr="00A1426F">
        <w:t>Prop</w:t>
      </w:r>
      <w:r w:rsidR="006F367F">
        <w:t>erties</w:t>
      </w:r>
      <w:r w:rsidRPr="00A1426F">
        <w:t xml:space="preserve"> File</w:t>
      </w:r>
      <w:bookmarkEnd w:id="38"/>
      <w:bookmarkEnd w:id="39"/>
    </w:p>
    <w:p w14:paraId="214269A1" w14:textId="1F776EFF" w:rsidR="0091553A" w:rsidRPr="003147BC" w:rsidRDefault="0091553A" w:rsidP="00C542AB">
      <w:pPr>
        <w:pStyle w:val="BodyText"/>
      </w:pPr>
      <w:r w:rsidRPr="003147BC">
        <w:t xml:space="preserve">The default </w:t>
      </w:r>
      <w:r w:rsidR="006F367F" w:rsidRPr="003147BC">
        <w:t xml:space="preserve">Chemical Properties </w:t>
      </w:r>
      <w:r w:rsidR="004157A9" w:rsidRPr="003147BC">
        <w:t>f</w:t>
      </w:r>
      <w:r w:rsidR="006F367F" w:rsidRPr="003147BC">
        <w:t>ile c</w:t>
      </w:r>
      <w:r w:rsidRPr="003147BC">
        <w:t xml:space="preserve">ontains information on </w:t>
      </w:r>
      <w:r w:rsidR="00FA1523">
        <w:t>2</w:t>
      </w:r>
      <w:r w:rsidR="00B6481B">
        <w:t>,</w:t>
      </w:r>
      <w:r w:rsidR="00FA1523">
        <w:t>423</w:t>
      </w:r>
      <w:r w:rsidRPr="003147BC">
        <w:t xml:space="preserve"> CAS numbers.</w:t>
      </w:r>
      <w:r w:rsidR="0080365A">
        <w:t xml:space="preserve"> </w:t>
      </w:r>
      <w:r w:rsidR="003147BC">
        <w:t xml:space="preserve">This </w:t>
      </w:r>
      <w:r w:rsidR="003147BC" w:rsidRPr="003147BC">
        <w:t>default file was</w:t>
      </w:r>
      <w:r w:rsidR="006E24B0">
        <w:t xml:space="preserve"> originally</w:t>
      </w:r>
      <w:r w:rsidR="003147BC" w:rsidRPr="003147BC">
        <w:t xml:space="preserve"> created by running EPA’s Estimation Program </w:t>
      </w:r>
      <w:r w:rsidR="00BE26A4">
        <w:t xml:space="preserve">Interface </w:t>
      </w:r>
      <w:r w:rsidR="003147BC" w:rsidRPr="003147BC">
        <w:t>Suite</w:t>
      </w:r>
      <w:r w:rsidR="00BD1DC6">
        <w:t xml:space="preserve"> (EPI Suite)</w:t>
      </w:r>
      <w:r w:rsidR="003147BC" w:rsidRPr="003147BC">
        <w:t xml:space="preserve"> models for all the CAS numbers recognized by EPI</w:t>
      </w:r>
      <w:r w:rsidR="00BD1DC6">
        <w:t xml:space="preserve"> </w:t>
      </w:r>
      <w:r w:rsidR="003147BC" w:rsidRPr="003147BC">
        <w:t>Suite (over 100</w:t>
      </w:r>
      <w:r w:rsidR="00B6481B">
        <w:t>,</w:t>
      </w:r>
      <w:r w:rsidR="003147BC" w:rsidRPr="003147BC">
        <w:t>000 chemicals).</w:t>
      </w:r>
      <w:r w:rsidR="006E24B0">
        <w:t xml:space="preserve">  In December 2017, where possible the EPA-Suite predictions were replaced with values predicted with ORD’s OPERA models [] or means of measured values from ORD’s Computational Toxicology Chemistry Dashboard. The exceptions are the variables Kp and fabs are defined and described below. </w:t>
      </w:r>
      <w:r w:rsidR="003147BC" w:rsidRPr="003147BC">
        <w:t>This input file can be custom-made for any run to include only the chemicals of interest.</w:t>
      </w:r>
      <w:r w:rsidR="0080365A">
        <w:t xml:space="preserve"> </w:t>
      </w:r>
      <w:r w:rsidR="00843D9B">
        <w:t>The chemicals that are required to be on the file (and the column indicated with the following keywords) are:</w:t>
      </w:r>
    </w:p>
    <w:p w14:paraId="0BDAFE36" w14:textId="18934CA4" w:rsidR="0091553A" w:rsidRDefault="0091553A" w:rsidP="008E6B39">
      <w:pPr>
        <w:pStyle w:val="List"/>
        <w:numPr>
          <w:ilvl w:val="0"/>
          <w:numId w:val="12"/>
        </w:numPr>
      </w:pPr>
      <w:bookmarkStart w:id="40" w:name="_Toc435796401"/>
      <w:r>
        <w:t>CAS</w:t>
      </w:r>
      <w:bookmarkEnd w:id="40"/>
      <w:r w:rsidR="003147BC">
        <w:t xml:space="preserve">: </w:t>
      </w:r>
      <w:r w:rsidR="003147BC" w:rsidRPr="003147BC">
        <w:t xml:space="preserve">Chemical Abstracts </w:t>
      </w:r>
      <w:r w:rsidR="003147BC">
        <w:t>Service</w:t>
      </w:r>
      <w:r w:rsidR="003147BC" w:rsidRPr="003147BC">
        <w:t xml:space="preserve"> Registration Number (CASRN).</w:t>
      </w:r>
      <w:r w:rsidR="0080365A">
        <w:t xml:space="preserve"> </w:t>
      </w:r>
      <w:r w:rsidR="003147BC" w:rsidRPr="003147BC">
        <w:t>The file header for this variable can also be “Chem” or “Chemical”</w:t>
      </w:r>
    </w:p>
    <w:p w14:paraId="6B572459" w14:textId="203F9463" w:rsidR="0091553A" w:rsidRDefault="0091553A" w:rsidP="008E6B39">
      <w:pPr>
        <w:pStyle w:val="List"/>
        <w:numPr>
          <w:ilvl w:val="0"/>
          <w:numId w:val="12"/>
        </w:numPr>
      </w:pPr>
      <w:bookmarkStart w:id="41" w:name="_Toc435796402"/>
      <w:r>
        <w:t>Name</w:t>
      </w:r>
      <w:bookmarkEnd w:id="41"/>
      <w:r w:rsidR="003147BC">
        <w:t xml:space="preserve">: </w:t>
      </w:r>
      <w:r w:rsidR="003147BC" w:rsidRPr="003147BC">
        <w:t>name of the chemical to be used on the screen log.</w:t>
      </w:r>
      <w:r w:rsidR="0080365A">
        <w:t xml:space="preserve"> </w:t>
      </w:r>
      <w:r w:rsidR="003147BC" w:rsidRPr="003147BC">
        <w:t>Names should be in quotes to avoid accidental interpretation of internal commas as field delimiters on the input file.</w:t>
      </w:r>
      <w:r w:rsidR="0080365A">
        <w:t xml:space="preserve"> </w:t>
      </w:r>
      <w:r w:rsidR="003147BC" w:rsidRPr="003147BC">
        <w:t>The names appear only on the Chemical Properties file, so they do not need to be matched to any other input</w:t>
      </w:r>
    </w:p>
    <w:p w14:paraId="091A5628" w14:textId="1AD28DDE" w:rsidR="0091553A" w:rsidRDefault="0091553A" w:rsidP="008E6B39">
      <w:pPr>
        <w:pStyle w:val="List"/>
        <w:numPr>
          <w:ilvl w:val="0"/>
          <w:numId w:val="12"/>
        </w:numPr>
      </w:pPr>
      <w:bookmarkStart w:id="42" w:name="_Toc435796403"/>
      <w:r>
        <w:t>Kp</w:t>
      </w:r>
      <w:bookmarkEnd w:id="42"/>
      <w:r w:rsidR="003147BC">
        <w:t>:</w:t>
      </w:r>
      <w:r w:rsidR="0080365A">
        <w:t xml:space="preserve"> </w:t>
      </w:r>
      <w:r w:rsidR="003147BC" w:rsidRPr="003147BC">
        <w:t>the skin permeability constant in which SHEDS uses to determine dermal absorption</w:t>
      </w:r>
      <w:r w:rsidR="003678FD">
        <w:t xml:space="preserve"> [cm/hr]</w:t>
      </w:r>
      <w:r w:rsidR="003147BC" w:rsidRPr="003147BC">
        <w:t>.</w:t>
      </w:r>
      <w:r w:rsidR="0080365A">
        <w:t xml:space="preserve"> </w:t>
      </w:r>
      <w:r w:rsidR="007660EB">
        <w:t>This is calculated using the ten Berge</w:t>
      </w:r>
      <w:r w:rsidR="0066638A">
        <w:t xml:space="preserve"> (2009)</w:t>
      </w:r>
      <w:r w:rsidR="007660EB">
        <w:t xml:space="preserve"> model. </w:t>
      </w:r>
    </w:p>
    <w:p w14:paraId="5267FEB1" w14:textId="11B0F34D" w:rsidR="0091553A" w:rsidRDefault="0091553A" w:rsidP="008E6B39">
      <w:pPr>
        <w:pStyle w:val="List"/>
        <w:numPr>
          <w:ilvl w:val="0"/>
          <w:numId w:val="12"/>
        </w:numPr>
      </w:pPr>
      <w:bookmarkStart w:id="43" w:name="_Toc435796404"/>
      <w:r>
        <w:t>MW</w:t>
      </w:r>
      <w:bookmarkEnd w:id="43"/>
      <w:r w:rsidR="003147BC">
        <w:t>:</w:t>
      </w:r>
      <w:r w:rsidR="0080365A">
        <w:t xml:space="preserve"> </w:t>
      </w:r>
      <w:r w:rsidR="003147BC" w:rsidRPr="003147BC">
        <w:t>molecular weight in [g/mol] of the target chemical.</w:t>
      </w:r>
    </w:p>
    <w:p w14:paraId="7AA2B50C" w14:textId="376F71BB" w:rsidR="0091553A" w:rsidRDefault="0091553A" w:rsidP="008E6B39">
      <w:pPr>
        <w:pStyle w:val="List"/>
        <w:numPr>
          <w:ilvl w:val="0"/>
          <w:numId w:val="12"/>
        </w:numPr>
      </w:pPr>
      <w:bookmarkStart w:id="44" w:name="_Toc435796405"/>
      <w:proofErr w:type="gramStart"/>
      <w:r>
        <w:t>VP</w:t>
      </w:r>
      <w:r w:rsidR="00992915">
        <w:t>.</w:t>
      </w:r>
      <w:r>
        <w:t>Pa</w:t>
      </w:r>
      <w:bookmarkEnd w:id="44"/>
      <w:proofErr w:type="gramEnd"/>
      <w:r w:rsidR="003147BC">
        <w:t xml:space="preserve">: </w:t>
      </w:r>
      <w:r w:rsidR="003147BC" w:rsidRPr="003147BC">
        <w:t>vapor pressure in [Pa].</w:t>
      </w:r>
      <w:r>
        <w:t xml:space="preserve"> </w:t>
      </w:r>
    </w:p>
    <w:p w14:paraId="4F088B03" w14:textId="5137051C" w:rsidR="0091553A" w:rsidRDefault="0091553A" w:rsidP="008E6B39">
      <w:pPr>
        <w:pStyle w:val="List"/>
        <w:numPr>
          <w:ilvl w:val="0"/>
          <w:numId w:val="12"/>
        </w:numPr>
      </w:pPr>
      <w:bookmarkStart w:id="45" w:name="_Toc435796406"/>
      <w:r>
        <w:t>Log</w:t>
      </w:r>
      <w:r w:rsidR="00992915">
        <w:t>.</w:t>
      </w:r>
      <w:r>
        <w:t>Kow</w:t>
      </w:r>
      <w:bookmarkEnd w:id="45"/>
      <w:r w:rsidR="003147BC">
        <w:t>:</w:t>
      </w:r>
      <w:r w:rsidR="003147BC" w:rsidRPr="003147BC">
        <w:t xml:space="preserve"> the base ten logarithm of the octanol-water partition coefficient</w:t>
      </w:r>
    </w:p>
    <w:p w14:paraId="192C29A7" w14:textId="27E08C29" w:rsidR="00843D9B" w:rsidRDefault="0091553A" w:rsidP="008E6B39">
      <w:pPr>
        <w:pStyle w:val="List"/>
        <w:numPr>
          <w:ilvl w:val="0"/>
          <w:numId w:val="12"/>
        </w:numPr>
      </w:pPr>
      <w:bookmarkStart w:id="46" w:name="_Toc435796407"/>
      <w:r>
        <w:t>Water</w:t>
      </w:r>
      <w:r w:rsidR="00992915">
        <w:t>.</w:t>
      </w:r>
      <w:r>
        <w:t>sol</w:t>
      </w:r>
      <w:r w:rsidR="00992915">
        <w:t>.</w:t>
      </w:r>
      <w:r>
        <w:t>mg</w:t>
      </w:r>
      <w:r w:rsidR="00992915">
        <w:t>.</w:t>
      </w:r>
      <w:r>
        <w:t>l</w:t>
      </w:r>
      <w:bookmarkEnd w:id="46"/>
      <w:r w:rsidR="003147BC">
        <w:t>:</w:t>
      </w:r>
      <w:r w:rsidR="003147BC" w:rsidRPr="003147BC">
        <w:t xml:space="preserve"> solubility in units of [mg/L]</w:t>
      </w:r>
    </w:p>
    <w:p w14:paraId="1677CA26" w14:textId="40253DD6" w:rsidR="00843D9B" w:rsidRDefault="00843D9B" w:rsidP="008E6B39">
      <w:pPr>
        <w:pStyle w:val="List"/>
        <w:numPr>
          <w:ilvl w:val="0"/>
          <w:numId w:val="12"/>
        </w:numPr>
      </w:pPr>
      <w:r>
        <w:t>Half</w:t>
      </w:r>
      <w:r w:rsidR="00992915">
        <w:t>.</w:t>
      </w:r>
      <w:r>
        <w:t>sediment</w:t>
      </w:r>
      <w:r w:rsidR="00992915">
        <w:t>.</w:t>
      </w:r>
      <w:r>
        <w:t xml:space="preserve">hr: </w:t>
      </w:r>
      <w:r w:rsidRPr="00843D9B">
        <w:t>Half-life in sediment</w:t>
      </w:r>
      <w:r>
        <w:t xml:space="preserve"> </w:t>
      </w:r>
      <w:r w:rsidR="003701A7">
        <w:t>[</w:t>
      </w:r>
      <w:r>
        <w:t>hours</w:t>
      </w:r>
      <w:r w:rsidR="003701A7">
        <w:t>]</w:t>
      </w:r>
      <w:r w:rsidR="003701A7" w:rsidRPr="00843D9B">
        <w:t xml:space="preserve">, </w:t>
      </w:r>
      <w:r w:rsidRPr="00843D9B">
        <w:t xml:space="preserve">as predicted by the </w:t>
      </w:r>
      <w:r>
        <w:t>EPI</w:t>
      </w:r>
      <w:r w:rsidR="003701A7">
        <w:t xml:space="preserve"> </w:t>
      </w:r>
      <w:r>
        <w:t xml:space="preserve">Suite </w:t>
      </w:r>
      <w:r w:rsidRPr="00843D9B">
        <w:t>Level III Fugacity model</w:t>
      </w:r>
      <w:r>
        <w:t>. Used to estimate the decay of chemicals indoors.</w:t>
      </w:r>
    </w:p>
    <w:p w14:paraId="106D4FC0" w14:textId="6DD1C15D" w:rsidR="00843D9B" w:rsidRDefault="00843D9B" w:rsidP="008E6B39">
      <w:pPr>
        <w:pStyle w:val="List"/>
        <w:numPr>
          <w:ilvl w:val="0"/>
          <w:numId w:val="12"/>
        </w:numPr>
      </w:pPr>
      <w:r>
        <w:t>Half</w:t>
      </w:r>
      <w:r w:rsidR="00992915">
        <w:t>.</w:t>
      </w:r>
      <w:r>
        <w:t>air</w:t>
      </w:r>
      <w:r w:rsidR="00992915">
        <w:t>.</w:t>
      </w:r>
      <w:r>
        <w:t xml:space="preserve">hr: Half-life in air </w:t>
      </w:r>
      <w:r w:rsidR="003701A7">
        <w:t>[</w:t>
      </w:r>
      <w:r w:rsidRPr="00843D9B">
        <w:t>hours</w:t>
      </w:r>
      <w:r w:rsidR="003701A7">
        <w:t>]</w:t>
      </w:r>
      <w:r w:rsidR="003701A7" w:rsidRPr="00843D9B">
        <w:t xml:space="preserve">, </w:t>
      </w:r>
      <w:r w:rsidRPr="00843D9B">
        <w:t>as predicted by the EPI</w:t>
      </w:r>
      <w:r w:rsidR="003701A7">
        <w:t xml:space="preserve"> </w:t>
      </w:r>
      <w:r w:rsidRPr="00843D9B">
        <w:t>Suite Level III Fugacity model</w:t>
      </w:r>
      <w:r>
        <w:t>.</w:t>
      </w:r>
      <w:r w:rsidRPr="00843D9B">
        <w:t xml:space="preserve"> Used to estimate the decay of chemicals indoors.</w:t>
      </w:r>
    </w:p>
    <w:p w14:paraId="22F40E7D" w14:textId="6CE3CA6C" w:rsidR="006E24B0" w:rsidRPr="00843D9B" w:rsidRDefault="006E24B0" w:rsidP="008E6B39">
      <w:pPr>
        <w:pStyle w:val="List"/>
        <w:numPr>
          <w:ilvl w:val="0"/>
          <w:numId w:val="12"/>
        </w:numPr>
      </w:pPr>
      <w:r>
        <w:t xml:space="preserve">Fabs: </w:t>
      </w:r>
      <w:r w:rsidR="0066638A">
        <w:t>absorption fraction for the ingestion route, calculated from O’Connor et al. (2013).</w:t>
      </w:r>
    </w:p>
    <w:p w14:paraId="7BC44268" w14:textId="6E3E478F" w:rsidR="0091553A" w:rsidRPr="006B6599" w:rsidRDefault="0091553A" w:rsidP="00C542AB">
      <w:pPr>
        <w:pStyle w:val="BodyText"/>
      </w:pPr>
      <w:r>
        <w:lastRenderedPageBreak/>
        <w:t>Other variables may appear on this file, as long as their names do not start with any of the above strings.</w:t>
      </w:r>
      <w:r w:rsidR="0080365A">
        <w:t xml:space="preserve"> </w:t>
      </w:r>
      <w:r>
        <w:t>The fields do not have to be in the above order on the input file.</w:t>
      </w:r>
      <w:r w:rsidR="0080365A">
        <w:t xml:space="preserve"> </w:t>
      </w:r>
      <w:r>
        <w:t>All the variable names are converted to lower case in the code, so are not case sensitive.</w:t>
      </w:r>
      <w:r w:rsidR="0080365A">
        <w:t xml:space="preserve"> </w:t>
      </w:r>
      <w:r w:rsidR="00992915">
        <w:t>A larger version of the</w:t>
      </w:r>
      <w:r w:rsidR="00843D9B">
        <w:t xml:space="preserve"> Chemical Properties file </w:t>
      </w:r>
      <w:r w:rsidR="00992915">
        <w:t xml:space="preserve">(not included in the R package) has been produced, which </w:t>
      </w:r>
      <w:r w:rsidR="00843D9B">
        <w:t>contains many more variables from EPI</w:t>
      </w:r>
      <w:r w:rsidR="003701A7">
        <w:t xml:space="preserve"> </w:t>
      </w:r>
      <w:r w:rsidR="00843D9B">
        <w:t>Suite that may be used in future model algorithms.</w:t>
      </w:r>
    </w:p>
    <w:p w14:paraId="333486FE" w14:textId="77777777" w:rsidR="0091553A" w:rsidRPr="008D0021" w:rsidRDefault="0091553A" w:rsidP="001546CD">
      <w:pPr>
        <w:pStyle w:val="Heading3"/>
      </w:pPr>
      <w:bookmarkStart w:id="47" w:name="_Toc435796408"/>
      <w:bookmarkStart w:id="48" w:name="_Toc461129845"/>
      <w:r w:rsidRPr="008D0021">
        <w:t>Diet</w:t>
      </w:r>
      <w:r w:rsidR="004157A9">
        <w:t xml:space="preserve">ary </w:t>
      </w:r>
      <w:r w:rsidRPr="008D0021">
        <w:t>Diaries File</w:t>
      </w:r>
      <w:bookmarkEnd w:id="47"/>
      <w:bookmarkEnd w:id="48"/>
    </w:p>
    <w:p w14:paraId="012B97D1" w14:textId="2750E648" w:rsidR="0091553A" w:rsidRDefault="0091553A" w:rsidP="00C542AB">
      <w:pPr>
        <w:pStyle w:val="BodyText"/>
      </w:pPr>
      <w:r>
        <w:t>The Diet</w:t>
      </w:r>
      <w:r w:rsidR="004157A9">
        <w:t xml:space="preserve">ary </w:t>
      </w:r>
      <w:r>
        <w:t>Diaries file contains daily intakes in [g/day] for various categories of food and water.</w:t>
      </w:r>
      <w:r w:rsidR="0080365A">
        <w:t xml:space="preserve"> </w:t>
      </w:r>
      <w:r>
        <w:t>Each record corresponds to one person for one day.</w:t>
      </w:r>
      <w:r w:rsidR="0080365A">
        <w:t xml:space="preserve"> </w:t>
      </w:r>
      <w:r w:rsidR="003147BC">
        <w:t xml:space="preserve">The default diary file contains aggregated summaries of </w:t>
      </w:r>
      <w:r w:rsidR="003147BC" w:rsidRPr="003147BC">
        <w:t xml:space="preserve">food consumption data from the NHANES-What We Eat </w:t>
      </w:r>
      <w:proofErr w:type="gramStart"/>
      <w:r w:rsidR="003147BC" w:rsidRPr="003147BC">
        <w:t>In</w:t>
      </w:r>
      <w:proofErr w:type="gramEnd"/>
      <w:r w:rsidR="003147BC" w:rsidRPr="003147BC">
        <w:t xml:space="preserve"> America Study (1999-2006</w:t>
      </w:r>
      <w:r w:rsidR="00D32871">
        <w:t>, USDA 2014; NHANES-WWEIA</w:t>
      </w:r>
      <w:r w:rsidR="003147BC" w:rsidRPr="003147BC">
        <w:t>).</w:t>
      </w:r>
      <w:r w:rsidR="0080365A">
        <w:t xml:space="preserve"> </w:t>
      </w:r>
      <w:r w:rsidR="003147BC" w:rsidRPr="003147BC">
        <w:t>Food consumption in g</w:t>
      </w:r>
      <w:r w:rsidR="00992915">
        <w:t>rams</w:t>
      </w:r>
      <w:r w:rsidR="003147BC" w:rsidRPr="003147BC">
        <w:t xml:space="preserve"> is given for each of the SHEDS-HT default food groups</w:t>
      </w:r>
      <w:r w:rsidR="00992915">
        <w:t>,</w:t>
      </w:r>
      <w:r w:rsidR="003147BC" w:rsidRPr="003147BC">
        <w:t xml:space="preserve"> for each person in the study</w:t>
      </w:r>
      <w:r w:rsidR="00FA1523">
        <w:t>.</w:t>
      </w:r>
      <w:r w:rsidR="003147BC" w:rsidRPr="003147BC">
        <w:t xml:space="preserve"> </w:t>
      </w:r>
      <w:r>
        <w:t>The variables on the file are the age, gender, body weight in [kg], and the intake quantities.</w:t>
      </w:r>
      <w:r w:rsidR="0080365A">
        <w:t xml:space="preserve"> </w:t>
      </w:r>
      <w:r>
        <w:t>The food groups are indicated by short labels (usually two characters).</w:t>
      </w:r>
      <w:r w:rsidR="0080365A">
        <w:t xml:space="preserve"> </w:t>
      </w:r>
      <w:r>
        <w:t xml:space="preserve">These are matched in SHEDS with distributions from the </w:t>
      </w:r>
      <w:r w:rsidR="00701D14">
        <w:t>Source.chemical</w:t>
      </w:r>
      <w:r>
        <w:t>s input file.</w:t>
      </w:r>
      <w:r w:rsidR="0080365A">
        <w:t xml:space="preserve"> </w:t>
      </w:r>
      <w:r>
        <w:t xml:space="preserve">Food group “XX” on the </w:t>
      </w:r>
      <w:proofErr w:type="gramStart"/>
      <w:r w:rsidR="00992915">
        <w:t>d</w:t>
      </w:r>
      <w:r>
        <w:t>iet</w:t>
      </w:r>
      <w:r w:rsidR="00992915">
        <w:t>.d</w:t>
      </w:r>
      <w:r>
        <w:t>iaries</w:t>
      </w:r>
      <w:proofErr w:type="gramEnd"/>
      <w:r>
        <w:t xml:space="preserve"> file is matched to the source name beginning with “FOOD; XX:” on the </w:t>
      </w:r>
      <w:r w:rsidR="00701D14">
        <w:t>Source.chemical</w:t>
      </w:r>
      <w:r>
        <w:t>s file.</w:t>
      </w:r>
      <w:r w:rsidR="0080365A">
        <w:t xml:space="preserve"> </w:t>
      </w:r>
      <w:r>
        <w:t>The user may use their own choice of food groups provided both input files are consistent.</w:t>
      </w:r>
    </w:p>
    <w:p w14:paraId="006BE2BA" w14:textId="158A5D2A" w:rsidR="008F2DDB" w:rsidRDefault="008F2DDB" w:rsidP="00C542AB">
      <w:pPr>
        <w:pStyle w:val="BodyText"/>
      </w:pPr>
      <w:r>
        <w:t xml:space="preserve">The food groups used in the SHEDS-HT default file are given in </w:t>
      </w:r>
      <w:r w:rsidR="008735CB">
        <w:fldChar w:fldCharType="begin"/>
      </w:r>
      <w:r w:rsidR="008735CB">
        <w:instrText xml:space="preserve"> REF _Ref456091402 \n \h </w:instrText>
      </w:r>
      <w:r w:rsidR="008735CB">
        <w:fldChar w:fldCharType="separate"/>
      </w:r>
      <w:r w:rsidR="00965CE2">
        <w:t>Table 5</w:t>
      </w:r>
      <w:r w:rsidR="008735CB">
        <w:fldChar w:fldCharType="end"/>
      </w:r>
      <w:r>
        <w:t xml:space="preserve">. Note that the SHEDS-HT model is compatible with other food group definitions, and additional columns can be added to the file if residue or other food scenario information is available for different groups; the exposure algorithms may use different food groups but they will still be summed over scenarios within chemicals. </w:t>
      </w:r>
    </w:p>
    <w:p w14:paraId="45E5BD15" w14:textId="76D4AEE6" w:rsidR="008F2DDB" w:rsidRDefault="008F2DDB" w:rsidP="008F2DDB">
      <w:pPr>
        <w:pStyle w:val="Caption"/>
      </w:pPr>
      <w:bookmarkStart w:id="49" w:name="_Toc398206045"/>
      <w:bookmarkStart w:id="50" w:name="_Ref456091378"/>
      <w:bookmarkStart w:id="51" w:name="_Ref456091402"/>
      <w:bookmarkStart w:id="52" w:name="_Toc461129892"/>
      <w:r>
        <w:t>SHEDS-HT default food groups (crop groups).</w:t>
      </w:r>
      <w:bookmarkEnd w:id="49"/>
      <w:bookmarkEnd w:id="50"/>
      <w:bookmarkEnd w:id="51"/>
      <w:bookmarkEnd w:id="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3145"/>
        <w:gridCol w:w="4579"/>
      </w:tblGrid>
      <w:tr w:rsidR="008F2DDB" w:rsidRPr="00495E3A" w14:paraId="31517E15" w14:textId="77777777" w:rsidTr="005F0BA0">
        <w:trPr>
          <w:trHeight w:val="144"/>
          <w:tblHeader/>
          <w:jc w:val="center"/>
        </w:trPr>
        <w:tc>
          <w:tcPr>
            <w:tcW w:w="3145" w:type="dxa"/>
            <w:shd w:val="clear" w:color="auto" w:fill="B4C6E7" w:themeFill="accent5" w:themeFillTint="66"/>
            <w:noWrap/>
            <w:vAlign w:val="bottom"/>
            <w:hideMark/>
          </w:tcPr>
          <w:p w14:paraId="1993A6DB" w14:textId="77777777" w:rsidR="008F2DDB" w:rsidRPr="00495E3A" w:rsidRDefault="008F2DDB" w:rsidP="00F665E9">
            <w:pPr>
              <w:pStyle w:val="TableHeading"/>
            </w:pPr>
            <w:r w:rsidRPr="00495E3A">
              <w:t>Crop Group Label in SHEDS</w:t>
            </w:r>
          </w:p>
        </w:tc>
        <w:tc>
          <w:tcPr>
            <w:tcW w:w="4579" w:type="dxa"/>
            <w:shd w:val="clear" w:color="auto" w:fill="B4C6E7" w:themeFill="accent5" w:themeFillTint="66"/>
            <w:vAlign w:val="bottom"/>
            <w:hideMark/>
          </w:tcPr>
          <w:p w14:paraId="5074F114" w14:textId="77777777" w:rsidR="008F2DDB" w:rsidRPr="00495E3A" w:rsidRDefault="008F2DDB" w:rsidP="00F665E9">
            <w:pPr>
              <w:pStyle w:val="TableHeading"/>
            </w:pPr>
            <w:r w:rsidRPr="00495E3A">
              <w:t>Crop Group Description</w:t>
            </w:r>
          </w:p>
        </w:tc>
      </w:tr>
      <w:tr w:rsidR="008F2DDB" w:rsidRPr="00495E3A" w14:paraId="702E9303" w14:textId="77777777" w:rsidTr="00653B55">
        <w:trPr>
          <w:trHeight w:val="144"/>
          <w:jc w:val="center"/>
        </w:trPr>
        <w:tc>
          <w:tcPr>
            <w:tcW w:w="3145" w:type="dxa"/>
            <w:shd w:val="clear" w:color="auto" w:fill="auto"/>
            <w:noWrap/>
            <w:vAlign w:val="center"/>
            <w:hideMark/>
          </w:tcPr>
          <w:p w14:paraId="1E5EC219" w14:textId="77777777" w:rsidR="008F2DDB" w:rsidRPr="00495E3A" w:rsidRDefault="008F2DDB" w:rsidP="00C542AB">
            <w:pPr>
              <w:pStyle w:val="TableNormal0"/>
            </w:pPr>
            <w:r w:rsidRPr="00495E3A">
              <w:t>AS</w:t>
            </w:r>
          </w:p>
        </w:tc>
        <w:tc>
          <w:tcPr>
            <w:tcW w:w="4579" w:type="dxa"/>
            <w:shd w:val="clear" w:color="auto" w:fill="auto"/>
            <w:vAlign w:val="center"/>
            <w:hideMark/>
          </w:tcPr>
          <w:p w14:paraId="34490416" w14:textId="77777777" w:rsidR="008F2DDB" w:rsidRPr="00495E3A" w:rsidRDefault="008F2DDB" w:rsidP="00C542AB">
            <w:pPr>
              <w:pStyle w:val="TableNormal0"/>
            </w:pPr>
            <w:r w:rsidRPr="00495E3A">
              <w:t>Asparagus</w:t>
            </w:r>
          </w:p>
        </w:tc>
      </w:tr>
      <w:tr w:rsidR="008F2DDB" w:rsidRPr="00495E3A" w14:paraId="09B6022F" w14:textId="77777777" w:rsidTr="00653B55">
        <w:trPr>
          <w:trHeight w:val="144"/>
          <w:jc w:val="center"/>
        </w:trPr>
        <w:tc>
          <w:tcPr>
            <w:tcW w:w="3145" w:type="dxa"/>
            <w:shd w:val="clear" w:color="auto" w:fill="auto"/>
            <w:noWrap/>
            <w:vAlign w:val="center"/>
            <w:hideMark/>
          </w:tcPr>
          <w:p w14:paraId="45CABDD2" w14:textId="77777777" w:rsidR="008F2DDB" w:rsidRPr="00495E3A" w:rsidRDefault="008F2DDB" w:rsidP="00C542AB">
            <w:pPr>
              <w:pStyle w:val="TableNormal0"/>
            </w:pPr>
            <w:r w:rsidRPr="00495E3A">
              <w:t>BA</w:t>
            </w:r>
          </w:p>
        </w:tc>
        <w:tc>
          <w:tcPr>
            <w:tcW w:w="4579" w:type="dxa"/>
            <w:shd w:val="clear" w:color="auto" w:fill="auto"/>
            <w:vAlign w:val="center"/>
            <w:hideMark/>
          </w:tcPr>
          <w:p w14:paraId="0DE0F224" w14:textId="77777777" w:rsidR="008F2DDB" w:rsidRPr="00495E3A" w:rsidRDefault="008F2DDB" w:rsidP="00C542AB">
            <w:pPr>
              <w:pStyle w:val="TableNormal0"/>
            </w:pPr>
            <w:r w:rsidRPr="00495E3A">
              <w:t>Banana</w:t>
            </w:r>
          </w:p>
        </w:tc>
      </w:tr>
      <w:tr w:rsidR="008F2DDB" w:rsidRPr="00495E3A" w14:paraId="6B46A75C" w14:textId="77777777" w:rsidTr="00653B55">
        <w:trPr>
          <w:trHeight w:val="144"/>
          <w:jc w:val="center"/>
        </w:trPr>
        <w:tc>
          <w:tcPr>
            <w:tcW w:w="3145" w:type="dxa"/>
            <w:shd w:val="clear" w:color="auto" w:fill="auto"/>
            <w:noWrap/>
            <w:vAlign w:val="center"/>
            <w:hideMark/>
          </w:tcPr>
          <w:p w14:paraId="267E73E8" w14:textId="77777777" w:rsidR="008F2DDB" w:rsidRPr="00495E3A" w:rsidRDefault="008F2DDB" w:rsidP="00C542AB">
            <w:pPr>
              <w:pStyle w:val="TableNormal0"/>
            </w:pPr>
            <w:r w:rsidRPr="00495E3A">
              <w:t>BF</w:t>
            </w:r>
          </w:p>
        </w:tc>
        <w:tc>
          <w:tcPr>
            <w:tcW w:w="4579" w:type="dxa"/>
            <w:shd w:val="clear" w:color="auto" w:fill="auto"/>
            <w:vAlign w:val="center"/>
            <w:hideMark/>
          </w:tcPr>
          <w:p w14:paraId="5C3152E9" w14:textId="77777777" w:rsidR="008F2DDB" w:rsidRPr="00495E3A" w:rsidRDefault="008F2DDB" w:rsidP="00C542AB">
            <w:pPr>
              <w:pStyle w:val="TableNormal0"/>
            </w:pPr>
            <w:r w:rsidRPr="00495E3A">
              <w:t>Beef</w:t>
            </w:r>
          </w:p>
        </w:tc>
      </w:tr>
      <w:tr w:rsidR="008F2DDB" w:rsidRPr="00495E3A" w14:paraId="1510A716" w14:textId="77777777" w:rsidTr="00653B55">
        <w:trPr>
          <w:trHeight w:val="144"/>
          <w:jc w:val="center"/>
        </w:trPr>
        <w:tc>
          <w:tcPr>
            <w:tcW w:w="3145" w:type="dxa"/>
            <w:shd w:val="clear" w:color="auto" w:fill="auto"/>
            <w:noWrap/>
            <w:vAlign w:val="center"/>
            <w:hideMark/>
          </w:tcPr>
          <w:p w14:paraId="108F51C9" w14:textId="77777777" w:rsidR="008F2DDB" w:rsidRPr="00495E3A" w:rsidRDefault="008F2DDB" w:rsidP="00C542AB">
            <w:pPr>
              <w:pStyle w:val="TableNormal0"/>
            </w:pPr>
            <w:r w:rsidRPr="00495E3A">
              <w:t>BR</w:t>
            </w:r>
          </w:p>
        </w:tc>
        <w:tc>
          <w:tcPr>
            <w:tcW w:w="4579" w:type="dxa"/>
            <w:shd w:val="clear" w:color="auto" w:fill="auto"/>
            <w:vAlign w:val="center"/>
            <w:hideMark/>
          </w:tcPr>
          <w:p w14:paraId="65414C15" w14:textId="77777777" w:rsidR="008F2DDB" w:rsidRPr="00495E3A" w:rsidRDefault="008F2DDB" w:rsidP="00C542AB">
            <w:pPr>
              <w:pStyle w:val="TableNormal0"/>
            </w:pPr>
            <w:r w:rsidRPr="00495E3A">
              <w:t>Brassica (Cole) Leafy Vegetables</w:t>
            </w:r>
          </w:p>
        </w:tc>
      </w:tr>
      <w:tr w:rsidR="008F2DDB" w:rsidRPr="00495E3A" w14:paraId="7C12945F" w14:textId="77777777" w:rsidTr="00653B55">
        <w:trPr>
          <w:trHeight w:val="144"/>
          <w:jc w:val="center"/>
        </w:trPr>
        <w:tc>
          <w:tcPr>
            <w:tcW w:w="3145" w:type="dxa"/>
            <w:shd w:val="clear" w:color="auto" w:fill="auto"/>
            <w:noWrap/>
            <w:vAlign w:val="center"/>
            <w:hideMark/>
          </w:tcPr>
          <w:p w14:paraId="3AE6A839" w14:textId="77777777" w:rsidR="008F2DDB" w:rsidRPr="00495E3A" w:rsidRDefault="008F2DDB" w:rsidP="00C542AB">
            <w:pPr>
              <w:pStyle w:val="TableNormal0"/>
            </w:pPr>
            <w:r w:rsidRPr="00495E3A">
              <w:t>BS</w:t>
            </w:r>
          </w:p>
        </w:tc>
        <w:tc>
          <w:tcPr>
            <w:tcW w:w="4579" w:type="dxa"/>
            <w:shd w:val="clear" w:color="auto" w:fill="auto"/>
            <w:vAlign w:val="center"/>
            <w:hideMark/>
          </w:tcPr>
          <w:p w14:paraId="3DD05325" w14:textId="77777777" w:rsidR="008F2DDB" w:rsidRPr="00495E3A" w:rsidRDefault="008F2DDB" w:rsidP="00C542AB">
            <w:pPr>
              <w:pStyle w:val="TableNormal0"/>
            </w:pPr>
            <w:r w:rsidRPr="00495E3A">
              <w:t>Berry and Small Fruit</w:t>
            </w:r>
          </w:p>
        </w:tc>
      </w:tr>
      <w:tr w:rsidR="008F2DDB" w:rsidRPr="00495E3A" w14:paraId="23B1CEB9" w14:textId="77777777" w:rsidTr="00653B55">
        <w:trPr>
          <w:trHeight w:val="144"/>
          <w:jc w:val="center"/>
        </w:trPr>
        <w:tc>
          <w:tcPr>
            <w:tcW w:w="3145" w:type="dxa"/>
            <w:shd w:val="clear" w:color="auto" w:fill="auto"/>
            <w:noWrap/>
            <w:vAlign w:val="center"/>
            <w:hideMark/>
          </w:tcPr>
          <w:p w14:paraId="6FD2E9DC" w14:textId="77777777" w:rsidR="008F2DDB" w:rsidRPr="00495E3A" w:rsidRDefault="008F2DDB" w:rsidP="00C542AB">
            <w:pPr>
              <w:pStyle w:val="TableNormal0"/>
            </w:pPr>
            <w:r w:rsidRPr="00495E3A">
              <w:t>BV</w:t>
            </w:r>
          </w:p>
        </w:tc>
        <w:tc>
          <w:tcPr>
            <w:tcW w:w="4579" w:type="dxa"/>
            <w:shd w:val="clear" w:color="auto" w:fill="auto"/>
            <w:vAlign w:val="center"/>
            <w:hideMark/>
          </w:tcPr>
          <w:p w14:paraId="096285C0" w14:textId="77777777" w:rsidR="008F2DDB" w:rsidRPr="00495E3A" w:rsidRDefault="008F2DDB" w:rsidP="00C542AB">
            <w:pPr>
              <w:pStyle w:val="TableNormal0"/>
            </w:pPr>
            <w:r w:rsidRPr="00495E3A">
              <w:t>Bulb Vegetables</w:t>
            </w:r>
          </w:p>
        </w:tc>
      </w:tr>
      <w:tr w:rsidR="008F2DDB" w:rsidRPr="00495E3A" w14:paraId="1A544AFA" w14:textId="77777777" w:rsidTr="00653B55">
        <w:trPr>
          <w:trHeight w:val="144"/>
          <w:jc w:val="center"/>
        </w:trPr>
        <w:tc>
          <w:tcPr>
            <w:tcW w:w="3145" w:type="dxa"/>
            <w:shd w:val="clear" w:color="auto" w:fill="auto"/>
            <w:noWrap/>
            <w:vAlign w:val="center"/>
            <w:hideMark/>
          </w:tcPr>
          <w:p w14:paraId="77545CFB" w14:textId="77777777" w:rsidR="008F2DDB" w:rsidRPr="00495E3A" w:rsidRDefault="008F2DDB" w:rsidP="00C542AB">
            <w:pPr>
              <w:pStyle w:val="TableNormal0"/>
            </w:pPr>
            <w:r w:rsidRPr="00495E3A">
              <w:t>CF</w:t>
            </w:r>
          </w:p>
        </w:tc>
        <w:tc>
          <w:tcPr>
            <w:tcW w:w="4579" w:type="dxa"/>
            <w:shd w:val="clear" w:color="auto" w:fill="auto"/>
            <w:vAlign w:val="center"/>
            <w:hideMark/>
          </w:tcPr>
          <w:p w14:paraId="7A7FF7D9" w14:textId="77777777" w:rsidR="008F2DDB" w:rsidRPr="00495E3A" w:rsidRDefault="008F2DDB" w:rsidP="00C542AB">
            <w:pPr>
              <w:pStyle w:val="TableNormal0"/>
            </w:pPr>
            <w:r w:rsidRPr="00495E3A">
              <w:t>Citrus Fruits</w:t>
            </w:r>
          </w:p>
        </w:tc>
      </w:tr>
      <w:tr w:rsidR="008F2DDB" w:rsidRPr="00495E3A" w14:paraId="2F10AB46" w14:textId="77777777" w:rsidTr="00653B55">
        <w:trPr>
          <w:trHeight w:val="144"/>
          <w:jc w:val="center"/>
        </w:trPr>
        <w:tc>
          <w:tcPr>
            <w:tcW w:w="3145" w:type="dxa"/>
            <w:shd w:val="clear" w:color="auto" w:fill="auto"/>
            <w:noWrap/>
            <w:vAlign w:val="center"/>
            <w:hideMark/>
          </w:tcPr>
          <w:p w14:paraId="2ECD1823" w14:textId="77777777" w:rsidR="008F2DDB" w:rsidRPr="00495E3A" w:rsidRDefault="008F2DDB" w:rsidP="00C542AB">
            <w:pPr>
              <w:pStyle w:val="TableNormal0"/>
            </w:pPr>
            <w:r w:rsidRPr="00495E3A">
              <w:t>CG</w:t>
            </w:r>
          </w:p>
        </w:tc>
        <w:tc>
          <w:tcPr>
            <w:tcW w:w="4579" w:type="dxa"/>
            <w:shd w:val="clear" w:color="auto" w:fill="auto"/>
            <w:vAlign w:val="center"/>
            <w:hideMark/>
          </w:tcPr>
          <w:p w14:paraId="0D23BCDA" w14:textId="77777777" w:rsidR="008F2DDB" w:rsidRPr="00495E3A" w:rsidRDefault="008F2DDB" w:rsidP="00C542AB">
            <w:pPr>
              <w:pStyle w:val="TableNormal0"/>
            </w:pPr>
            <w:r w:rsidRPr="00495E3A">
              <w:t>Cereal Grains</w:t>
            </w:r>
          </w:p>
        </w:tc>
      </w:tr>
      <w:tr w:rsidR="008F2DDB" w:rsidRPr="00495E3A" w14:paraId="1CFD7296" w14:textId="77777777" w:rsidTr="00653B55">
        <w:trPr>
          <w:trHeight w:val="144"/>
          <w:jc w:val="center"/>
        </w:trPr>
        <w:tc>
          <w:tcPr>
            <w:tcW w:w="3145" w:type="dxa"/>
            <w:shd w:val="clear" w:color="auto" w:fill="auto"/>
            <w:noWrap/>
            <w:vAlign w:val="center"/>
            <w:hideMark/>
          </w:tcPr>
          <w:p w14:paraId="2D875920" w14:textId="77777777" w:rsidR="008F2DDB" w:rsidRPr="00495E3A" w:rsidRDefault="008F2DDB" w:rsidP="00C542AB">
            <w:pPr>
              <w:pStyle w:val="TableNormal0"/>
            </w:pPr>
            <w:r w:rsidRPr="00495E3A">
              <w:t>CH</w:t>
            </w:r>
          </w:p>
        </w:tc>
        <w:tc>
          <w:tcPr>
            <w:tcW w:w="4579" w:type="dxa"/>
            <w:shd w:val="clear" w:color="auto" w:fill="auto"/>
            <w:vAlign w:val="center"/>
            <w:hideMark/>
          </w:tcPr>
          <w:p w14:paraId="3C72D90C" w14:textId="77777777" w:rsidR="008F2DDB" w:rsidRPr="00495E3A" w:rsidRDefault="008F2DDB" w:rsidP="00C542AB">
            <w:pPr>
              <w:pStyle w:val="TableNormal0"/>
            </w:pPr>
            <w:r w:rsidRPr="00495E3A">
              <w:t>Chicken</w:t>
            </w:r>
          </w:p>
        </w:tc>
      </w:tr>
      <w:tr w:rsidR="008F2DDB" w:rsidRPr="00495E3A" w14:paraId="63217447" w14:textId="77777777" w:rsidTr="00653B55">
        <w:trPr>
          <w:trHeight w:val="144"/>
          <w:jc w:val="center"/>
        </w:trPr>
        <w:tc>
          <w:tcPr>
            <w:tcW w:w="3145" w:type="dxa"/>
            <w:shd w:val="clear" w:color="auto" w:fill="auto"/>
            <w:noWrap/>
            <w:vAlign w:val="center"/>
            <w:hideMark/>
          </w:tcPr>
          <w:p w14:paraId="42219412" w14:textId="77777777" w:rsidR="008F2DDB" w:rsidRPr="00495E3A" w:rsidRDefault="008F2DDB" w:rsidP="00C542AB">
            <w:pPr>
              <w:pStyle w:val="TableNormal0"/>
            </w:pPr>
            <w:r w:rsidRPr="00495E3A">
              <w:t>CV</w:t>
            </w:r>
          </w:p>
        </w:tc>
        <w:tc>
          <w:tcPr>
            <w:tcW w:w="4579" w:type="dxa"/>
            <w:shd w:val="clear" w:color="auto" w:fill="auto"/>
            <w:vAlign w:val="center"/>
            <w:hideMark/>
          </w:tcPr>
          <w:p w14:paraId="1D3A5D7E" w14:textId="77777777" w:rsidR="008F2DDB" w:rsidRPr="00495E3A" w:rsidRDefault="008F2DDB" w:rsidP="00C542AB">
            <w:pPr>
              <w:pStyle w:val="TableNormal0"/>
            </w:pPr>
            <w:r w:rsidRPr="00495E3A">
              <w:t>Cucurbit Vegetables</w:t>
            </w:r>
          </w:p>
        </w:tc>
      </w:tr>
      <w:tr w:rsidR="008F2DDB" w:rsidRPr="00495E3A" w14:paraId="4FDA2E76" w14:textId="77777777" w:rsidTr="00653B55">
        <w:trPr>
          <w:trHeight w:val="144"/>
          <w:jc w:val="center"/>
        </w:trPr>
        <w:tc>
          <w:tcPr>
            <w:tcW w:w="3145" w:type="dxa"/>
            <w:shd w:val="clear" w:color="auto" w:fill="auto"/>
            <w:noWrap/>
            <w:vAlign w:val="center"/>
            <w:hideMark/>
          </w:tcPr>
          <w:p w14:paraId="1576A8E7" w14:textId="77777777" w:rsidR="008F2DDB" w:rsidRPr="00495E3A" w:rsidRDefault="008F2DDB" w:rsidP="00C542AB">
            <w:pPr>
              <w:pStyle w:val="TableNormal0"/>
            </w:pPr>
            <w:r w:rsidRPr="00495E3A">
              <w:lastRenderedPageBreak/>
              <w:t>DP</w:t>
            </w:r>
          </w:p>
        </w:tc>
        <w:tc>
          <w:tcPr>
            <w:tcW w:w="4579" w:type="dxa"/>
            <w:shd w:val="clear" w:color="auto" w:fill="auto"/>
            <w:vAlign w:val="center"/>
            <w:hideMark/>
          </w:tcPr>
          <w:p w14:paraId="043A68FC" w14:textId="77777777" w:rsidR="008F2DDB" w:rsidRPr="00495E3A" w:rsidRDefault="008F2DDB" w:rsidP="00C542AB">
            <w:pPr>
              <w:pStyle w:val="TableNormal0"/>
            </w:pPr>
            <w:r w:rsidRPr="00495E3A">
              <w:t>Dairy Products</w:t>
            </w:r>
          </w:p>
        </w:tc>
      </w:tr>
      <w:tr w:rsidR="008F2DDB" w:rsidRPr="00495E3A" w14:paraId="47BDE9E8" w14:textId="77777777" w:rsidTr="00653B55">
        <w:trPr>
          <w:trHeight w:val="144"/>
          <w:jc w:val="center"/>
        </w:trPr>
        <w:tc>
          <w:tcPr>
            <w:tcW w:w="3145" w:type="dxa"/>
            <w:shd w:val="clear" w:color="auto" w:fill="auto"/>
            <w:noWrap/>
            <w:vAlign w:val="center"/>
            <w:hideMark/>
          </w:tcPr>
          <w:p w14:paraId="00355770" w14:textId="77777777" w:rsidR="008F2DDB" w:rsidRPr="00495E3A" w:rsidRDefault="008F2DDB" w:rsidP="00C542AB">
            <w:pPr>
              <w:pStyle w:val="TableNormal0"/>
            </w:pPr>
            <w:r w:rsidRPr="00495E3A">
              <w:t>DW</w:t>
            </w:r>
          </w:p>
        </w:tc>
        <w:tc>
          <w:tcPr>
            <w:tcW w:w="4579" w:type="dxa"/>
            <w:shd w:val="clear" w:color="auto" w:fill="auto"/>
            <w:vAlign w:val="center"/>
            <w:hideMark/>
          </w:tcPr>
          <w:p w14:paraId="19680CC0" w14:textId="77777777" w:rsidR="008F2DDB" w:rsidRPr="00495E3A" w:rsidRDefault="008F2DDB" w:rsidP="00C542AB">
            <w:pPr>
              <w:pStyle w:val="TableNormal0"/>
            </w:pPr>
            <w:r w:rsidRPr="00495E3A">
              <w:t>Drinking Water (Direct, Indirect)</w:t>
            </w:r>
          </w:p>
        </w:tc>
      </w:tr>
      <w:tr w:rsidR="008F2DDB" w:rsidRPr="00495E3A" w14:paraId="29CAB633" w14:textId="77777777" w:rsidTr="00653B55">
        <w:trPr>
          <w:trHeight w:val="144"/>
          <w:jc w:val="center"/>
        </w:trPr>
        <w:tc>
          <w:tcPr>
            <w:tcW w:w="3145" w:type="dxa"/>
            <w:shd w:val="clear" w:color="auto" w:fill="auto"/>
            <w:noWrap/>
            <w:vAlign w:val="center"/>
            <w:hideMark/>
          </w:tcPr>
          <w:p w14:paraId="5BC34E6A" w14:textId="77777777" w:rsidR="008F2DDB" w:rsidRPr="00495E3A" w:rsidRDefault="008F2DDB" w:rsidP="00C542AB">
            <w:pPr>
              <w:pStyle w:val="TableNormal0"/>
            </w:pPr>
            <w:r w:rsidRPr="00495E3A">
              <w:t>EF</w:t>
            </w:r>
          </w:p>
        </w:tc>
        <w:tc>
          <w:tcPr>
            <w:tcW w:w="4579" w:type="dxa"/>
            <w:shd w:val="clear" w:color="auto" w:fill="auto"/>
            <w:vAlign w:val="center"/>
            <w:hideMark/>
          </w:tcPr>
          <w:p w14:paraId="6EA42274" w14:textId="77777777" w:rsidR="008F2DDB" w:rsidRPr="00495E3A" w:rsidRDefault="008F2DDB" w:rsidP="00C542AB">
            <w:pPr>
              <w:pStyle w:val="TableNormal0"/>
            </w:pPr>
            <w:r w:rsidRPr="00495E3A">
              <w:t>Edible Fungi</w:t>
            </w:r>
          </w:p>
        </w:tc>
      </w:tr>
      <w:tr w:rsidR="008F2DDB" w:rsidRPr="00495E3A" w14:paraId="46A46295" w14:textId="77777777" w:rsidTr="00653B55">
        <w:trPr>
          <w:trHeight w:val="144"/>
          <w:jc w:val="center"/>
        </w:trPr>
        <w:tc>
          <w:tcPr>
            <w:tcW w:w="3145" w:type="dxa"/>
            <w:shd w:val="clear" w:color="auto" w:fill="auto"/>
            <w:noWrap/>
            <w:vAlign w:val="center"/>
            <w:hideMark/>
          </w:tcPr>
          <w:p w14:paraId="60BC9852" w14:textId="77777777" w:rsidR="008F2DDB" w:rsidRPr="00495E3A" w:rsidRDefault="008F2DDB" w:rsidP="00C542AB">
            <w:pPr>
              <w:pStyle w:val="TableNormal0"/>
            </w:pPr>
            <w:r w:rsidRPr="00495E3A">
              <w:t>EG</w:t>
            </w:r>
          </w:p>
        </w:tc>
        <w:tc>
          <w:tcPr>
            <w:tcW w:w="4579" w:type="dxa"/>
            <w:shd w:val="clear" w:color="auto" w:fill="auto"/>
            <w:vAlign w:val="center"/>
            <w:hideMark/>
          </w:tcPr>
          <w:p w14:paraId="3E2C5ACE" w14:textId="77777777" w:rsidR="008F2DDB" w:rsidRPr="00495E3A" w:rsidRDefault="008F2DDB" w:rsidP="00C542AB">
            <w:pPr>
              <w:pStyle w:val="TableNormal0"/>
            </w:pPr>
            <w:r w:rsidRPr="00495E3A">
              <w:t>Egg</w:t>
            </w:r>
          </w:p>
        </w:tc>
      </w:tr>
      <w:tr w:rsidR="008F2DDB" w:rsidRPr="00495E3A" w14:paraId="4F1FA314" w14:textId="77777777" w:rsidTr="00653B55">
        <w:trPr>
          <w:trHeight w:val="144"/>
          <w:jc w:val="center"/>
        </w:trPr>
        <w:tc>
          <w:tcPr>
            <w:tcW w:w="3145" w:type="dxa"/>
            <w:shd w:val="clear" w:color="auto" w:fill="auto"/>
            <w:noWrap/>
            <w:vAlign w:val="center"/>
            <w:hideMark/>
          </w:tcPr>
          <w:p w14:paraId="2B66CE7D" w14:textId="77777777" w:rsidR="008F2DDB" w:rsidRPr="00495E3A" w:rsidRDefault="008F2DDB" w:rsidP="00C542AB">
            <w:pPr>
              <w:pStyle w:val="TableNormal0"/>
            </w:pPr>
            <w:r w:rsidRPr="00495E3A">
              <w:t>FI</w:t>
            </w:r>
          </w:p>
        </w:tc>
        <w:tc>
          <w:tcPr>
            <w:tcW w:w="4579" w:type="dxa"/>
            <w:shd w:val="clear" w:color="auto" w:fill="auto"/>
            <w:vAlign w:val="center"/>
            <w:hideMark/>
          </w:tcPr>
          <w:p w14:paraId="220C5B84" w14:textId="77777777" w:rsidR="008F2DDB" w:rsidRPr="00495E3A" w:rsidRDefault="008F2DDB" w:rsidP="00C542AB">
            <w:pPr>
              <w:pStyle w:val="TableNormal0"/>
            </w:pPr>
            <w:r w:rsidRPr="00495E3A">
              <w:t>Fish</w:t>
            </w:r>
          </w:p>
        </w:tc>
      </w:tr>
      <w:tr w:rsidR="008F2DDB" w:rsidRPr="00495E3A" w14:paraId="03ADF276" w14:textId="77777777" w:rsidTr="00653B55">
        <w:trPr>
          <w:trHeight w:val="144"/>
          <w:jc w:val="center"/>
        </w:trPr>
        <w:tc>
          <w:tcPr>
            <w:tcW w:w="3145" w:type="dxa"/>
            <w:shd w:val="clear" w:color="auto" w:fill="auto"/>
            <w:noWrap/>
            <w:vAlign w:val="center"/>
            <w:hideMark/>
          </w:tcPr>
          <w:p w14:paraId="0BC02517" w14:textId="77777777" w:rsidR="008F2DDB" w:rsidRPr="00495E3A" w:rsidRDefault="008F2DDB" w:rsidP="00C542AB">
            <w:pPr>
              <w:pStyle w:val="TableNormal0"/>
            </w:pPr>
            <w:r w:rsidRPr="00495E3A">
              <w:t>FV</w:t>
            </w:r>
          </w:p>
        </w:tc>
        <w:tc>
          <w:tcPr>
            <w:tcW w:w="4579" w:type="dxa"/>
            <w:shd w:val="clear" w:color="auto" w:fill="auto"/>
            <w:vAlign w:val="center"/>
            <w:hideMark/>
          </w:tcPr>
          <w:p w14:paraId="655B8944" w14:textId="77777777" w:rsidR="008F2DDB" w:rsidRPr="00495E3A" w:rsidRDefault="008F2DDB" w:rsidP="00C542AB">
            <w:pPr>
              <w:pStyle w:val="TableNormal0"/>
            </w:pPr>
            <w:r w:rsidRPr="00495E3A">
              <w:t>Fruiting Vegetables (except cucurbits)</w:t>
            </w:r>
          </w:p>
        </w:tc>
      </w:tr>
      <w:tr w:rsidR="008F2DDB" w:rsidRPr="00495E3A" w14:paraId="4731DFCE" w14:textId="77777777" w:rsidTr="00653B55">
        <w:trPr>
          <w:trHeight w:val="144"/>
          <w:jc w:val="center"/>
        </w:trPr>
        <w:tc>
          <w:tcPr>
            <w:tcW w:w="3145" w:type="dxa"/>
            <w:shd w:val="clear" w:color="auto" w:fill="auto"/>
            <w:noWrap/>
            <w:vAlign w:val="center"/>
            <w:hideMark/>
          </w:tcPr>
          <w:p w14:paraId="433B5CE7" w14:textId="77777777" w:rsidR="008F2DDB" w:rsidRPr="00495E3A" w:rsidRDefault="008F2DDB" w:rsidP="00C542AB">
            <w:pPr>
              <w:pStyle w:val="TableNormal0"/>
            </w:pPr>
            <w:r w:rsidRPr="00495E3A">
              <w:t>GO</w:t>
            </w:r>
          </w:p>
        </w:tc>
        <w:tc>
          <w:tcPr>
            <w:tcW w:w="4579" w:type="dxa"/>
            <w:shd w:val="clear" w:color="auto" w:fill="auto"/>
            <w:vAlign w:val="center"/>
            <w:hideMark/>
          </w:tcPr>
          <w:p w14:paraId="5767E10F" w14:textId="77777777" w:rsidR="008F2DDB" w:rsidRPr="00495E3A" w:rsidRDefault="008F2DDB" w:rsidP="00C542AB">
            <w:pPr>
              <w:pStyle w:val="TableNormal0"/>
            </w:pPr>
            <w:r w:rsidRPr="00495E3A">
              <w:t>Goat</w:t>
            </w:r>
          </w:p>
        </w:tc>
      </w:tr>
      <w:tr w:rsidR="008F2DDB" w:rsidRPr="00495E3A" w14:paraId="798A6929" w14:textId="77777777" w:rsidTr="00653B55">
        <w:trPr>
          <w:trHeight w:val="144"/>
          <w:jc w:val="center"/>
        </w:trPr>
        <w:tc>
          <w:tcPr>
            <w:tcW w:w="3145" w:type="dxa"/>
            <w:shd w:val="clear" w:color="auto" w:fill="auto"/>
            <w:noWrap/>
            <w:vAlign w:val="center"/>
            <w:hideMark/>
          </w:tcPr>
          <w:p w14:paraId="7546DEF9" w14:textId="77777777" w:rsidR="008F2DDB" w:rsidRPr="00495E3A" w:rsidRDefault="008F2DDB" w:rsidP="00C542AB">
            <w:pPr>
              <w:pStyle w:val="TableNormal0"/>
            </w:pPr>
            <w:r w:rsidRPr="00495E3A">
              <w:t>HO</w:t>
            </w:r>
          </w:p>
        </w:tc>
        <w:tc>
          <w:tcPr>
            <w:tcW w:w="4579" w:type="dxa"/>
            <w:shd w:val="clear" w:color="auto" w:fill="auto"/>
            <w:vAlign w:val="center"/>
            <w:hideMark/>
          </w:tcPr>
          <w:p w14:paraId="3AE4E0A2" w14:textId="77777777" w:rsidR="008F2DDB" w:rsidRPr="00495E3A" w:rsidRDefault="008F2DDB" w:rsidP="00C542AB">
            <w:pPr>
              <w:pStyle w:val="TableNormal0"/>
            </w:pPr>
            <w:r w:rsidRPr="00495E3A">
              <w:t>Honey</w:t>
            </w:r>
          </w:p>
        </w:tc>
      </w:tr>
      <w:tr w:rsidR="008F2DDB" w:rsidRPr="00495E3A" w14:paraId="3CB4A764" w14:textId="77777777" w:rsidTr="00653B55">
        <w:trPr>
          <w:trHeight w:val="144"/>
          <w:jc w:val="center"/>
        </w:trPr>
        <w:tc>
          <w:tcPr>
            <w:tcW w:w="3145" w:type="dxa"/>
            <w:shd w:val="clear" w:color="auto" w:fill="auto"/>
            <w:noWrap/>
            <w:vAlign w:val="center"/>
            <w:hideMark/>
          </w:tcPr>
          <w:p w14:paraId="4DF14095" w14:textId="77777777" w:rsidR="008F2DDB" w:rsidRPr="00495E3A" w:rsidRDefault="008F2DDB" w:rsidP="00C542AB">
            <w:pPr>
              <w:pStyle w:val="TableNormal0"/>
            </w:pPr>
            <w:r w:rsidRPr="00495E3A">
              <w:t>HS</w:t>
            </w:r>
          </w:p>
        </w:tc>
        <w:tc>
          <w:tcPr>
            <w:tcW w:w="4579" w:type="dxa"/>
            <w:shd w:val="clear" w:color="auto" w:fill="auto"/>
            <w:vAlign w:val="center"/>
            <w:hideMark/>
          </w:tcPr>
          <w:p w14:paraId="3B47632E" w14:textId="77777777" w:rsidR="008F2DDB" w:rsidRPr="00495E3A" w:rsidRDefault="008F2DDB" w:rsidP="00C542AB">
            <w:pPr>
              <w:pStyle w:val="TableNormal0"/>
            </w:pPr>
            <w:r w:rsidRPr="00495E3A">
              <w:t>Herbs and Spices</w:t>
            </w:r>
          </w:p>
        </w:tc>
      </w:tr>
      <w:tr w:rsidR="008F2DDB" w:rsidRPr="00495E3A" w14:paraId="036AB909" w14:textId="77777777" w:rsidTr="00653B55">
        <w:trPr>
          <w:trHeight w:val="144"/>
          <w:jc w:val="center"/>
        </w:trPr>
        <w:tc>
          <w:tcPr>
            <w:tcW w:w="3145" w:type="dxa"/>
            <w:shd w:val="clear" w:color="auto" w:fill="auto"/>
            <w:noWrap/>
            <w:vAlign w:val="center"/>
            <w:hideMark/>
          </w:tcPr>
          <w:p w14:paraId="79866C55" w14:textId="77777777" w:rsidR="008F2DDB" w:rsidRPr="00495E3A" w:rsidRDefault="008F2DDB" w:rsidP="00C542AB">
            <w:pPr>
              <w:pStyle w:val="TableNormal0"/>
            </w:pPr>
            <w:r w:rsidRPr="00495E3A">
              <w:t>LE</w:t>
            </w:r>
          </w:p>
        </w:tc>
        <w:tc>
          <w:tcPr>
            <w:tcW w:w="4579" w:type="dxa"/>
            <w:shd w:val="clear" w:color="auto" w:fill="auto"/>
            <w:vAlign w:val="center"/>
            <w:hideMark/>
          </w:tcPr>
          <w:p w14:paraId="34F7043F" w14:textId="77777777" w:rsidR="008F2DDB" w:rsidRPr="00495E3A" w:rsidRDefault="008F2DDB" w:rsidP="00C542AB">
            <w:pPr>
              <w:pStyle w:val="TableNormal0"/>
            </w:pPr>
            <w:r w:rsidRPr="00495E3A">
              <w:t>Leafy Vegetables (except Brassica vegetables)</w:t>
            </w:r>
          </w:p>
        </w:tc>
      </w:tr>
      <w:tr w:rsidR="008F2DDB" w:rsidRPr="00495E3A" w14:paraId="3CEA75D3" w14:textId="77777777" w:rsidTr="00653B55">
        <w:trPr>
          <w:trHeight w:val="144"/>
          <w:jc w:val="center"/>
        </w:trPr>
        <w:tc>
          <w:tcPr>
            <w:tcW w:w="3145" w:type="dxa"/>
            <w:shd w:val="clear" w:color="auto" w:fill="auto"/>
            <w:noWrap/>
            <w:vAlign w:val="center"/>
            <w:hideMark/>
          </w:tcPr>
          <w:p w14:paraId="30494112" w14:textId="77777777" w:rsidR="008F2DDB" w:rsidRPr="00495E3A" w:rsidRDefault="008F2DDB" w:rsidP="00C542AB">
            <w:pPr>
              <w:pStyle w:val="TableNormal0"/>
            </w:pPr>
            <w:r w:rsidRPr="00495E3A">
              <w:t>LR</w:t>
            </w:r>
          </w:p>
        </w:tc>
        <w:tc>
          <w:tcPr>
            <w:tcW w:w="4579" w:type="dxa"/>
            <w:shd w:val="clear" w:color="auto" w:fill="auto"/>
            <w:vAlign w:val="center"/>
            <w:hideMark/>
          </w:tcPr>
          <w:p w14:paraId="05522F3A" w14:textId="77777777" w:rsidR="008F2DDB" w:rsidRPr="00495E3A" w:rsidRDefault="008F2DDB" w:rsidP="00C542AB">
            <w:pPr>
              <w:pStyle w:val="TableNormal0"/>
            </w:pPr>
            <w:r w:rsidRPr="00495E3A">
              <w:t>Leaves of Root and Tuber Vegetables</w:t>
            </w:r>
          </w:p>
        </w:tc>
      </w:tr>
      <w:tr w:rsidR="008F2DDB" w:rsidRPr="00495E3A" w14:paraId="00AFBCAD" w14:textId="77777777" w:rsidTr="00653B55">
        <w:trPr>
          <w:trHeight w:val="144"/>
          <w:jc w:val="center"/>
        </w:trPr>
        <w:tc>
          <w:tcPr>
            <w:tcW w:w="3145" w:type="dxa"/>
            <w:shd w:val="clear" w:color="auto" w:fill="auto"/>
            <w:noWrap/>
            <w:vAlign w:val="center"/>
            <w:hideMark/>
          </w:tcPr>
          <w:p w14:paraId="09B6EA82" w14:textId="77777777" w:rsidR="008F2DDB" w:rsidRPr="00495E3A" w:rsidRDefault="008F2DDB" w:rsidP="00C542AB">
            <w:pPr>
              <w:pStyle w:val="TableNormal0"/>
            </w:pPr>
            <w:r w:rsidRPr="00495E3A">
              <w:t>LV</w:t>
            </w:r>
          </w:p>
        </w:tc>
        <w:tc>
          <w:tcPr>
            <w:tcW w:w="4579" w:type="dxa"/>
            <w:shd w:val="clear" w:color="auto" w:fill="auto"/>
            <w:vAlign w:val="center"/>
            <w:hideMark/>
          </w:tcPr>
          <w:p w14:paraId="494F424F" w14:textId="77777777" w:rsidR="008F2DDB" w:rsidRPr="00495E3A" w:rsidRDefault="008F2DDB" w:rsidP="00C542AB">
            <w:pPr>
              <w:pStyle w:val="TableNormal0"/>
            </w:pPr>
            <w:r w:rsidRPr="00495E3A">
              <w:t>Legume Vegetables (Succulent or dried)</w:t>
            </w:r>
          </w:p>
        </w:tc>
      </w:tr>
      <w:tr w:rsidR="008F2DDB" w:rsidRPr="00495E3A" w14:paraId="3CB93CFB" w14:textId="77777777" w:rsidTr="00653B55">
        <w:trPr>
          <w:trHeight w:val="144"/>
          <w:jc w:val="center"/>
        </w:trPr>
        <w:tc>
          <w:tcPr>
            <w:tcW w:w="3145" w:type="dxa"/>
            <w:shd w:val="clear" w:color="auto" w:fill="auto"/>
            <w:noWrap/>
            <w:vAlign w:val="center"/>
            <w:hideMark/>
          </w:tcPr>
          <w:p w14:paraId="70E5E281" w14:textId="77777777" w:rsidR="008F2DDB" w:rsidRPr="00495E3A" w:rsidRDefault="008F2DDB" w:rsidP="00C542AB">
            <w:pPr>
              <w:pStyle w:val="TableNormal0"/>
            </w:pPr>
            <w:r w:rsidRPr="00495E3A">
              <w:t>MA</w:t>
            </w:r>
          </w:p>
        </w:tc>
        <w:tc>
          <w:tcPr>
            <w:tcW w:w="4579" w:type="dxa"/>
            <w:shd w:val="clear" w:color="auto" w:fill="auto"/>
            <w:vAlign w:val="center"/>
            <w:hideMark/>
          </w:tcPr>
          <w:p w14:paraId="3E2F6EC4" w14:textId="77777777" w:rsidR="008F2DDB" w:rsidRPr="00495E3A" w:rsidRDefault="008F2DDB" w:rsidP="00C542AB">
            <w:pPr>
              <w:pStyle w:val="TableNormal0"/>
            </w:pPr>
            <w:r w:rsidRPr="00495E3A">
              <w:t>Mango</w:t>
            </w:r>
          </w:p>
        </w:tc>
      </w:tr>
      <w:tr w:rsidR="008F2DDB" w:rsidRPr="00495E3A" w14:paraId="620F0487" w14:textId="77777777" w:rsidTr="00653B55">
        <w:trPr>
          <w:trHeight w:val="144"/>
          <w:jc w:val="center"/>
        </w:trPr>
        <w:tc>
          <w:tcPr>
            <w:tcW w:w="3145" w:type="dxa"/>
            <w:shd w:val="clear" w:color="auto" w:fill="auto"/>
            <w:noWrap/>
            <w:vAlign w:val="center"/>
            <w:hideMark/>
          </w:tcPr>
          <w:p w14:paraId="2965329D" w14:textId="77777777" w:rsidR="008F2DDB" w:rsidRPr="00495E3A" w:rsidRDefault="008F2DDB" w:rsidP="00C542AB">
            <w:pPr>
              <w:pStyle w:val="TableNormal0"/>
            </w:pPr>
            <w:r w:rsidRPr="00495E3A">
              <w:t>MG</w:t>
            </w:r>
          </w:p>
        </w:tc>
        <w:tc>
          <w:tcPr>
            <w:tcW w:w="4579" w:type="dxa"/>
            <w:shd w:val="clear" w:color="auto" w:fill="auto"/>
            <w:vAlign w:val="center"/>
            <w:hideMark/>
          </w:tcPr>
          <w:p w14:paraId="2A538B2D" w14:textId="77777777" w:rsidR="008F2DDB" w:rsidRPr="00495E3A" w:rsidRDefault="008F2DDB" w:rsidP="00C542AB">
            <w:pPr>
              <w:pStyle w:val="TableNormal0"/>
            </w:pPr>
            <w:r w:rsidRPr="00495E3A">
              <w:t>Meat, game</w:t>
            </w:r>
          </w:p>
        </w:tc>
      </w:tr>
      <w:tr w:rsidR="008F2DDB" w:rsidRPr="00495E3A" w14:paraId="31EC2D0D" w14:textId="77777777" w:rsidTr="00653B55">
        <w:trPr>
          <w:trHeight w:val="144"/>
          <w:jc w:val="center"/>
        </w:trPr>
        <w:tc>
          <w:tcPr>
            <w:tcW w:w="3145" w:type="dxa"/>
            <w:shd w:val="clear" w:color="auto" w:fill="auto"/>
            <w:noWrap/>
            <w:vAlign w:val="center"/>
            <w:hideMark/>
          </w:tcPr>
          <w:p w14:paraId="752D9E4F" w14:textId="42D09FB2" w:rsidR="008F2DDB" w:rsidRPr="00495E3A" w:rsidRDefault="008F2DDB" w:rsidP="00C542AB">
            <w:pPr>
              <w:pStyle w:val="TableNormal0"/>
            </w:pPr>
            <w:r w:rsidRPr="00495E3A">
              <w:t>NA</w:t>
            </w:r>
            <w:r w:rsidR="00AE44C4">
              <w:t>.</w:t>
            </w:r>
          </w:p>
        </w:tc>
        <w:tc>
          <w:tcPr>
            <w:tcW w:w="4579" w:type="dxa"/>
            <w:shd w:val="clear" w:color="auto" w:fill="auto"/>
            <w:vAlign w:val="center"/>
            <w:hideMark/>
          </w:tcPr>
          <w:p w14:paraId="721F32C9" w14:textId="311497EB" w:rsidR="008F2DDB" w:rsidRPr="00495E3A" w:rsidRDefault="008F2DDB" w:rsidP="00C542AB">
            <w:pPr>
              <w:pStyle w:val="TableNormal0"/>
            </w:pPr>
            <w:r w:rsidRPr="00495E3A">
              <w:t>Non</w:t>
            </w:r>
            <w:r w:rsidR="00907F45">
              <w:t>-</w:t>
            </w:r>
            <w:r w:rsidRPr="00495E3A">
              <w:t xml:space="preserve">grass Animal Feeds (Forage, Fodder, Straw and </w:t>
            </w:r>
            <w:proofErr w:type="gramStart"/>
            <w:r w:rsidRPr="00495E3A">
              <w:t>Hay)*</w:t>
            </w:r>
            <w:proofErr w:type="gramEnd"/>
          </w:p>
        </w:tc>
      </w:tr>
      <w:tr w:rsidR="008F2DDB" w:rsidRPr="00495E3A" w14:paraId="052ACF5E" w14:textId="77777777" w:rsidTr="00653B55">
        <w:trPr>
          <w:trHeight w:val="144"/>
          <w:jc w:val="center"/>
        </w:trPr>
        <w:tc>
          <w:tcPr>
            <w:tcW w:w="3145" w:type="dxa"/>
            <w:shd w:val="clear" w:color="auto" w:fill="auto"/>
            <w:noWrap/>
            <w:vAlign w:val="center"/>
            <w:hideMark/>
          </w:tcPr>
          <w:p w14:paraId="4C891214" w14:textId="77777777" w:rsidR="008F2DDB" w:rsidRPr="00495E3A" w:rsidRDefault="008F2DDB" w:rsidP="00C542AB">
            <w:pPr>
              <w:pStyle w:val="TableNormal0"/>
            </w:pPr>
            <w:r w:rsidRPr="00495E3A">
              <w:t>OS</w:t>
            </w:r>
          </w:p>
        </w:tc>
        <w:tc>
          <w:tcPr>
            <w:tcW w:w="4579" w:type="dxa"/>
            <w:shd w:val="clear" w:color="auto" w:fill="auto"/>
            <w:vAlign w:val="center"/>
            <w:hideMark/>
          </w:tcPr>
          <w:p w14:paraId="4187789C" w14:textId="77777777" w:rsidR="008F2DDB" w:rsidRPr="00495E3A" w:rsidRDefault="008F2DDB" w:rsidP="00C542AB">
            <w:pPr>
              <w:pStyle w:val="TableNormal0"/>
            </w:pPr>
            <w:r w:rsidRPr="00495E3A">
              <w:t>Oilseeds</w:t>
            </w:r>
          </w:p>
        </w:tc>
      </w:tr>
      <w:tr w:rsidR="008F2DDB" w:rsidRPr="00495E3A" w14:paraId="7FED87A4" w14:textId="77777777" w:rsidTr="00653B55">
        <w:trPr>
          <w:trHeight w:val="144"/>
          <w:jc w:val="center"/>
        </w:trPr>
        <w:tc>
          <w:tcPr>
            <w:tcW w:w="3145" w:type="dxa"/>
            <w:shd w:val="clear" w:color="auto" w:fill="auto"/>
            <w:noWrap/>
            <w:vAlign w:val="center"/>
            <w:hideMark/>
          </w:tcPr>
          <w:p w14:paraId="566202B1" w14:textId="77777777" w:rsidR="008F2DDB" w:rsidRPr="00495E3A" w:rsidRDefault="008F2DDB" w:rsidP="00C542AB">
            <w:pPr>
              <w:pStyle w:val="TableNormal0"/>
            </w:pPr>
            <w:r w:rsidRPr="00495E3A">
              <w:t>OT</w:t>
            </w:r>
          </w:p>
        </w:tc>
        <w:tc>
          <w:tcPr>
            <w:tcW w:w="4579" w:type="dxa"/>
            <w:shd w:val="clear" w:color="auto" w:fill="auto"/>
            <w:vAlign w:val="center"/>
            <w:hideMark/>
          </w:tcPr>
          <w:p w14:paraId="090E2D53" w14:textId="77777777" w:rsidR="008F2DDB" w:rsidRPr="00495E3A" w:rsidRDefault="008F2DDB" w:rsidP="00C542AB">
            <w:pPr>
              <w:pStyle w:val="TableNormal0"/>
            </w:pPr>
            <w:r w:rsidRPr="00495E3A">
              <w:t>Other</w:t>
            </w:r>
          </w:p>
        </w:tc>
      </w:tr>
      <w:tr w:rsidR="008F2DDB" w:rsidRPr="00495E3A" w14:paraId="08B6606D" w14:textId="77777777" w:rsidTr="00653B55">
        <w:trPr>
          <w:trHeight w:val="144"/>
          <w:jc w:val="center"/>
        </w:trPr>
        <w:tc>
          <w:tcPr>
            <w:tcW w:w="3145" w:type="dxa"/>
            <w:shd w:val="clear" w:color="auto" w:fill="auto"/>
            <w:noWrap/>
            <w:vAlign w:val="center"/>
            <w:hideMark/>
          </w:tcPr>
          <w:p w14:paraId="56798B26" w14:textId="77777777" w:rsidR="008F2DDB" w:rsidRPr="00495E3A" w:rsidRDefault="008F2DDB" w:rsidP="00C542AB">
            <w:pPr>
              <w:pStyle w:val="TableNormal0"/>
            </w:pPr>
            <w:r w:rsidRPr="00495E3A">
              <w:t>PA</w:t>
            </w:r>
          </w:p>
        </w:tc>
        <w:tc>
          <w:tcPr>
            <w:tcW w:w="4579" w:type="dxa"/>
            <w:shd w:val="clear" w:color="auto" w:fill="auto"/>
            <w:vAlign w:val="center"/>
            <w:hideMark/>
          </w:tcPr>
          <w:p w14:paraId="0FDC124A" w14:textId="77777777" w:rsidR="008F2DDB" w:rsidRPr="00495E3A" w:rsidRDefault="008F2DDB" w:rsidP="00C542AB">
            <w:pPr>
              <w:pStyle w:val="TableNormal0"/>
            </w:pPr>
            <w:r w:rsidRPr="00495E3A">
              <w:t>Papaya</w:t>
            </w:r>
          </w:p>
        </w:tc>
      </w:tr>
      <w:tr w:rsidR="008F2DDB" w:rsidRPr="00495E3A" w14:paraId="5E77320A" w14:textId="77777777" w:rsidTr="00653B55">
        <w:trPr>
          <w:trHeight w:val="144"/>
          <w:jc w:val="center"/>
        </w:trPr>
        <w:tc>
          <w:tcPr>
            <w:tcW w:w="3145" w:type="dxa"/>
            <w:shd w:val="clear" w:color="auto" w:fill="auto"/>
            <w:noWrap/>
            <w:vAlign w:val="center"/>
            <w:hideMark/>
          </w:tcPr>
          <w:p w14:paraId="579DEA45" w14:textId="77777777" w:rsidR="008F2DDB" w:rsidRPr="00495E3A" w:rsidRDefault="008F2DDB" w:rsidP="00C542AB">
            <w:pPr>
              <w:pStyle w:val="TableNormal0"/>
            </w:pPr>
            <w:r w:rsidRPr="00495E3A">
              <w:t>PE</w:t>
            </w:r>
          </w:p>
        </w:tc>
        <w:tc>
          <w:tcPr>
            <w:tcW w:w="4579" w:type="dxa"/>
            <w:shd w:val="clear" w:color="auto" w:fill="auto"/>
            <w:vAlign w:val="center"/>
            <w:hideMark/>
          </w:tcPr>
          <w:p w14:paraId="60314D81" w14:textId="77777777" w:rsidR="008F2DDB" w:rsidRPr="00495E3A" w:rsidRDefault="008F2DDB" w:rsidP="00C542AB">
            <w:pPr>
              <w:pStyle w:val="TableNormal0"/>
            </w:pPr>
            <w:r w:rsidRPr="00495E3A">
              <w:t>Peanut</w:t>
            </w:r>
          </w:p>
        </w:tc>
      </w:tr>
      <w:tr w:rsidR="008F2DDB" w:rsidRPr="00495E3A" w14:paraId="3604DE19" w14:textId="77777777" w:rsidTr="00653B55">
        <w:trPr>
          <w:trHeight w:val="144"/>
          <w:jc w:val="center"/>
        </w:trPr>
        <w:tc>
          <w:tcPr>
            <w:tcW w:w="3145" w:type="dxa"/>
            <w:shd w:val="clear" w:color="auto" w:fill="auto"/>
            <w:noWrap/>
            <w:vAlign w:val="center"/>
            <w:hideMark/>
          </w:tcPr>
          <w:p w14:paraId="1DC7A438" w14:textId="77777777" w:rsidR="008F2DDB" w:rsidRPr="00495E3A" w:rsidRDefault="008F2DDB" w:rsidP="00C542AB">
            <w:pPr>
              <w:pStyle w:val="TableNormal0"/>
            </w:pPr>
            <w:r w:rsidRPr="00495E3A">
              <w:t>PF</w:t>
            </w:r>
          </w:p>
        </w:tc>
        <w:tc>
          <w:tcPr>
            <w:tcW w:w="4579" w:type="dxa"/>
            <w:shd w:val="clear" w:color="auto" w:fill="auto"/>
            <w:vAlign w:val="center"/>
            <w:hideMark/>
          </w:tcPr>
          <w:p w14:paraId="0EF3B21E" w14:textId="77777777" w:rsidR="008F2DDB" w:rsidRPr="00495E3A" w:rsidRDefault="008F2DDB" w:rsidP="00C542AB">
            <w:pPr>
              <w:pStyle w:val="TableNormal0"/>
            </w:pPr>
            <w:r w:rsidRPr="00495E3A">
              <w:t>Pome Fruits</w:t>
            </w:r>
          </w:p>
        </w:tc>
      </w:tr>
      <w:tr w:rsidR="008F2DDB" w:rsidRPr="00495E3A" w14:paraId="1F6BBE24" w14:textId="77777777" w:rsidTr="00653B55">
        <w:trPr>
          <w:trHeight w:val="144"/>
          <w:jc w:val="center"/>
        </w:trPr>
        <w:tc>
          <w:tcPr>
            <w:tcW w:w="3145" w:type="dxa"/>
            <w:shd w:val="clear" w:color="auto" w:fill="auto"/>
            <w:noWrap/>
            <w:vAlign w:val="center"/>
            <w:hideMark/>
          </w:tcPr>
          <w:p w14:paraId="73C93D92" w14:textId="77777777" w:rsidR="008F2DDB" w:rsidRPr="00495E3A" w:rsidRDefault="008F2DDB" w:rsidP="00C542AB">
            <w:pPr>
              <w:pStyle w:val="TableNormal0"/>
            </w:pPr>
            <w:r w:rsidRPr="00495E3A">
              <w:t>PI</w:t>
            </w:r>
          </w:p>
        </w:tc>
        <w:tc>
          <w:tcPr>
            <w:tcW w:w="4579" w:type="dxa"/>
            <w:shd w:val="clear" w:color="auto" w:fill="auto"/>
            <w:vAlign w:val="center"/>
            <w:hideMark/>
          </w:tcPr>
          <w:p w14:paraId="0A4BF7BD" w14:textId="77777777" w:rsidR="008F2DDB" w:rsidRPr="00495E3A" w:rsidRDefault="008F2DDB" w:rsidP="00C542AB">
            <w:pPr>
              <w:pStyle w:val="TableNormal0"/>
            </w:pPr>
            <w:r w:rsidRPr="00495E3A">
              <w:t>Pineapple</w:t>
            </w:r>
          </w:p>
        </w:tc>
      </w:tr>
      <w:tr w:rsidR="008F2DDB" w:rsidRPr="00495E3A" w14:paraId="7217D12C" w14:textId="77777777" w:rsidTr="00653B55">
        <w:trPr>
          <w:trHeight w:val="144"/>
          <w:jc w:val="center"/>
        </w:trPr>
        <w:tc>
          <w:tcPr>
            <w:tcW w:w="3145" w:type="dxa"/>
            <w:shd w:val="clear" w:color="auto" w:fill="auto"/>
            <w:noWrap/>
            <w:vAlign w:val="center"/>
            <w:hideMark/>
          </w:tcPr>
          <w:p w14:paraId="036A3290" w14:textId="77777777" w:rsidR="008F2DDB" w:rsidRPr="00495E3A" w:rsidRDefault="008F2DDB" w:rsidP="00C542AB">
            <w:pPr>
              <w:pStyle w:val="TableNormal0"/>
            </w:pPr>
            <w:r w:rsidRPr="00495E3A">
              <w:t>PO</w:t>
            </w:r>
          </w:p>
        </w:tc>
        <w:tc>
          <w:tcPr>
            <w:tcW w:w="4579" w:type="dxa"/>
            <w:shd w:val="clear" w:color="auto" w:fill="auto"/>
            <w:vAlign w:val="center"/>
            <w:hideMark/>
          </w:tcPr>
          <w:p w14:paraId="1C227CBB" w14:textId="77777777" w:rsidR="008F2DDB" w:rsidRPr="00495E3A" w:rsidRDefault="008F2DDB" w:rsidP="00C542AB">
            <w:pPr>
              <w:pStyle w:val="TableNormal0"/>
            </w:pPr>
            <w:r w:rsidRPr="00495E3A">
              <w:t>Poultry, Other</w:t>
            </w:r>
          </w:p>
        </w:tc>
      </w:tr>
      <w:tr w:rsidR="008F2DDB" w:rsidRPr="00495E3A" w14:paraId="4A392E5B" w14:textId="77777777" w:rsidTr="00653B55">
        <w:trPr>
          <w:trHeight w:val="144"/>
          <w:jc w:val="center"/>
        </w:trPr>
        <w:tc>
          <w:tcPr>
            <w:tcW w:w="3145" w:type="dxa"/>
            <w:shd w:val="clear" w:color="auto" w:fill="auto"/>
            <w:noWrap/>
            <w:vAlign w:val="center"/>
            <w:hideMark/>
          </w:tcPr>
          <w:p w14:paraId="16C06A84" w14:textId="77777777" w:rsidR="008F2DDB" w:rsidRPr="00495E3A" w:rsidRDefault="008F2DDB" w:rsidP="00C542AB">
            <w:pPr>
              <w:pStyle w:val="TableNormal0"/>
            </w:pPr>
            <w:r w:rsidRPr="00495E3A">
              <w:t>PR</w:t>
            </w:r>
          </w:p>
        </w:tc>
        <w:tc>
          <w:tcPr>
            <w:tcW w:w="4579" w:type="dxa"/>
            <w:shd w:val="clear" w:color="auto" w:fill="auto"/>
            <w:vAlign w:val="center"/>
            <w:hideMark/>
          </w:tcPr>
          <w:p w14:paraId="6EC30239" w14:textId="77777777" w:rsidR="008F2DDB" w:rsidRPr="00495E3A" w:rsidRDefault="008F2DDB" w:rsidP="00C542AB">
            <w:pPr>
              <w:pStyle w:val="TableNormal0"/>
            </w:pPr>
            <w:r w:rsidRPr="00495E3A">
              <w:t>Pork</w:t>
            </w:r>
          </w:p>
        </w:tc>
      </w:tr>
      <w:tr w:rsidR="008F2DDB" w:rsidRPr="00495E3A" w14:paraId="3AFF22E6" w14:textId="77777777" w:rsidTr="00653B55">
        <w:trPr>
          <w:trHeight w:val="144"/>
          <w:jc w:val="center"/>
        </w:trPr>
        <w:tc>
          <w:tcPr>
            <w:tcW w:w="3145" w:type="dxa"/>
            <w:shd w:val="clear" w:color="auto" w:fill="auto"/>
            <w:noWrap/>
            <w:vAlign w:val="center"/>
            <w:hideMark/>
          </w:tcPr>
          <w:p w14:paraId="0EB43766" w14:textId="77777777" w:rsidR="008F2DDB" w:rsidRPr="00495E3A" w:rsidRDefault="008F2DDB" w:rsidP="00C542AB">
            <w:pPr>
              <w:pStyle w:val="TableNormal0"/>
            </w:pPr>
            <w:r w:rsidRPr="00495E3A">
              <w:t>RA</w:t>
            </w:r>
          </w:p>
        </w:tc>
        <w:tc>
          <w:tcPr>
            <w:tcW w:w="4579" w:type="dxa"/>
            <w:shd w:val="clear" w:color="auto" w:fill="auto"/>
            <w:vAlign w:val="center"/>
            <w:hideMark/>
          </w:tcPr>
          <w:p w14:paraId="32BDEB78" w14:textId="77777777" w:rsidR="008F2DDB" w:rsidRPr="00495E3A" w:rsidRDefault="008F2DDB" w:rsidP="00C542AB">
            <w:pPr>
              <w:pStyle w:val="TableNormal0"/>
            </w:pPr>
            <w:r w:rsidRPr="00495E3A">
              <w:t>Rabbit</w:t>
            </w:r>
          </w:p>
        </w:tc>
      </w:tr>
      <w:tr w:rsidR="008F2DDB" w:rsidRPr="00495E3A" w14:paraId="45DBAA52" w14:textId="77777777" w:rsidTr="00653B55">
        <w:trPr>
          <w:trHeight w:val="144"/>
          <w:jc w:val="center"/>
        </w:trPr>
        <w:tc>
          <w:tcPr>
            <w:tcW w:w="3145" w:type="dxa"/>
            <w:shd w:val="clear" w:color="auto" w:fill="auto"/>
            <w:noWrap/>
            <w:vAlign w:val="center"/>
            <w:hideMark/>
          </w:tcPr>
          <w:p w14:paraId="68EAB642" w14:textId="77777777" w:rsidR="008F2DDB" w:rsidRPr="00495E3A" w:rsidRDefault="008F2DDB" w:rsidP="00C542AB">
            <w:pPr>
              <w:pStyle w:val="TableNormal0"/>
            </w:pPr>
            <w:r w:rsidRPr="00495E3A">
              <w:t>RS</w:t>
            </w:r>
          </w:p>
        </w:tc>
        <w:tc>
          <w:tcPr>
            <w:tcW w:w="4579" w:type="dxa"/>
            <w:shd w:val="clear" w:color="auto" w:fill="auto"/>
            <w:vAlign w:val="center"/>
            <w:hideMark/>
          </w:tcPr>
          <w:p w14:paraId="0F5EE09D" w14:textId="77777777" w:rsidR="008F2DDB" w:rsidRPr="00495E3A" w:rsidRDefault="008F2DDB" w:rsidP="00C542AB">
            <w:pPr>
              <w:pStyle w:val="TableNormal0"/>
            </w:pPr>
            <w:r w:rsidRPr="00495E3A">
              <w:t>Raisins</w:t>
            </w:r>
          </w:p>
        </w:tc>
      </w:tr>
      <w:tr w:rsidR="008F2DDB" w:rsidRPr="00495E3A" w14:paraId="7A0CB2F0" w14:textId="77777777" w:rsidTr="00653B55">
        <w:trPr>
          <w:trHeight w:val="144"/>
          <w:jc w:val="center"/>
        </w:trPr>
        <w:tc>
          <w:tcPr>
            <w:tcW w:w="3145" w:type="dxa"/>
            <w:shd w:val="clear" w:color="auto" w:fill="auto"/>
            <w:noWrap/>
            <w:vAlign w:val="center"/>
            <w:hideMark/>
          </w:tcPr>
          <w:p w14:paraId="1721E9FA" w14:textId="77777777" w:rsidR="008F2DDB" w:rsidRPr="00495E3A" w:rsidRDefault="008F2DDB" w:rsidP="00C542AB">
            <w:pPr>
              <w:pStyle w:val="TableNormal0"/>
            </w:pPr>
            <w:r w:rsidRPr="00495E3A">
              <w:t>RT</w:t>
            </w:r>
          </w:p>
        </w:tc>
        <w:tc>
          <w:tcPr>
            <w:tcW w:w="4579" w:type="dxa"/>
            <w:shd w:val="clear" w:color="auto" w:fill="auto"/>
            <w:vAlign w:val="center"/>
            <w:hideMark/>
          </w:tcPr>
          <w:p w14:paraId="0B19DBAA" w14:textId="77777777" w:rsidR="008F2DDB" w:rsidRPr="00495E3A" w:rsidRDefault="008F2DDB" w:rsidP="00C542AB">
            <w:pPr>
              <w:pStyle w:val="TableNormal0"/>
            </w:pPr>
            <w:r w:rsidRPr="00495E3A">
              <w:t>Root and Tuber Vegetables</w:t>
            </w:r>
          </w:p>
        </w:tc>
      </w:tr>
      <w:tr w:rsidR="008F2DDB" w:rsidRPr="00495E3A" w14:paraId="07FEAF60" w14:textId="77777777" w:rsidTr="00653B55">
        <w:trPr>
          <w:trHeight w:val="144"/>
          <w:jc w:val="center"/>
        </w:trPr>
        <w:tc>
          <w:tcPr>
            <w:tcW w:w="3145" w:type="dxa"/>
            <w:shd w:val="clear" w:color="auto" w:fill="auto"/>
            <w:noWrap/>
            <w:vAlign w:val="center"/>
            <w:hideMark/>
          </w:tcPr>
          <w:p w14:paraId="5439AB81" w14:textId="77777777" w:rsidR="008F2DDB" w:rsidRPr="00495E3A" w:rsidRDefault="008F2DDB" w:rsidP="00C542AB">
            <w:pPr>
              <w:pStyle w:val="TableNormal0"/>
            </w:pPr>
            <w:r w:rsidRPr="00495E3A">
              <w:t>SF</w:t>
            </w:r>
          </w:p>
        </w:tc>
        <w:tc>
          <w:tcPr>
            <w:tcW w:w="4579" w:type="dxa"/>
            <w:shd w:val="clear" w:color="auto" w:fill="auto"/>
            <w:vAlign w:val="center"/>
            <w:hideMark/>
          </w:tcPr>
          <w:p w14:paraId="437559B1" w14:textId="77777777" w:rsidR="008F2DDB" w:rsidRPr="00495E3A" w:rsidRDefault="008F2DDB" w:rsidP="00C542AB">
            <w:pPr>
              <w:pStyle w:val="TableNormal0"/>
            </w:pPr>
            <w:r w:rsidRPr="00495E3A">
              <w:t>Stone Fruits</w:t>
            </w:r>
          </w:p>
        </w:tc>
      </w:tr>
      <w:tr w:rsidR="008F2DDB" w:rsidRPr="00495E3A" w14:paraId="7A62C5B0" w14:textId="77777777" w:rsidTr="00653B55">
        <w:trPr>
          <w:trHeight w:val="144"/>
          <w:jc w:val="center"/>
        </w:trPr>
        <w:tc>
          <w:tcPr>
            <w:tcW w:w="3145" w:type="dxa"/>
            <w:shd w:val="clear" w:color="auto" w:fill="auto"/>
            <w:noWrap/>
            <w:vAlign w:val="center"/>
            <w:hideMark/>
          </w:tcPr>
          <w:p w14:paraId="509AA1B5" w14:textId="77777777" w:rsidR="008F2DDB" w:rsidRPr="00495E3A" w:rsidRDefault="008F2DDB" w:rsidP="00C542AB">
            <w:pPr>
              <w:pStyle w:val="TableNormal0"/>
            </w:pPr>
            <w:r w:rsidRPr="00495E3A">
              <w:t>SH</w:t>
            </w:r>
          </w:p>
        </w:tc>
        <w:tc>
          <w:tcPr>
            <w:tcW w:w="4579" w:type="dxa"/>
            <w:shd w:val="clear" w:color="auto" w:fill="auto"/>
            <w:vAlign w:val="center"/>
            <w:hideMark/>
          </w:tcPr>
          <w:p w14:paraId="573A808F" w14:textId="77777777" w:rsidR="008F2DDB" w:rsidRPr="00495E3A" w:rsidRDefault="008F2DDB" w:rsidP="00C542AB">
            <w:pPr>
              <w:pStyle w:val="TableNormal0"/>
            </w:pPr>
            <w:r w:rsidRPr="00495E3A">
              <w:t>Sheep</w:t>
            </w:r>
          </w:p>
        </w:tc>
      </w:tr>
      <w:tr w:rsidR="008F2DDB" w:rsidRPr="00495E3A" w14:paraId="2D5BEC9C" w14:textId="77777777" w:rsidTr="00653B55">
        <w:trPr>
          <w:trHeight w:val="144"/>
          <w:jc w:val="center"/>
        </w:trPr>
        <w:tc>
          <w:tcPr>
            <w:tcW w:w="3145" w:type="dxa"/>
            <w:shd w:val="clear" w:color="auto" w:fill="auto"/>
            <w:noWrap/>
            <w:vAlign w:val="center"/>
            <w:hideMark/>
          </w:tcPr>
          <w:p w14:paraId="3A46E5AD" w14:textId="77777777" w:rsidR="008F2DDB" w:rsidRPr="00495E3A" w:rsidRDefault="008F2DDB" w:rsidP="00C542AB">
            <w:pPr>
              <w:pStyle w:val="TableNormal0"/>
            </w:pPr>
            <w:r w:rsidRPr="00495E3A">
              <w:t>TN</w:t>
            </w:r>
          </w:p>
        </w:tc>
        <w:tc>
          <w:tcPr>
            <w:tcW w:w="4579" w:type="dxa"/>
            <w:shd w:val="clear" w:color="auto" w:fill="auto"/>
            <w:vAlign w:val="center"/>
            <w:hideMark/>
          </w:tcPr>
          <w:p w14:paraId="4CE5F7B0" w14:textId="77777777" w:rsidR="008F2DDB" w:rsidRPr="00495E3A" w:rsidRDefault="008F2DDB" w:rsidP="00C542AB">
            <w:pPr>
              <w:pStyle w:val="TableNormal0"/>
            </w:pPr>
            <w:r w:rsidRPr="00495E3A">
              <w:t>Tree Nuts</w:t>
            </w:r>
          </w:p>
        </w:tc>
      </w:tr>
      <w:tr w:rsidR="008F2DDB" w:rsidRPr="00495E3A" w14:paraId="3CBB5563" w14:textId="77777777" w:rsidTr="00653B55">
        <w:trPr>
          <w:trHeight w:val="144"/>
          <w:jc w:val="center"/>
        </w:trPr>
        <w:tc>
          <w:tcPr>
            <w:tcW w:w="3145" w:type="dxa"/>
            <w:shd w:val="clear" w:color="auto" w:fill="auto"/>
            <w:noWrap/>
            <w:vAlign w:val="center"/>
            <w:hideMark/>
          </w:tcPr>
          <w:p w14:paraId="3A90F610" w14:textId="77777777" w:rsidR="008F2DDB" w:rsidRPr="00495E3A" w:rsidRDefault="008F2DDB" w:rsidP="00C542AB">
            <w:pPr>
              <w:pStyle w:val="TableNormal0"/>
            </w:pPr>
            <w:r w:rsidRPr="00495E3A">
              <w:lastRenderedPageBreak/>
              <w:t>TU</w:t>
            </w:r>
          </w:p>
        </w:tc>
        <w:tc>
          <w:tcPr>
            <w:tcW w:w="4579" w:type="dxa"/>
            <w:shd w:val="clear" w:color="auto" w:fill="auto"/>
            <w:vAlign w:val="center"/>
            <w:hideMark/>
          </w:tcPr>
          <w:p w14:paraId="663C9209" w14:textId="77777777" w:rsidR="008F2DDB" w:rsidRPr="00495E3A" w:rsidRDefault="008F2DDB" w:rsidP="00C542AB">
            <w:pPr>
              <w:pStyle w:val="TableNormal0"/>
            </w:pPr>
            <w:r w:rsidRPr="00495E3A">
              <w:t>Turkey</w:t>
            </w:r>
          </w:p>
        </w:tc>
      </w:tr>
    </w:tbl>
    <w:p w14:paraId="79C782F0" w14:textId="640E80EF" w:rsidR="008F2DDB" w:rsidRPr="00C542AB" w:rsidRDefault="00F665E9" w:rsidP="00F665E9">
      <w:pPr>
        <w:pStyle w:val="BodyText"/>
        <w:spacing w:before="0"/>
        <w:rPr>
          <w:sz w:val="16"/>
          <w:szCs w:val="16"/>
        </w:rPr>
      </w:pPr>
      <w:r>
        <w:rPr>
          <w:sz w:val="16"/>
          <w:szCs w:val="16"/>
        </w:rPr>
        <w:tab/>
        <w:t xml:space="preserve">  </w:t>
      </w:r>
      <w:r w:rsidR="008F2DDB" w:rsidRPr="00C542AB">
        <w:rPr>
          <w:sz w:val="16"/>
          <w:szCs w:val="16"/>
        </w:rPr>
        <w:t>*Alfalfa is only food commodity in this group</w:t>
      </w:r>
    </w:p>
    <w:p w14:paraId="0324AC1F" w14:textId="4FEC32E3" w:rsidR="0091553A" w:rsidRDefault="0091553A" w:rsidP="00C542AB">
      <w:pPr>
        <w:pStyle w:val="BodyText"/>
      </w:pPr>
      <w:r>
        <w:t xml:space="preserve">Not all of these food groups </w:t>
      </w:r>
      <w:r w:rsidR="00990CC0">
        <w:t xml:space="preserve">are required to </w:t>
      </w:r>
      <w:r>
        <w:t xml:space="preserve">have data on the </w:t>
      </w:r>
      <w:r w:rsidR="00701D14">
        <w:t>Source.chemical</w:t>
      </w:r>
      <w:r>
        <w:t>s file.</w:t>
      </w:r>
      <w:r w:rsidR="0080365A">
        <w:t xml:space="preserve"> </w:t>
      </w:r>
      <w:r>
        <w:t>SHEDS assumes that any food groups</w:t>
      </w:r>
      <w:r w:rsidR="00990CC0">
        <w:t xml:space="preserve"> with no date</w:t>
      </w:r>
      <w:r>
        <w:t xml:space="preserve"> do not contain any of the target chemical, so the exposure from that source is zero.</w:t>
      </w:r>
      <w:r w:rsidR="0080365A">
        <w:t xml:space="preserve"> </w:t>
      </w:r>
      <w:r>
        <w:t xml:space="preserve">Similarly, if any food groups on the </w:t>
      </w:r>
      <w:r w:rsidR="00701D14">
        <w:t>Source.chemical</w:t>
      </w:r>
      <w:r>
        <w:t>s file do not appear here, SHEDS assumes that the consumption of that food group was zero, so again the exposure from that source is zero.</w:t>
      </w:r>
    </w:p>
    <w:p w14:paraId="30EBD75C" w14:textId="77777777" w:rsidR="0091553A" w:rsidRPr="008D0021" w:rsidRDefault="0091553A" w:rsidP="001546CD">
      <w:pPr>
        <w:pStyle w:val="Heading3"/>
      </w:pPr>
      <w:bookmarkStart w:id="53" w:name="_Toc435796451"/>
      <w:bookmarkStart w:id="54" w:name="_Toc461129846"/>
      <w:r w:rsidRPr="008D0021">
        <w:t>Exp</w:t>
      </w:r>
      <w:r w:rsidR="006F367F">
        <w:t xml:space="preserve">osure </w:t>
      </w:r>
      <w:r w:rsidRPr="008D0021">
        <w:t>Factors Input File</w:t>
      </w:r>
      <w:bookmarkEnd w:id="53"/>
      <w:bookmarkEnd w:id="54"/>
    </w:p>
    <w:p w14:paraId="62B1C3CE" w14:textId="5F62768D" w:rsidR="0091553A" w:rsidRDefault="0091553A" w:rsidP="00C542AB">
      <w:pPr>
        <w:pStyle w:val="BodyText"/>
      </w:pPr>
      <w:r>
        <w:t>This file contains distributions for various exp</w:t>
      </w:r>
      <w:r w:rsidR="006F367F">
        <w:t>o</w:t>
      </w:r>
      <w:r>
        <w:t>sure factors.</w:t>
      </w:r>
      <w:r w:rsidR="0080365A">
        <w:t xml:space="preserve"> </w:t>
      </w:r>
      <w:r w:rsidR="005B78F4">
        <w:t>The variables o</w:t>
      </w:r>
      <w:r w:rsidR="00142EF6">
        <w:t xml:space="preserve">n this file are given in </w:t>
      </w:r>
      <w:r w:rsidR="008735CB">
        <w:fldChar w:fldCharType="begin"/>
      </w:r>
      <w:r w:rsidR="008735CB">
        <w:instrText xml:space="preserve"> REF _Ref456091417 \n \h </w:instrText>
      </w:r>
      <w:r w:rsidR="008735CB">
        <w:fldChar w:fldCharType="separate"/>
      </w:r>
      <w:r w:rsidR="00965CE2">
        <w:t>Table 6</w:t>
      </w:r>
      <w:r w:rsidR="008735CB">
        <w:fldChar w:fldCharType="end"/>
      </w:r>
      <w:r w:rsidR="005B78F4">
        <w:t>.</w:t>
      </w:r>
    </w:p>
    <w:p w14:paraId="58B1AF72" w14:textId="58469388" w:rsidR="005B78F4" w:rsidRDefault="005B78F4" w:rsidP="005B78F4">
      <w:pPr>
        <w:pStyle w:val="Caption"/>
      </w:pPr>
      <w:bookmarkStart w:id="55" w:name="_Ref456091417"/>
      <w:bookmarkStart w:id="56" w:name="_Toc461129893"/>
      <w:r>
        <w:t>Variables on the Exposure Factors File</w:t>
      </w:r>
      <w:bookmarkEnd w:id="55"/>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038"/>
        <w:gridCol w:w="7312"/>
      </w:tblGrid>
      <w:tr w:rsidR="006F367F" w:rsidRPr="006F367F" w14:paraId="47E007F4" w14:textId="77777777" w:rsidTr="005F0BA0">
        <w:trPr>
          <w:cantSplit/>
          <w:tblHeader/>
        </w:trPr>
        <w:tc>
          <w:tcPr>
            <w:tcW w:w="1090" w:type="pct"/>
            <w:shd w:val="clear" w:color="auto" w:fill="B4C6E7" w:themeFill="accent5" w:themeFillTint="66"/>
            <w:vAlign w:val="bottom"/>
          </w:tcPr>
          <w:p w14:paraId="33A47AB0" w14:textId="671A974B" w:rsidR="006F367F" w:rsidRPr="009450D9" w:rsidRDefault="009450D9" w:rsidP="00F665E9">
            <w:pPr>
              <w:pStyle w:val="TableHeading"/>
            </w:pPr>
            <w:r w:rsidRPr="009450D9">
              <w:t>Parameter</w:t>
            </w:r>
          </w:p>
        </w:tc>
        <w:tc>
          <w:tcPr>
            <w:tcW w:w="3910" w:type="pct"/>
            <w:shd w:val="clear" w:color="auto" w:fill="B4C6E7" w:themeFill="accent5" w:themeFillTint="66"/>
            <w:vAlign w:val="bottom"/>
          </w:tcPr>
          <w:p w14:paraId="48037659" w14:textId="77777777" w:rsidR="006F367F" w:rsidRPr="009450D9" w:rsidRDefault="003B4AA4" w:rsidP="00F665E9">
            <w:pPr>
              <w:pStyle w:val="TableHeading"/>
            </w:pPr>
            <w:bookmarkStart w:id="57" w:name="_Toc435796453"/>
            <w:r w:rsidRPr="009450D9">
              <w:t>Description</w:t>
            </w:r>
            <w:bookmarkEnd w:id="57"/>
          </w:p>
        </w:tc>
      </w:tr>
      <w:tr w:rsidR="006F367F" w:rsidRPr="006F367F" w14:paraId="7525E1C7" w14:textId="77777777" w:rsidTr="00A27247">
        <w:trPr>
          <w:cantSplit/>
        </w:trPr>
        <w:tc>
          <w:tcPr>
            <w:tcW w:w="1090" w:type="pct"/>
            <w:shd w:val="clear" w:color="auto" w:fill="auto"/>
          </w:tcPr>
          <w:p w14:paraId="789DEA63" w14:textId="7824D42B" w:rsidR="006F367F" w:rsidRPr="006F367F" w:rsidRDefault="0092763F" w:rsidP="009450D9">
            <w:pPr>
              <w:pStyle w:val="TableNormal0"/>
            </w:pPr>
            <w:r>
              <w:t>v</w:t>
            </w:r>
            <w:r w:rsidR="00D32871" w:rsidRPr="006F367F">
              <w:t>arname</w:t>
            </w:r>
          </w:p>
        </w:tc>
        <w:tc>
          <w:tcPr>
            <w:tcW w:w="3910" w:type="pct"/>
            <w:shd w:val="clear" w:color="auto" w:fill="auto"/>
          </w:tcPr>
          <w:p w14:paraId="5D35D47F" w14:textId="77777777" w:rsidR="006F367F" w:rsidRPr="006F367F" w:rsidRDefault="006F367F" w:rsidP="009450D9">
            <w:pPr>
              <w:pStyle w:val="TableNormal0"/>
            </w:pPr>
            <w:bookmarkStart w:id="58" w:name="_Toc435796455"/>
            <w:r w:rsidRPr="006F367F">
              <w:t>name of the modeling variable being defined</w:t>
            </w:r>
            <w:bookmarkEnd w:id="58"/>
          </w:p>
        </w:tc>
      </w:tr>
      <w:tr w:rsidR="006F367F" w:rsidRPr="006F367F" w14:paraId="47F83DDF" w14:textId="77777777" w:rsidTr="00A27247">
        <w:trPr>
          <w:cantSplit/>
        </w:trPr>
        <w:tc>
          <w:tcPr>
            <w:tcW w:w="1090" w:type="pct"/>
            <w:shd w:val="clear" w:color="auto" w:fill="auto"/>
          </w:tcPr>
          <w:p w14:paraId="495380BC" w14:textId="4483AA6F" w:rsidR="006F367F" w:rsidRPr="006F367F" w:rsidRDefault="0092763F" w:rsidP="009450D9">
            <w:pPr>
              <w:pStyle w:val="TableNormal0"/>
            </w:pPr>
            <w:bookmarkStart w:id="59" w:name="_Toc435796456"/>
            <w:r>
              <w:t>f</w:t>
            </w:r>
            <w:r w:rsidR="006F367F" w:rsidRPr="006F367F">
              <w:t>orm</w:t>
            </w:r>
            <w:bookmarkEnd w:id="59"/>
            <w:r w:rsidR="0080365A">
              <w:t xml:space="preserve"> </w:t>
            </w:r>
          </w:p>
        </w:tc>
        <w:tc>
          <w:tcPr>
            <w:tcW w:w="3910" w:type="pct"/>
            <w:shd w:val="clear" w:color="auto" w:fill="auto"/>
          </w:tcPr>
          <w:p w14:paraId="237E8670" w14:textId="77777777" w:rsidR="006F367F" w:rsidRPr="006F367F" w:rsidRDefault="006F367F" w:rsidP="009450D9">
            <w:pPr>
              <w:pStyle w:val="TableNormal0"/>
            </w:pPr>
            <w:bookmarkStart w:id="60" w:name="_Toc435796457"/>
            <w:r w:rsidRPr="006F367F">
              <w:t>type of distribution</w:t>
            </w:r>
            <w:bookmarkEnd w:id="60"/>
          </w:p>
        </w:tc>
      </w:tr>
      <w:tr w:rsidR="006F367F" w:rsidRPr="006F367F" w14:paraId="3AFB43C0" w14:textId="77777777" w:rsidTr="00A27247">
        <w:trPr>
          <w:cantSplit/>
        </w:trPr>
        <w:tc>
          <w:tcPr>
            <w:tcW w:w="1090" w:type="pct"/>
            <w:shd w:val="clear" w:color="auto" w:fill="auto"/>
          </w:tcPr>
          <w:p w14:paraId="196A5CEB" w14:textId="3CA2A4DF" w:rsidR="006F367F" w:rsidRPr="006F367F" w:rsidRDefault="0092763F" w:rsidP="00F04394">
            <w:pPr>
              <w:pStyle w:val="TableNormal0"/>
            </w:pPr>
            <w:bookmarkStart w:id="61" w:name="_Toc435796458"/>
            <w:r>
              <w:t>p</w:t>
            </w:r>
            <w:r w:rsidR="00D32871" w:rsidRPr="006F367F">
              <w:t>ar1</w:t>
            </w:r>
            <w:r w:rsidR="006F367F" w:rsidRPr="006F367F">
              <w:t>-</w:t>
            </w:r>
            <w:bookmarkEnd w:id="61"/>
            <w:r>
              <w:t>p</w:t>
            </w:r>
            <w:r w:rsidR="00D32871" w:rsidRPr="006F367F">
              <w:t>ar4</w:t>
            </w:r>
          </w:p>
        </w:tc>
        <w:tc>
          <w:tcPr>
            <w:tcW w:w="3910" w:type="pct"/>
            <w:shd w:val="clear" w:color="auto" w:fill="auto"/>
          </w:tcPr>
          <w:p w14:paraId="207B7319" w14:textId="77777777" w:rsidR="006F367F" w:rsidRPr="006F367F" w:rsidRDefault="006F367F" w:rsidP="009450D9">
            <w:pPr>
              <w:pStyle w:val="TableNormal0"/>
            </w:pPr>
            <w:bookmarkStart w:id="62" w:name="_Toc435796459"/>
            <w:r w:rsidRPr="006F367F">
              <w:t>parameters relevant to the specified form</w:t>
            </w:r>
            <w:bookmarkEnd w:id="62"/>
          </w:p>
        </w:tc>
      </w:tr>
      <w:tr w:rsidR="006F367F" w:rsidRPr="006F367F" w14:paraId="2774AEF9" w14:textId="77777777" w:rsidTr="00A27247">
        <w:trPr>
          <w:cantSplit/>
        </w:trPr>
        <w:tc>
          <w:tcPr>
            <w:tcW w:w="1090" w:type="pct"/>
            <w:shd w:val="clear" w:color="auto" w:fill="auto"/>
          </w:tcPr>
          <w:p w14:paraId="5462E308" w14:textId="3501F178" w:rsidR="006F367F" w:rsidRPr="003B4AA4" w:rsidRDefault="0092763F" w:rsidP="009450D9">
            <w:pPr>
              <w:pStyle w:val="TableNormal0"/>
            </w:pPr>
            <w:bookmarkStart w:id="63" w:name="_Toc435796460"/>
            <w:proofErr w:type="gramStart"/>
            <w:r>
              <w:t>l</w:t>
            </w:r>
            <w:r w:rsidR="00D32871" w:rsidRPr="003B4AA4">
              <w:t>ower</w:t>
            </w:r>
            <w:r w:rsidR="006F367F" w:rsidRPr="003B4AA4">
              <w:t>.trun</w:t>
            </w:r>
            <w:bookmarkEnd w:id="63"/>
            <w:proofErr w:type="gramEnd"/>
          </w:p>
        </w:tc>
        <w:tc>
          <w:tcPr>
            <w:tcW w:w="3910" w:type="pct"/>
            <w:shd w:val="clear" w:color="auto" w:fill="auto"/>
          </w:tcPr>
          <w:p w14:paraId="70AC9247" w14:textId="77777777" w:rsidR="006F367F" w:rsidRPr="006F367F" w:rsidRDefault="006F367F" w:rsidP="009450D9">
            <w:pPr>
              <w:pStyle w:val="TableNormal0"/>
            </w:pPr>
            <w:bookmarkStart w:id="64" w:name="_Toc435796461"/>
            <w:r w:rsidRPr="006F367F">
              <w:t>lower truncation bound (minimum returned value)</w:t>
            </w:r>
            <w:bookmarkEnd w:id="64"/>
          </w:p>
        </w:tc>
      </w:tr>
      <w:tr w:rsidR="006F367F" w:rsidRPr="006F367F" w14:paraId="4B70EC37" w14:textId="77777777" w:rsidTr="00A27247">
        <w:trPr>
          <w:cantSplit/>
        </w:trPr>
        <w:tc>
          <w:tcPr>
            <w:tcW w:w="1090" w:type="pct"/>
            <w:shd w:val="clear" w:color="auto" w:fill="auto"/>
          </w:tcPr>
          <w:p w14:paraId="42693FA1" w14:textId="28E4EEDE" w:rsidR="006F367F" w:rsidRPr="003B4AA4" w:rsidRDefault="0092763F" w:rsidP="009450D9">
            <w:pPr>
              <w:pStyle w:val="TableNormal0"/>
            </w:pPr>
            <w:bookmarkStart w:id="65" w:name="_Toc435796462"/>
            <w:proofErr w:type="gramStart"/>
            <w:r>
              <w:t>u</w:t>
            </w:r>
            <w:r w:rsidR="00D32871" w:rsidRPr="003B4AA4">
              <w:t>pper</w:t>
            </w:r>
            <w:r w:rsidR="006F367F" w:rsidRPr="003B4AA4">
              <w:t>.trun</w:t>
            </w:r>
            <w:bookmarkEnd w:id="65"/>
            <w:proofErr w:type="gramEnd"/>
          </w:p>
        </w:tc>
        <w:tc>
          <w:tcPr>
            <w:tcW w:w="3910" w:type="pct"/>
            <w:shd w:val="clear" w:color="auto" w:fill="auto"/>
          </w:tcPr>
          <w:p w14:paraId="5ABACDAA" w14:textId="77777777" w:rsidR="006F367F" w:rsidRPr="006F367F" w:rsidRDefault="006F367F" w:rsidP="009450D9">
            <w:pPr>
              <w:pStyle w:val="TableNormal0"/>
            </w:pPr>
            <w:bookmarkStart w:id="66" w:name="_Toc435796463"/>
            <w:r w:rsidRPr="006F367F">
              <w:t>upper truncation bound (maximum returned value)</w:t>
            </w:r>
            <w:bookmarkEnd w:id="66"/>
          </w:p>
        </w:tc>
      </w:tr>
      <w:tr w:rsidR="006F367F" w:rsidRPr="006F367F" w14:paraId="2D1FF828" w14:textId="77777777" w:rsidTr="00A27247">
        <w:trPr>
          <w:cantSplit/>
        </w:trPr>
        <w:tc>
          <w:tcPr>
            <w:tcW w:w="1090" w:type="pct"/>
            <w:shd w:val="clear" w:color="auto" w:fill="auto"/>
          </w:tcPr>
          <w:p w14:paraId="4622E4AE" w14:textId="0FF1EA66" w:rsidR="006F367F" w:rsidRPr="003B4AA4" w:rsidRDefault="0092763F" w:rsidP="009450D9">
            <w:pPr>
              <w:pStyle w:val="TableNormal0"/>
            </w:pPr>
            <w:r>
              <w:t>r</w:t>
            </w:r>
            <w:r w:rsidR="00D32871" w:rsidRPr="003B4AA4">
              <w:t>esamp</w:t>
            </w:r>
          </w:p>
        </w:tc>
        <w:tc>
          <w:tcPr>
            <w:tcW w:w="3910" w:type="pct"/>
            <w:shd w:val="clear" w:color="auto" w:fill="auto"/>
          </w:tcPr>
          <w:p w14:paraId="43ABB3DD" w14:textId="77777777" w:rsidR="006F367F" w:rsidRPr="006F367F" w:rsidRDefault="006F367F" w:rsidP="009450D9">
            <w:pPr>
              <w:pStyle w:val="TableNormal0"/>
            </w:pPr>
            <w:bookmarkStart w:id="67" w:name="_Toc435796465"/>
            <w:r w:rsidRPr="006F367F">
              <w:t>flag: yes=resample, no=stack at truncation bounds</w:t>
            </w:r>
            <w:bookmarkEnd w:id="67"/>
          </w:p>
        </w:tc>
      </w:tr>
      <w:tr w:rsidR="006F367F" w:rsidRPr="006F367F" w14:paraId="4BC5145E" w14:textId="77777777" w:rsidTr="00A27247">
        <w:trPr>
          <w:cantSplit/>
        </w:trPr>
        <w:tc>
          <w:tcPr>
            <w:tcW w:w="1090" w:type="pct"/>
            <w:shd w:val="clear" w:color="auto" w:fill="auto"/>
          </w:tcPr>
          <w:p w14:paraId="3E7FEC53" w14:textId="60C5BD24" w:rsidR="006F367F" w:rsidRPr="003B4AA4" w:rsidRDefault="0092763F" w:rsidP="009450D9">
            <w:pPr>
              <w:pStyle w:val="TableNormal0"/>
            </w:pPr>
            <w:bookmarkStart w:id="68" w:name="_Toc435796466"/>
            <w:r>
              <w:t>m</w:t>
            </w:r>
            <w:r w:rsidR="00D32871" w:rsidRPr="003B4AA4">
              <w:t>in</w:t>
            </w:r>
            <w:r w:rsidR="006F367F" w:rsidRPr="003B4AA4">
              <w:t>.age</w:t>
            </w:r>
            <w:bookmarkEnd w:id="68"/>
          </w:p>
        </w:tc>
        <w:tc>
          <w:tcPr>
            <w:tcW w:w="3910" w:type="pct"/>
            <w:shd w:val="clear" w:color="auto" w:fill="auto"/>
          </w:tcPr>
          <w:p w14:paraId="4C9A052B" w14:textId="77777777" w:rsidR="006F367F" w:rsidRPr="006F367F" w:rsidRDefault="006F367F" w:rsidP="009450D9">
            <w:pPr>
              <w:pStyle w:val="TableNormal0"/>
            </w:pPr>
            <w:bookmarkStart w:id="69" w:name="_Toc435796467"/>
            <w:r w:rsidRPr="006F367F">
              <w:t>minimum age person using this distribution</w:t>
            </w:r>
            <w:bookmarkEnd w:id="69"/>
          </w:p>
        </w:tc>
      </w:tr>
      <w:tr w:rsidR="006F367F" w:rsidRPr="006F367F" w14:paraId="68532401" w14:textId="77777777" w:rsidTr="00A27247">
        <w:trPr>
          <w:cantSplit/>
        </w:trPr>
        <w:tc>
          <w:tcPr>
            <w:tcW w:w="1090" w:type="pct"/>
            <w:shd w:val="clear" w:color="auto" w:fill="auto"/>
          </w:tcPr>
          <w:p w14:paraId="62AB3A81" w14:textId="08F1F1BF" w:rsidR="006F367F" w:rsidRPr="006F367F" w:rsidRDefault="0092763F" w:rsidP="009450D9">
            <w:pPr>
              <w:pStyle w:val="TableNormal0"/>
            </w:pPr>
            <w:bookmarkStart w:id="70" w:name="_Toc435796468"/>
            <w:r>
              <w:t>m</w:t>
            </w:r>
            <w:r w:rsidR="00D32871" w:rsidRPr="006F367F">
              <w:t>ax</w:t>
            </w:r>
            <w:r w:rsidR="006F367F" w:rsidRPr="006F367F">
              <w:t>.age</w:t>
            </w:r>
            <w:bookmarkEnd w:id="70"/>
          </w:p>
        </w:tc>
        <w:tc>
          <w:tcPr>
            <w:tcW w:w="3910" w:type="pct"/>
            <w:shd w:val="clear" w:color="auto" w:fill="auto"/>
          </w:tcPr>
          <w:p w14:paraId="5DF05754" w14:textId="77777777" w:rsidR="006F367F" w:rsidRPr="006F367F" w:rsidRDefault="006F367F" w:rsidP="009450D9">
            <w:pPr>
              <w:pStyle w:val="TableNormal0"/>
            </w:pPr>
            <w:bookmarkStart w:id="71" w:name="_Toc435796469"/>
            <w:r w:rsidRPr="006F367F">
              <w:t>maximum age person using this distribution</w:t>
            </w:r>
            <w:bookmarkEnd w:id="71"/>
          </w:p>
        </w:tc>
      </w:tr>
      <w:tr w:rsidR="006F367F" w:rsidRPr="006F367F" w14:paraId="1DBF9F17" w14:textId="77777777" w:rsidTr="00A27247">
        <w:trPr>
          <w:cantSplit/>
        </w:trPr>
        <w:tc>
          <w:tcPr>
            <w:tcW w:w="1090" w:type="pct"/>
            <w:shd w:val="clear" w:color="auto" w:fill="auto"/>
          </w:tcPr>
          <w:p w14:paraId="5899292E" w14:textId="56E2A338" w:rsidR="006F367F" w:rsidRPr="006F367F" w:rsidRDefault="0092763F" w:rsidP="009450D9">
            <w:pPr>
              <w:pStyle w:val="TableNormal0"/>
            </w:pPr>
            <w:r>
              <w:t>g</w:t>
            </w:r>
            <w:r w:rsidR="00D32871" w:rsidRPr="006F367F">
              <w:t>ender</w:t>
            </w:r>
          </w:p>
        </w:tc>
        <w:tc>
          <w:tcPr>
            <w:tcW w:w="3910" w:type="pct"/>
            <w:shd w:val="clear" w:color="auto" w:fill="auto"/>
          </w:tcPr>
          <w:p w14:paraId="06CDBC5B" w14:textId="77777777" w:rsidR="006F367F" w:rsidRPr="006F367F" w:rsidRDefault="006F367F" w:rsidP="009450D9">
            <w:pPr>
              <w:pStyle w:val="TableNormal0"/>
            </w:pPr>
            <w:bookmarkStart w:id="72" w:name="_Toc435796471"/>
            <w:r w:rsidRPr="006F367F">
              <w:t>gender using this distribution</w:t>
            </w:r>
            <w:bookmarkEnd w:id="72"/>
          </w:p>
        </w:tc>
      </w:tr>
      <w:tr w:rsidR="006F367F" w:rsidRPr="006F367F" w14:paraId="6D1B06F2" w14:textId="77777777" w:rsidTr="00A27247">
        <w:trPr>
          <w:cantSplit/>
        </w:trPr>
        <w:tc>
          <w:tcPr>
            <w:tcW w:w="1090" w:type="pct"/>
            <w:shd w:val="clear" w:color="auto" w:fill="auto"/>
          </w:tcPr>
          <w:p w14:paraId="5B46F964" w14:textId="6B911DE7" w:rsidR="006F367F" w:rsidRPr="006F367F" w:rsidRDefault="0092763F" w:rsidP="009450D9">
            <w:pPr>
              <w:pStyle w:val="TableNormal0"/>
            </w:pPr>
            <w:r>
              <w:t>s</w:t>
            </w:r>
            <w:r w:rsidR="00D32871" w:rsidRPr="006F367F">
              <w:t>eason</w:t>
            </w:r>
          </w:p>
        </w:tc>
        <w:tc>
          <w:tcPr>
            <w:tcW w:w="3910" w:type="pct"/>
            <w:shd w:val="clear" w:color="auto" w:fill="auto"/>
          </w:tcPr>
          <w:p w14:paraId="4CDA4878" w14:textId="77777777" w:rsidR="006F367F" w:rsidRPr="006F367F" w:rsidRDefault="006F367F" w:rsidP="009450D9">
            <w:pPr>
              <w:pStyle w:val="TableNormal0"/>
            </w:pPr>
            <w:bookmarkStart w:id="73" w:name="_Toc435796473"/>
            <w:r w:rsidRPr="006F367F">
              <w:t>seasons using this distribution</w:t>
            </w:r>
            <w:bookmarkEnd w:id="73"/>
          </w:p>
        </w:tc>
      </w:tr>
      <w:tr w:rsidR="006F367F" w:rsidRPr="006F367F" w14:paraId="470E9064" w14:textId="77777777" w:rsidTr="00A27247">
        <w:trPr>
          <w:cantSplit/>
        </w:trPr>
        <w:tc>
          <w:tcPr>
            <w:tcW w:w="1090" w:type="pct"/>
            <w:shd w:val="clear" w:color="auto" w:fill="auto"/>
          </w:tcPr>
          <w:p w14:paraId="40E66C92" w14:textId="77777777" w:rsidR="006F367F" w:rsidRPr="006F367F" w:rsidRDefault="006F367F" w:rsidP="009450D9">
            <w:pPr>
              <w:pStyle w:val="TableNormal0"/>
            </w:pPr>
            <w:bookmarkStart w:id="74" w:name="_Toc435796474"/>
            <w:r w:rsidRPr="006F367F">
              <w:t>media</w:t>
            </w:r>
            <w:bookmarkEnd w:id="74"/>
          </w:p>
        </w:tc>
        <w:tc>
          <w:tcPr>
            <w:tcW w:w="3910" w:type="pct"/>
            <w:shd w:val="clear" w:color="auto" w:fill="auto"/>
          </w:tcPr>
          <w:p w14:paraId="62E00437" w14:textId="77777777" w:rsidR="006F367F" w:rsidRPr="006F367F" w:rsidRDefault="006F367F" w:rsidP="009450D9">
            <w:pPr>
              <w:pStyle w:val="TableNormal0"/>
            </w:pPr>
            <w:bookmarkStart w:id="75" w:name="_Toc435796475"/>
            <w:r w:rsidRPr="006F367F">
              <w:t>medium using this distribution</w:t>
            </w:r>
            <w:bookmarkEnd w:id="75"/>
          </w:p>
        </w:tc>
      </w:tr>
    </w:tbl>
    <w:p w14:paraId="0FEF9A17" w14:textId="12AA1B07" w:rsidR="00FE0769" w:rsidRDefault="0091553A" w:rsidP="00C542AB">
      <w:pPr>
        <w:pStyle w:val="BodyText"/>
      </w:pPr>
      <w:r>
        <w:t>Currently, SHEDS requires distributions for the following variables</w:t>
      </w:r>
      <w:r w:rsidR="00142EF6">
        <w:t xml:space="preserve"> in </w:t>
      </w:r>
      <w:r w:rsidR="008735CB">
        <w:fldChar w:fldCharType="begin"/>
      </w:r>
      <w:r w:rsidR="008735CB">
        <w:instrText xml:space="preserve"> REF _Ref456091426 \n \h </w:instrText>
      </w:r>
      <w:r w:rsidR="008735CB">
        <w:fldChar w:fldCharType="separate"/>
      </w:r>
      <w:r w:rsidR="00965CE2">
        <w:t>Table 7</w:t>
      </w:r>
      <w:r w:rsidR="008735CB">
        <w:fldChar w:fldCharType="end"/>
      </w:r>
      <w:r w:rsidR="004D2984">
        <w:t>;</w:t>
      </w:r>
      <w:r w:rsidR="00FE0769">
        <w:t xml:space="preserve"> default values for the input parameters and how they were derived are </w:t>
      </w:r>
      <w:r w:rsidR="004D2984">
        <w:t>provided</w:t>
      </w:r>
      <w:r w:rsidR="00FE0769">
        <w:t>.</w:t>
      </w:r>
    </w:p>
    <w:p w14:paraId="1CFC5E47" w14:textId="77777777" w:rsidR="00E94F31" w:rsidRDefault="00E94F31" w:rsidP="00C542AB">
      <w:pPr>
        <w:pStyle w:val="BodyText"/>
      </w:pPr>
    </w:p>
    <w:p w14:paraId="75F72311" w14:textId="7B1D1F66" w:rsidR="00FE0769" w:rsidRDefault="00E62395" w:rsidP="00FE0769">
      <w:pPr>
        <w:pStyle w:val="Caption"/>
      </w:pPr>
      <w:bookmarkStart w:id="76" w:name="_Toc398206040"/>
      <w:bookmarkStart w:id="77" w:name="_Ref456091426"/>
      <w:bookmarkStart w:id="78" w:name="_Toc461129894"/>
      <w:r>
        <w:lastRenderedPageBreak/>
        <w:t>Default SHEDS-HT E</w:t>
      </w:r>
      <w:r w:rsidR="00FE0769">
        <w:t xml:space="preserve">xposure </w:t>
      </w:r>
      <w:r>
        <w:t>F</w:t>
      </w:r>
      <w:r w:rsidR="00FE0769">
        <w:t xml:space="preserve">actor </w:t>
      </w:r>
      <w:r>
        <w:t>I</w:t>
      </w:r>
      <w:r w:rsidR="00FE0769">
        <w:t xml:space="preserve">nput </w:t>
      </w:r>
      <w:r>
        <w:t>P</w:t>
      </w:r>
      <w:r w:rsidR="00FE0769">
        <w:t>arameters</w:t>
      </w:r>
      <w:bookmarkEnd w:id="76"/>
      <w:bookmarkEnd w:id="77"/>
      <w:bookmarkEnd w:id="78"/>
      <w:r w:rsidR="00FE0769">
        <w:t xml:space="preserve"> </w:t>
      </w:r>
    </w:p>
    <w:tbl>
      <w:tblPr>
        <w:tblW w:w="50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1848"/>
        <w:gridCol w:w="2197"/>
        <w:gridCol w:w="855"/>
        <w:gridCol w:w="1574"/>
        <w:gridCol w:w="2964"/>
      </w:tblGrid>
      <w:tr w:rsidR="00FE0769" w:rsidRPr="004D2984" w14:paraId="0CAFD700" w14:textId="77777777" w:rsidTr="005F0BA0">
        <w:trPr>
          <w:cantSplit/>
          <w:trHeight w:val="179"/>
          <w:tblHeader/>
          <w:jc w:val="center"/>
        </w:trPr>
        <w:tc>
          <w:tcPr>
            <w:tcW w:w="979" w:type="pct"/>
            <w:shd w:val="clear" w:color="auto" w:fill="B4C6E7" w:themeFill="accent5" w:themeFillTint="66"/>
            <w:noWrap/>
            <w:vAlign w:val="bottom"/>
            <w:hideMark/>
          </w:tcPr>
          <w:p w14:paraId="250944A7" w14:textId="77777777" w:rsidR="00FE0769" w:rsidRPr="004D2984" w:rsidRDefault="00FE0769" w:rsidP="00F665E9">
            <w:pPr>
              <w:pStyle w:val="TableHeading"/>
            </w:pPr>
            <w:r w:rsidRPr="004D2984">
              <w:t>Parameter</w:t>
            </w:r>
          </w:p>
        </w:tc>
        <w:tc>
          <w:tcPr>
            <w:tcW w:w="1164" w:type="pct"/>
            <w:shd w:val="clear" w:color="auto" w:fill="B4C6E7" w:themeFill="accent5" w:themeFillTint="66"/>
            <w:vAlign w:val="bottom"/>
            <w:hideMark/>
          </w:tcPr>
          <w:p w14:paraId="6F9B8FB6" w14:textId="77777777" w:rsidR="00FE0769" w:rsidRPr="004D2984" w:rsidRDefault="00FE0769" w:rsidP="00F665E9">
            <w:pPr>
              <w:pStyle w:val="TableHeading"/>
            </w:pPr>
            <w:r w:rsidRPr="004D2984">
              <w:t>Description</w:t>
            </w:r>
          </w:p>
        </w:tc>
        <w:tc>
          <w:tcPr>
            <w:tcW w:w="453" w:type="pct"/>
            <w:shd w:val="clear" w:color="auto" w:fill="B4C6E7" w:themeFill="accent5" w:themeFillTint="66"/>
            <w:vAlign w:val="bottom"/>
          </w:tcPr>
          <w:p w14:paraId="3DE5192D" w14:textId="77777777" w:rsidR="00FE0769" w:rsidRPr="004D2984" w:rsidRDefault="00FE0769" w:rsidP="00F665E9">
            <w:pPr>
              <w:pStyle w:val="TableHeading"/>
            </w:pPr>
            <w:r w:rsidRPr="004D2984">
              <w:t>Units</w:t>
            </w:r>
          </w:p>
        </w:tc>
        <w:tc>
          <w:tcPr>
            <w:tcW w:w="834" w:type="pct"/>
            <w:shd w:val="clear" w:color="auto" w:fill="B4C6E7" w:themeFill="accent5" w:themeFillTint="66"/>
            <w:vAlign w:val="bottom"/>
          </w:tcPr>
          <w:p w14:paraId="1903A818" w14:textId="77777777" w:rsidR="00FE0769" w:rsidRPr="004D2984" w:rsidRDefault="00FE0769" w:rsidP="00F665E9">
            <w:pPr>
              <w:pStyle w:val="TableHeading"/>
            </w:pPr>
            <w:r w:rsidRPr="004D2984">
              <w:t>Dependencies</w:t>
            </w:r>
          </w:p>
        </w:tc>
        <w:tc>
          <w:tcPr>
            <w:tcW w:w="1570" w:type="pct"/>
            <w:shd w:val="clear" w:color="auto" w:fill="B4C6E7" w:themeFill="accent5" w:themeFillTint="66"/>
            <w:vAlign w:val="bottom"/>
          </w:tcPr>
          <w:p w14:paraId="3C5464E7" w14:textId="11BE1D70" w:rsidR="00FE0769" w:rsidRPr="004D2984" w:rsidRDefault="00FE0769" w:rsidP="00F665E9">
            <w:pPr>
              <w:pStyle w:val="TableHeading"/>
            </w:pPr>
            <w:r w:rsidRPr="004D2984">
              <w:t xml:space="preserve">Value / Source in </w:t>
            </w:r>
            <w:r w:rsidR="00757AE2">
              <w:br/>
            </w:r>
            <w:r w:rsidRPr="004D2984">
              <w:t>SHEDS-HT</w:t>
            </w:r>
          </w:p>
        </w:tc>
      </w:tr>
      <w:tr w:rsidR="00FE0769" w:rsidRPr="004D2984" w14:paraId="53F09DA8" w14:textId="77777777" w:rsidTr="0026314C">
        <w:trPr>
          <w:trHeight w:val="144"/>
          <w:jc w:val="center"/>
        </w:trPr>
        <w:tc>
          <w:tcPr>
            <w:tcW w:w="979" w:type="pct"/>
            <w:shd w:val="clear" w:color="auto" w:fill="auto"/>
            <w:noWrap/>
            <w:vAlign w:val="center"/>
            <w:hideMark/>
          </w:tcPr>
          <w:p w14:paraId="50D7CFC0" w14:textId="22DB89C7" w:rsidR="00FE0769" w:rsidRPr="004D2984" w:rsidRDefault="0092763F" w:rsidP="00C542AB">
            <w:pPr>
              <w:pStyle w:val="TableNormal0"/>
            </w:pPr>
            <w:proofErr w:type="gramStart"/>
            <w:r>
              <w:t>a</w:t>
            </w:r>
            <w:r w:rsidRPr="004D2984">
              <w:t>vail</w:t>
            </w:r>
            <w:r w:rsidR="004D2984" w:rsidRPr="004D2984">
              <w:t>.f</w:t>
            </w:r>
            <w:proofErr w:type="gramEnd"/>
          </w:p>
        </w:tc>
        <w:tc>
          <w:tcPr>
            <w:tcW w:w="1164" w:type="pct"/>
            <w:shd w:val="clear" w:color="auto" w:fill="auto"/>
            <w:vAlign w:val="center"/>
            <w:hideMark/>
          </w:tcPr>
          <w:p w14:paraId="0249CDCC" w14:textId="77777777" w:rsidR="00FE0769" w:rsidRPr="004D2984" w:rsidRDefault="00FE0769" w:rsidP="00C542AB">
            <w:pPr>
              <w:pStyle w:val="TableNormal0"/>
            </w:pPr>
            <w:r w:rsidRPr="004D2984">
              <w:t>Fraction available for transfer from surfaces via touching</w:t>
            </w:r>
          </w:p>
        </w:tc>
        <w:tc>
          <w:tcPr>
            <w:tcW w:w="453" w:type="pct"/>
            <w:vAlign w:val="center"/>
          </w:tcPr>
          <w:p w14:paraId="6468C4CD" w14:textId="77777777" w:rsidR="00FE0769" w:rsidRPr="004D2984" w:rsidRDefault="00FE0769" w:rsidP="00C542AB">
            <w:pPr>
              <w:pStyle w:val="TableNormal0"/>
            </w:pPr>
            <w:r w:rsidRPr="004D2984">
              <w:t>-</w:t>
            </w:r>
          </w:p>
        </w:tc>
        <w:tc>
          <w:tcPr>
            <w:tcW w:w="834" w:type="pct"/>
            <w:vAlign w:val="center"/>
          </w:tcPr>
          <w:p w14:paraId="2252E76F" w14:textId="77777777" w:rsidR="00FE0769" w:rsidRPr="004D2984" w:rsidRDefault="00FE0769" w:rsidP="00C542AB">
            <w:pPr>
              <w:pStyle w:val="TableNormal0"/>
            </w:pPr>
          </w:p>
        </w:tc>
        <w:tc>
          <w:tcPr>
            <w:tcW w:w="1570" w:type="pct"/>
            <w:vAlign w:val="center"/>
          </w:tcPr>
          <w:p w14:paraId="61855A93" w14:textId="77777777" w:rsidR="00FE0769" w:rsidRPr="004D2984" w:rsidRDefault="00FE0769" w:rsidP="00C542AB">
            <w:pPr>
              <w:pStyle w:val="TableNormal0"/>
            </w:pPr>
            <w:r w:rsidRPr="004D2984">
              <w:t>0.5 (assumed)</w:t>
            </w:r>
          </w:p>
        </w:tc>
      </w:tr>
      <w:tr w:rsidR="00FE0769" w:rsidRPr="004D2984" w14:paraId="252C1B96" w14:textId="77777777" w:rsidTr="0026314C">
        <w:trPr>
          <w:trHeight w:val="144"/>
          <w:jc w:val="center"/>
        </w:trPr>
        <w:tc>
          <w:tcPr>
            <w:tcW w:w="979" w:type="pct"/>
            <w:shd w:val="clear" w:color="auto" w:fill="auto"/>
            <w:noWrap/>
            <w:vAlign w:val="center"/>
            <w:hideMark/>
          </w:tcPr>
          <w:p w14:paraId="50DD1138" w14:textId="5B414D8A" w:rsidR="00FE0769" w:rsidRPr="004D2984" w:rsidRDefault="0092763F" w:rsidP="00C542AB">
            <w:pPr>
              <w:pStyle w:val="TableNormal0"/>
            </w:pPr>
            <w:r>
              <w:t>d</w:t>
            </w:r>
            <w:r w:rsidRPr="004D2984">
              <w:t>ermal</w:t>
            </w:r>
            <w:r w:rsidR="004D2984" w:rsidRPr="004D2984">
              <w:t>.tc</w:t>
            </w:r>
          </w:p>
        </w:tc>
        <w:tc>
          <w:tcPr>
            <w:tcW w:w="1164" w:type="pct"/>
            <w:shd w:val="clear" w:color="auto" w:fill="auto"/>
            <w:vAlign w:val="center"/>
            <w:hideMark/>
          </w:tcPr>
          <w:p w14:paraId="4BEA6D5B" w14:textId="77777777" w:rsidR="00FE0769" w:rsidRPr="004D2984" w:rsidRDefault="00FE0769" w:rsidP="00C542AB">
            <w:pPr>
              <w:pStyle w:val="TableNormal0"/>
            </w:pPr>
            <w:r w:rsidRPr="004D2984">
              <w:t>Dermal transfer coefficient</w:t>
            </w:r>
          </w:p>
        </w:tc>
        <w:tc>
          <w:tcPr>
            <w:tcW w:w="453" w:type="pct"/>
            <w:vAlign w:val="center"/>
          </w:tcPr>
          <w:p w14:paraId="7B7217FE" w14:textId="77777777" w:rsidR="00FE0769" w:rsidRPr="004D2984" w:rsidRDefault="00FE0769" w:rsidP="00C542AB">
            <w:pPr>
              <w:pStyle w:val="TableNormal0"/>
            </w:pPr>
            <w:r w:rsidRPr="004D2984">
              <w:t>cm</w:t>
            </w:r>
            <w:r w:rsidRPr="004D2984">
              <w:rPr>
                <w:vertAlign w:val="superscript"/>
              </w:rPr>
              <w:t>2</w:t>
            </w:r>
            <w:r w:rsidRPr="004D2984">
              <w:t>/hr</w:t>
            </w:r>
          </w:p>
        </w:tc>
        <w:tc>
          <w:tcPr>
            <w:tcW w:w="834" w:type="pct"/>
            <w:vAlign w:val="center"/>
          </w:tcPr>
          <w:p w14:paraId="630F669B" w14:textId="77777777" w:rsidR="00FE0769" w:rsidRPr="004D2984" w:rsidRDefault="00FE0769" w:rsidP="00C542AB">
            <w:pPr>
              <w:pStyle w:val="TableNormal0"/>
            </w:pPr>
          </w:p>
        </w:tc>
        <w:tc>
          <w:tcPr>
            <w:tcW w:w="1570" w:type="pct"/>
            <w:vAlign w:val="center"/>
          </w:tcPr>
          <w:p w14:paraId="60E0218C" w14:textId="77777777" w:rsidR="00FE0769" w:rsidRPr="004D2984" w:rsidRDefault="00FE0769" w:rsidP="00C542AB">
            <w:pPr>
              <w:pStyle w:val="TableNormal0"/>
            </w:pPr>
            <w:r w:rsidRPr="004D2984">
              <w:t>Lognormal (250,1.93)</w:t>
            </w:r>
          </w:p>
          <w:p w14:paraId="1173DE84" w14:textId="005F1361" w:rsidR="00FE0769" w:rsidRPr="004D2984" w:rsidRDefault="00FE0769" w:rsidP="00C542AB">
            <w:pPr>
              <w:pStyle w:val="TableNormal0"/>
            </w:pPr>
            <w:r w:rsidRPr="004D2984">
              <w:t>Fit to daily aggregated SHEDS-MM results (Glen et al.</w:t>
            </w:r>
            <w:r w:rsidR="00240EB3">
              <w:t>,</w:t>
            </w:r>
            <w:r w:rsidRPr="004D2984">
              <w:t xml:space="preserve"> 2012)</w:t>
            </w:r>
          </w:p>
        </w:tc>
      </w:tr>
      <w:tr w:rsidR="009B2B9F" w:rsidRPr="004D2984" w14:paraId="09262C59" w14:textId="77777777" w:rsidTr="009B2B9F">
        <w:trPr>
          <w:trHeight w:val="144"/>
          <w:jc w:val="center"/>
        </w:trPr>
        <w:tc>
          <w:tcPr>
            <w:tcW w:w="979" w:type="pct"/>
            <w:shd w:val="clear" w:color="auto" w:fill="auto"/>
            <w:noWrap/>
            <w:vAlign w:val="center"/>
          </w:tcPr>
          <w:p w14:paraId="282B14B9" w14:textId="73489473" w:rsidR="009B2B9F" w:rsidRPr="004D2984" w:rsidRDefault="0092763F" w:rsidP="009B2B9F">
            <w:pPr>
              <w:pStyle w:val="TableNormal0"/>
            </w:pPr>
            <w:proofErr w:type="gramStart"/>
            <w:r>
              <w:t>o</w:t>
            </w:r>
            <w:r w:rsidRPr="004D2984">
              <w:t>m</w:t>
            </w:r>
            <w:r w:rsidR="009B2B9F" w:rsidRPr="004D2984">
              <w:t>.ratio</w:t>
            </w:r>
            <w:proofErr w:type="gramEnd"/>
          </w:p>
        </w:tc>
        <w:tc>
          <w:tcPr>
            <w:tcW w:w="1164" w:type="pct"/>
            <w:shd w:val="clear" w:color="auto" w:fill="auto"/>
            <w:vAlign w:val="center"/>
          </w:tcPr>
          <w:p w14:paraId="17C6BEC6" w14:textId="7E651284" w:rsidR="009B2B9F" w:rsidRPr="004D2984" w:rsidRDefault="009B2B9F" w:rsidP="009B2B9F">
            <w:pPr>
              <w:pStyle w:val="TableNormal0"/>
            </w:pPr>
            <w:r w:rsidRPr="004D2984">
              <w:t>Object-to-mouth ratio (ratio of object-to-mouth exposure to indirect dermal exposure)</w:t>
            </w:r>
          </w:p>
        </w:tc>
        <w:tc>
          <w:tcPr>
            <w:tcW w:w="453" w:type="pct"/>
            <w:vAlign w:val="center"/>
          </w:tcPr>
          <w:p w14:paraId="3E9162EF" w14:textId="068446EC" w:rsidR="009B2B9F" w:rsidRPr="004D2984" w:rsidRDefault="009B2B9F" w:rsidP="009B2B9F">
            <w:pPr>
              <w:pStyle w:val="TableNormal0"/>
            </w:pPr>
            <w:r w:rsidRPr="004D2984">
              <w:t>-</w:t>
            </w:r>
          </w:p>
        </w:tc>
        <w:tc>
          <w:tcPr>
            <w:tcW w:w="834" w:type="pct"/>
            <w:vAlign w:val="center"/>
          </w:tcPr>
          <w:p w14:paraId="6A8D3CB8" w14:textId="1BA16DAE" w:rsidR="009B2B9F" w:rsidRPr="004D2984" w:rsidRDefault="009B2B9F" w:rsidP="009B2B9F">
            <w:pPr>
              <w:pStyle w:val="TableNormal0"/>
            </w:pPr>
            <w:r w:rsidRPr="004D2984">
              <w:t>Cohort</w:t>
            </w:r>
          </w:p>
        </w:tc>
        <w:tc>
          <w:tcPr>
            <w:tcW w:w="1570" w:type="pct"/>
            <w:vAlign w:val="center"/>
          </w:tcPr>
          <w:p w14:paraId="1AF96A8E" w14:textId="77777777" w:rsidR="009B2B9F" w:rsidRPr="004D2984" w:rsidRDefault="009B2B9F" w:rsidP="009B2B9F">
            <w:pPr>
              <w:pStyle w:val="TableNormal0"/>
            </w:pPr>
            <w:r w:rsidRPr="004D2984">
              <w:t xml:space="preserve">Age </w:t>
            </w:r>
            <w:r>
              <w:t>0</w:t>
            </w:r>
            <w:r w:rsidRPr="004D2984">
              <w:t>-5: Triangle (0.001,0.004,0.002)</w:t>
            </w:r>
          </w:p>
          <w:p w14:paraId="6D7981DB" w14:textId="77777777" w:rsidR="009B2B9F" w:rsidRPr="004D2984" w:rsidRDefault="009B2B9F" w:rsidP="009B2B9F">
            <w:pPr>
              <w:pStyle w:val="TableNormal0"/>
            </w:pPr>
            <w:r w:rsidRPr="004D2984">
              <w:t>Age 6-</w:t>
            </w:r>
            <w:r>
              <w:t>99</w:t>
            </w:r>
            <w:r w:rsidRPr="004D2984">
              <w:t>: Triangle (0.000</w:t>
            </w:r>
            <w:r>
              <w:t>1</w:t>
            </w:r>
            <w:r w:rsidRPr="004D2984">
              <w:t>,0.00</w:t>
            </w:r>
            <w:r>
              <w:t>04</w:t>
            </w:r>
            <w:r w:rsidRPr="004D2984">
              <w:t>,0.000</w:t>
            </w:r>
            <w:r>
              <w:t>2</w:t>
            </w:r>
            <w:r w:rsidRPr="004D2984">
              <w:t>)</w:t>
            </w:r>
          </w:p>
          <w:p w14:paraId="1BC5AA62" w14:textId="4576F9EF" w:rsidR="009B2B9F" w:rsidRPr="004D2984" w:rsidRDefault="009B2B9F" w:rsidP="009B2B9F">
            <w:pPr>
              <w:pStyle w:val="TableNormal0"/>
            </w:pPr>
            <w:r>
              <w:t>Based on f</w:t>
            </w:r>
            <w:r w:rsidRPr="004D2984">
              <w:t>it</w:t>
            </w:r>
            <w:r>
              <w:t>s</w:t>
            </w:r>
            <w:r w:rsidRPr="004D2984">
              <w:t xml:space="preserve"> </w:t>
            </w:r>
            <w:r>
              <w:t>for</w:t>
            </w:r>
            <w:r w:rsidRPr="004D2984">
              <w:t xml:space="preserve"> SHEDS-MM, which was parameterized based on Xue et al.</w:t>
            </w:r>
            <w:r w:rsidR="00240EB3">
              <w:t>,</w:t>
            </w:r>
            <w:r w:rsidRPr="004D2984">
              <w:t xml:space="preserve"> (2010).</w:t>
            </w:r>
          </w:p>
        </w:tc>
      </w:tr>
      <w:tr w:rsidR="009B2B9F" w:rsidRPr="004D2984" w14:paraId="0E72F518" w14:textId="77777777" w:rsidTr="0026314C">
        <w:trPr>
          <w:trHeight w:val="144"/>
          <w:jc w:val="center"/>
        </w:trPr>
        <w:tc>
          <w:tcPr>
            <w:tcW w:w="979" w:type="pct"/>
            <w:shd w:val="clear" w:color="auto" w:fill="auto"/>
            <w:noWrap/>
            <w:vAlign w:val="center"/>
            <w:hideMark/>
          </w:tcPr>
          <w:p w14:paraId="18801565" w14:textId="42740081" w:rsidR="009B2B9F" w:rsidRPr="004D2984" w:rsidRDefault="0092763F" w:rsidP="009B2B9F">
            <w:pPr>
              <w:pStyle w:val="TableNormal0"/>
            </w:pPr>
            <w:proofErr w:type="gramStart"/>
            <w:r>
              <w:t>b</w:t>
            </w:r>
            <w:r w:rsidRPr="004D2984">
              <w:t>ath</w:t>
            </w:r>
            <w:r w:rsidR="009B2B9F" w:rsidRPr="004D2984">
              <w:t>.p</w:t>
            </w:r>
            <w:proofErr w:type="gramEnd"/>
          </w:p>
        </w:tc>
        <w:tc>
          <w:tcPr>
            <w:tcW w:w="1164" w:type="pct"/>
            <w:shd w:val="clear" w:color="auto" w:fill="auto"/>
            <w:vAlign w:val="center"/>
            <w:hideMark/>
          </w:tcPr>
          <w:p w14:paraId="04C18CFA" w14:textId="77777777" w:rsidR="009B2B9F" w:rsidRPr="004D2984" w:rsidRDefault="009B2B9F" w:rsidP="009B2B9F">
            <w:pPr>
              <w:pStyle w:val="TableNormal0"/>
            </w:pPr>
            <w:r w:rsidRPr="004D2984">
              <w:t>Probability of bathing on a given day, if the CHAD diary did not record one</w:t>
            </w:r>
          </w:p>
        </w:tc>
        <w:tc>
          <w:tcPr>
            <w:tcW w:w="453" w:type="pct"/>
            <w:vAlign w:val="center"/>
          </w:tcPr>
          <w:p w14:paraId="1049F8AA" w14:textId="77777777" w:rsidR="009B2B9F" w:rsidRPr="004D2984" w:rsidRDefault="009B2B9F" w:rsidP="009B2B9F">
            <w:pPr>
              <w:pStyle w:val="TableNormal0"/>
            </w:pPr>
            <w:r w:rsidRPr="004D2984">
              <w:t>-</w:t>
            </w:r>
          </w:p>
        </w:tc>
        <w:tc>
          <w:tcPr>
            <w:tcW w:w="834" w:type="pct"/>
            <w:vAlign w:val="center"/>
          </w:tcPr>
          <w:p w14:paraId="00D53AD3" w14:textId="77777777" w:rsidR="009B2B9F" w:rsidRPr="004D2984" w:rsidRDefault="009B2B9F" w:rsidP="009B2B9F">
            <w:pPr>
              <w:pStyle w:val="TableNormal0"/>
            </w:pPr>
          </w:p>
        </w:tc>
        <w:tc>
          <w:tcPr>
            <w:tcW w:w="1570" w:type="pct"/>
            <w:vAlign w:val="center"/>
          </w:tcPr>
          <w:p w14:paraId="0F3E5273" w14:textId="77777777" w:rsidR="009B2B9F" w:rsidRPr="004D2984" w:rsidRDefault="009B2B9F" w:rsidP="009B2B9F">
            <w:pPr>
              <w:pStyle w:val="TableNormal0"/>
            </w:pPr>
            <w:r w:rsidRPr="004D2984">
              <w:t>0.8</w:t>
            </w:r>
          </w:p>
          <w:p w14:paraId="64EDB62E" w14:textId="245AABA1" w:rsidR="009B2B9F" w:rsidRPr="004D2984" w:rsidRDefault="009B2B9F" w:rsidP="009B2B9F">
            <w:pPr>
              <w:pStyle w:val="TableNormal0"/>
              <w:rPr>
                <w:vertAlign w:val="superscript"/>
              </w:rPr>
            </w:pPr>
            <w:r>
              <w:t>Based on</w:t>
            </w:r>
            <w:r w:rsidRPr="004D2984">
              <w:t xml:space="preserve"> SHEDS-MM (Glen et al.</w:t>
            </w:r>
            <w:r w:rsidR="00240EB3">
              <w:t>,</w:t>
            </w:r>
            <w:r w:rsidRPr="004D2984">
              <w:t xml:space="preserve"> 2012)</w:t>
            </w:r>
          </w:p>
        </w:tc>
      </w:tr>
      <w:tr w:rsidR="009B2B9F" w:rsidRPr="004D2984" w14:paraId="45C5FAB3" w14:textId="77777777" w:rsidTr="0026314C">
        <w:trPr>
          <w:trHeight w:val="144"/>
          <w:jc w:val="center"/>
        </w:trPr>
        <w:tc>
          <w:tcPr>
            <w:tcW w:w="979" w:type="pct"/>
            <w:shd w:val="clear" w:color="auto" w:fill="auto"/>
            <w:noWrap/>
            <w:vAlign w:val="center"/>
            <w:hideMark/>
          </w:tcPr>
          <w:p w14:paraId="119F92F6" w14:textId="77443119" w:rsidR="009B2B9F" w:rsidRPr="004D2984" w:rsidRDefault="0092763F" w:rsidP="009B2B9F">
            <w:pPr>
              <w:pStyle w:val="TableNormal0"/>
            </w:pPr>
            <w:proofErr w:type="gramStart"/>
            <w:r>
              <w:t>h</w:t>
            </w:r>
            <w:r w:rsidR="00D32871" w:rsidRPr="004D2984">
              <w:t>andmouth</w:t>
            </w:r>
            <w:r w:rsidR="009B2B9F" w:rsidRPr="004D2984">
              <w:t>.area</w:t>
            </w:r>
            <w:proofErr w:type="gramEnd"/>
            <w:r w:rsidR="009B2B9F" w:rsidRPr="004D2984">
              <w:t>.f</w:t>
            </w:r>
          </w:p>
          <w:p w14:paraId="31D59F0A" w14:textId="77777777" w:rsidR="009B2B9F" w:rsidRPr="004D2984" w:rsidRDefault="009B2B9F" w:rsidP="009B2B9F">
            <w:pPr>
              <w:pStyle w:val="TableNormal0"/>
            </w:pPr>
          </w:p>
        </w:tc>
        <w:tc>
          <w:tcPr>
            <w:tcW w:w="1164" w:type="pct"/>
            <w:shd w:val="clear" w:color="auto" w:fill="auto"/>
            <w:vAlign w:val="center"/>
            <w:hideMark/>
          </w:tcPr>
          <w:p w14:paraId="6B431AE5" w14:textId="77777777" w:rsidR="009B2B9F" w:rsidRPr="004D2984" w:rsidRDefault="009B2B9F" w:rsidP="009B2B9F">
            <w:pPr>
              <w:pStyle w:val="TableNormal0"/>
            </w:pPr>
            <w:r w:rsidRPr="004D2984">
              <w:t>Hand-to-mouth area fraction</w:t>
            </w:r>
          </w:p>
        </w:tc>
        <w:tc>
          <w:tcPr>
            <w:tcW w:w="453" w:type="pct"/>
            <w:vAlign w:val="center"/>
          </w:tcPr>
          <w:p w14:paraId="086BC259" w14:textId="77777777" w:rsidR="009B2B9F" w:rsidRPr="004D2984" w:rsidRDefault="009B2B9F" w:rsidP="009B2B9F">
            <w:pPr>
              <w:pStyle w:val="TableNormal0"/>
            </w:pPr>
            <w:r w:rsidRPr="004D2984">
              <w:t>-</w:t>
            </w:r>
          </w:p>
        </w:tc>
        <w:tc>
          <w:tcPr>
            <w:tcW w:w="834" w:type="pct"/>
            <w:vAlign w:val="center"/>
          </w:tcPr>
          <w:p w14:paraId="290B8D40" w14:textId="77777777" w:rsidR="009B2B9F" w:rsidRPr="004D2984" w:rsidRDefault="009B2B9F" w:rsidP="009B2B9F">
            <w:pPr>
              <w:pStyle w:val="TableNormal0"/>
            </w:pPr>
            <w:r w:rsidRPr="004D2984">
              <w:t>Cohort</w:t>
            </w:r>
          </w:p>
        </w:tc>
        <w:tc>
          <w:tcPr>
            <w:tcW w:w="1570" w:type="pct"/>
            <w:vAlign w:val="center"/>
          </w:tcPr>
          <w:p w14:paraId="198D0032" w14:textId="3E38B5D7" w:rsidR="009B2B9F" w:rsidRDefault="009B2B9F" w:rsidP="009B2B9F">
            <w:pPr>
              <w:pStyle w:val="TableNormal0"/>
            </w:pPr>
            <w:r w:rsidRPr="004D2984">
              <w:t xml:space="preserve">Age </w:t>
            </w:r>
            <w:r>
              <w:t>0</w:t>
            </w:r>
            <w:r w:rsidRPr="004D2984">
              <w:t>-5: Beta (3.7,25)</w:t>
            </w:r>
          </w:p>
          <w:p w14:paraId="43389F01" w14:textId="0F94B6DF" w:rsidR="009B2B9F" w:rsidRPr="004D2984" w:rsidRDefault="009B2B9F" w:rsidP="009B2B9F">
            <w:pPr>
              <w:pStyle w:val="TableNormal0"/>
            </w:pPr>
            <w:r>
              <w:t>Age 6-10: Uniform (0.0.1)</w:t>
            </w:r>
          </w:p>
          <w:p w14:paraId="19D7EDDB" w14:textId="25470422" w:rsidR="009B2B9F" w:rsidRPr="004D2984" w:rsidRDefault="009B2B9F" w:rsidP="009B2B9F">
            <w:pPr>
              <w:pStyle w:val="TableNormal0"/>
            </w:pPr>
            <w:r w:rsidRPr="004D2984">
              <w:t xml:space="preserve">Age </w:t>
            </w:r>
            <w:r>
              <w:t>11-</w:t>
            </w:r>
            <w:proofErr w:type="gramStart"/>
            <w:r>
              <w:t>99</w:t>
            </w:r>
            <w:r w:rsidRPr="004D2984">
              <w:t>:</w:t>
            </w:r>
            <w:r>
              <w:t>Uniform</w:t>
            </w:r>
            <w:proofErr w:type="gramEnd"/>
            <w:r>
              <w:t xml:space="preserve"> </w:t>
            </w:r>
            <w:r w:rsidRPr="004D2984">
              <w:t>(0,0.02)</w:t>
            </w:r>
          </w:p>
          <w:p w14:paraId="0BCCAAED" w14:textId="6540AA01" w:rsidR="009B2B9F" w:rsidRPr="004D2984" w:rsidRDefault="009B2B9F" w:rsidP="009B2B9F">
            <w:pPr>
              <w:pStyle w:val="TableNormal0"/>
            </w:pPr>
            <w:r>
              <w:t xml:space="preserve">Based on </w:t>
            </w:r>
            <w:r w:rsidRPr="004D2984">
              <w:t>SHEDS-MM</w:t>
            </w:r>
          </w:p>
        </w:tc>
      </w:tr>
      <w:tr w:rsidR="009B2B9F" w:rsidRPr="004D2984" w14:paraId="659D254F" w14:textId="77777777" w:rsidTr="009B2B9F">
        <w:trPr>
          <w:trHeight w:val="144"/>
          <w:jc w:val="center"/>
        </w:trPr>
        <w:tc>
          <w:tcPr>
            <w:tcW w:w="979" w:type="pct"/>
            <w:shd w:val="clear" w:color="auto" w:fill="auto"/>
            <w:noWrap/>
            <w:vAlign w:val="center"/>
          </w:tcPr>
          <w:p w14:paraId="572F6C22" w14:textId="0E1C7CED" w:rsidR="009B2B9F" w:rsidRPr="004D2984" w:rsidRDefault="0092763F" w:rsidP="009B2B9F">
            <w:pPr>
              <w:pStyle w:val="TableNormal0"/>
            </w:pPr>
            <w:proofErr w:type="gramStart"/>
            <w:r>
              <w:t>h</w:t>
            </w:r>
            <w:r w:rsidR="00D32871">
              <w:t>andmouth</w:t>
            </w:r>
            <w:r w:rsidR="009B2B9F">
              <w:t>.freq</w:t>
            </w:r>
            <w:proofErr w:type="gramEnd"/>
          </w:p>
        </w:tc>
        <w:tc>
          <w:tcPr>
            <w:tcW w:w="1164" w:type="pct"/>
            <w:shd w:val="clear" w:color="auto" w:fill="auto"/>
            <w:vAlign w:val="center"/>
          </w:tcPr>
          <w:p w14:paraId="51543CA7" w14:textId="785EEC19" w:rsidR="009B2B9F" w:rsidRPr="004D2984" w:rsidRDefault="009B2B9F" w:rsidP="009B2B9F">
            <w:pPr>
              <w:pStyle w:val="TableNormal0"/>
            </w:pPr>
            <w:r w:rsidRPr="004D2984">
              <w:t>Hand-to-mouth frequency</w:t>
            </w:r>
          </w:p>
        </w:tc>
        <w:tc>
          <w:tcPr>
            <w:tcW w:w="453" w:type="pct"/>
            <w:vAlign w:val="center"/>
          </w:tcPr>
          <w:p w14:paraId="27A7A684" w14:textId="6960E86A" w:rsidR="009B2B9F" w:rsidRPr="004D2984" w:rsidRDefault="00CB6FAD" w:rsidP="009B2B9F">
            <w:pPr>
              <w:pStyle w:val="TableNormal0"/>
            </w:pPr>
            <w:r>
              <w:t>#/hr</w:t>
            </w:r>
          </w:p>
        </w:tc>
        <w:tc>
          <w:tcPr>
            <w:tcW w:w="834" w:type="pct"/>
            <w:vAlign w:val="center"/>
          </w:tcPr>
          <w:p w14:paraId="65ABD33E" w14:textId="18922287" w:rsidR="009B2B9F" w:rsidRPr="004D2984" w:rsidRDefault="009B2B9F" w:rsidP="009B2B9F">
            <w:pPr>
              <w:pStyle w:val="TableNormal0"/>
            </w:pPr>
            <w:r w:rsidRPr="004D2984">
              <w:t>Cohort</w:t>
            </w:r>
          </w:p>
        </w:tc>
        <w:tc>
          <w:tcPr>
            <w:tcW w:w="1570" w:type="pct"/>
            <w:vAlign w:val="center"/>
          </w:tcPr>
          <w:p w14:paraId="394345AC" w14:textId="77777777" w:rsidR="009B2B9F" w:rsidRPr="004D2984" w:rsidRDefault="009B2B9F" w:rsidP="009B2B9F">
            <w:pPr>
              <w:pStyle w:val="TableNormal0"/>
            </w:pPr>
            <w:r w:rsidRPr="004D2984">
              <w:t>Weibull (0.75,12.59)</w:t>
            </w:r>
          </w:p>
          <w:p w14:paraId="5A8619EB" w14:textId="64D4ACE7" w:rsidR="009B2B9F" w:rsidRPr="004D2984" w:rsidRDefault="009B2B9F" w:rsidP="009B2B9F">
            <w:pPr>
              <w:pStyle w:val="TableNormal0"/>
            </w:pPr>
            <w:r>
              <w:t>Based on</w:t>
            </w:r>
            <w:r w:rsidRPr="004D2984" w:rsidDel="000650C5">
              <w:t xml:space="preserve"> </w:t>
            </w:r>
            <w:r w:rsidRPr="004D2984">
              <w:t>(Xue et al. 2007)</w:t>
            </w:r>
          </w:p>
        </w:tc>
      </w:tr>
      <w:tr w:rsidR="009B2B9F" w:rsidRPr="004D2984" w14:paraId="592C2885" w14:textId="77777777" w:rsidTr="009B2B9F">
        <w:trPr>
          <w:trHeight w:val="144"/>
          <w:jc w:val="center"/>
        </w:trPr>
        <w:tc>
          <w:tcPr>
            <w:tcW w:w="979" w:type="pct"/>
            <w:shd w:val="clear" w:color="auto" w:fill="auto"/>
            <w:noWrap/>
            <w:vAlign w:val="center"/>
          </w:tcPr>
          <w:p w14:paraId="58AD38D7" w14:textId="46EA8B58" w:rsidR="009B2B9F" w:rsidRPr="004D2984" w:rsidRDefault="0092763F" w:rsidP="009B2B9F">
            <w:pPr>
              <w:pStyle w:val="TableNormal0"/>
            </w:pPr>
            <w:proofErr w:type="gramStart"/>
            <w:r>
              <w:t>h</w:t>
            </w:r>
            <w:r w:rsidRPr="004D2984">
              <w:t>and</w:t>
            </w:r>
            <w:r>
              <w:t>wash</w:t>
            </w:r>
            <w:r w:rsidR="009B2B9F" w:rsidRPr="004D2984">
              <w:t>.f</w:t>
            </w:r>
            <w:r w:rsidR="009B2B9F">
              <w:t>req</w:t>
            </w:r>
            <w:proofErr w:type="gramEnd"/>
          </w:p>
        </w:tc>
        <w:tc>
          <w:tcPr>
            <w:tcW w:w="1164" w:type="pct"/>
            <w:shd w:val="clear" w:color="auto" w:fill="auto"/>
            <w:vAlign w:val="center"/>
          </w:tcPr>
          <w:p w14:paraId="086A7497" w14:textId="3D6B8AA0" w:rsidR="009B2B9F" w:rsidRPr="004D2984" w:rsidRDefault="009B2B9F" w:rsidP="009B2B9F">
            <w:pPr>
              <w:pStyle w:val="TableNormal0"/>
            </w:pPr>
            <w:r w:rsidRPr="004D2984">
              <w:t>Handwashing frequency</w:t>
            </w:r>
          </w:p>
        </w:tc>
        <w:tc>
          <w:tcPr>
            <w:tcW w:w="453" w:type="pct"/>
            <w:vAlign w:val="center"/>
          </w:tcPr>
          <w:p w14:paraId="77076838" w14:textId="61B1F12B" w:rsidR="009B2B9F" w:rsidRPr="004D2984" w:rsidRDefault="009B2B9F" w:rsidP="009B2B9F">
            <w:pPr>
              <w:pStyle w:val="TableNormal0"/>
            </w:pPr>
            <w:r w:rsidRPr="004D2984">
              <w:t>#/day</w:t>
            </w:r>
          </w:p>
        </w:tc>
        <w:tc>
          <w:tcPr>
            <w:tcW w:w="834" w:type="pct"/>
            <w:vAlign w:val="center"/>
          </w:tcPr>
          <w:p w14:paraId="7236225A" w14:textId="77777777" w:rsidR="009B2B9F" w:rsidRPr="004D2984" w:rsidRDefault="009B2B9F" w:rsidP="009B2B9F">
            <w:pPr>
              <w:pStyle w:val="TableNormal0"/>
            </w:pPr>
          </w:p>
        </w:tc>
        <w:tc>
          <w:tcPr>
            <w:tcW w:w="1570" w:type="pct"/>
            <w:vAlign w:val="center"/>
          </w:tcPr>
          <w:p w14:paraId="027DDEAF" w14:textId="77777777" w:rsidR="009B2B9F" w:rsidRPr="004D2984" w:rsidRDefault="009B2B9F" w:rsidP="009B2B9F">
            <w:pPr>
              <w:pStyle w:val="TableNormal0"/>
            </w:pPr>
            <w:r w:rsidRPr="004D2984">
              <w:t>Lognormal (3.6,2)</w:t>
            </w:r>
          </w:p>
          <w:p w14:paraId="644F819C" w14:textId="31D48DCE" w:rsidR="009B2B9F" w:rsidRPr="004D2984" w:rsidRDefault="009B2B9F" w:rsidP="009B2B9F">
            <w:pPr>
              <w:pStyle w:val="TableNormal0"/>
            </w:pPr>
            <w:r w:rsidRPr="004D2984">
              <w:t>Same as SHEDS-MM (Glen et al. 2012)</w:t>
            </w:r>
          </w:p>
        </w:tc>
      </w:tr>
      <w:tr w:rsidR="009B2B9F" w:rsidRPr="004D2984" w14:paraId="6DC2B17A" w14:textId="77777777" w:rsidTr="009B2B9F">
        <w:trPr>
          <w:trHeight w:val="144"/>
          <w:jc w:val="center"/>
        </w:trPr>
        <w:tc>
          <w:tcPr>
            <w:tcW w:w="979" w:type="pct"/>
            <w:shd w:val="clear" w:color="auto" w:fill="auto"/>
            <w:noWrap/>
            <w:vAlign w:val="center"/>
          </w:tcPr>
          <w:p w14:paraId="0E1B50E8" w14:textId="2EF09B64" w:rsidR="009B2B9F" w:rsidRPr="004D2984" w:rsidRDefault="0092763F" w:rsidP="009B2B9F">
            <w:pPr>
              <w:pStyle w:val="TableNormal0"/>
            </w:pPr>
            <w:proofErr w:type="gramStart"/>
            <w:r>
              <w:t>i</w:t>
            </w:r>
            <w:r w:rsidRPr="004D2984">
              <w:t>ngest</w:t>
            </w:r>
            <w:r w:rsidR="009B2B9F" w:rsidRPr="004D2984">
              <w:t>.abs.f</w:t>
            </w:r>
            <w:proofErr w:type="gramEnd"/>
          </w:p>
        </w:tc>
        <w:tc>
          <w:tcPr>
            <w:tcW w:w="1164" w:type="pct"/>
            <w:shd w:val="clear" w:color="auto" w:fill="auto"/>
            <w:vAlign w:val="center"/>
          </w:tcPr>
          <w:p w14:paraId="48FB9EE9" w14:textId="36BEBDBD" w:rsidR="009B2B9F" w:rsidRPr="004D2984" w:rsidRDefault="009B2B9F" w:rsidP="009B2B9F">
            <w:pPr>
              <w:pStyle w:val="TableNormal0"/>
            </w:pPr>
            <w:r w:rsidRPr="004D2984">
              <w:t>Absorption fraction (ingestion)</w:t>
            </w:r>
          </w:p>
        </w:tc>
        <w:tc>
          <w:tcPr>
            <w:tcW w:w="453" w:type="pct"/>
            <w:vAlign w:val="center"/>
          </w:tcPr>
          <w:p w14:paraId="780C272F" w14:textId="4E81CCF5" w:rsidR="009B2B9F" w:rsidRPr="004D2984" w:rsidRDefault="009B2B9F" w:rsidP="009B2B9F">
            <w:pPr>
              <w:pStyle w:val="TableNormal0"/>
            </w:pPr>
            <w:r w:rsidRPr="004D2984">
              <w:t>-</w:t>
            </w:r>
          </w:p>
        </w:tc>
        <w:tc>
          <w:tcPr>
            <w:tcW w:w="834" w:type="pct"/>
            <w:vAlign w:val="center"/>
          </w:tcPr>
          <w:p w14:paraId="05482E6A" w14:textId="77777777" w:rsidR="009B2B9F" w:rsidRPr="004D2984" w:rsidRDefault="009B2B9F" w:rsidP="009B2B9F">
            <w:pPr>
              <w:pStyle w:val="TableNormal0"/>
            </w:pPr>
          </w:p>
        </w:tc>
        <w:tc>
          <w:tcPr>
            <w:tcW w:w="1570" w:type="pct"/>
            <w:vAlign w:val="center"/>
          </w:tcPr>
          <w:p w14:paraId="72B6E6D7" w14:textId="6FDCF37A" w:rsidR="009B2B9F" w:rsidRPr="004D2984" w:rsidRDefault="0066638A" w:rsidP="009B2B9F">
            <w:pPr>
              <w:pStyle w:val="TableNormal0"/>
            </w:pPr>
            <w:r>
              <w:t>No longer used (chemical-specific fraction now provided on chemical property input file).</w:t>
            </w:r>
          </w:p>
        </w:tc>
      </w:tr>
      <w:tr w:rsidR="009B2B9F" w:rsidRPr="004D2984" w14:paraId="05120D54" w14:textId="77777777" w:rsidTr="009B2B9F">
        <w:trPr>
          <w:trHeight w:val="144"/>
          <w:jc w:val="center"/>
        </w:trPr>
        <w:tc>
          <w:tcPr>
            <w:tcW w:w="979" w:type="pct"/>
            <w:shd w:val="clear" w:color="auto" w:fill="auto"/>
            <w:noWrap/>
            <w:vAlign w:val="center"/>
          </w:tcPr>
          <w:p w14:paraId="611F7A66" w14:textId="5F861ECC" w:rsidR="009B2B9F" w:rsidRPr="004D2984" w:rsidRDefault="0092763F" w:rsidP="009B2B9F">
            <w:pPr>
              <w:pStyle w:val="TableNormal0"/>
            </w:pPr>
            <w:proofErr w:type="gramStart"/>
            <w:r>
              <w:t>i</w:t>
            </w:r>
            <w:r w:rsidRPr="004D2984">
              <w:t>nhal</w:t>
            </w:r>
            <w:r w:rsidR="009B2B9F" w:rsidRPr="004D2984">
              <w:t>.abs.f</w:t>
            </w:r>
            <w:proofErr w:type="gramEnd"/>
          </w:p>
        </w:tc>
        <w:tc>
          <w:tcPr>
            <w:tcW w:w="1164" w:type="pct"/>
            <w:shd w:val="clear" w:color="auto" w:fill="auto"/>
            <w:vAlign w:val="center"/>
          </w:tcPr>
          <w:p w14:paraId="0FA7763F" w14:textId="719A3421" w:rsidR="009B2B9F" w:rsidRPr="004D2984" w:rsidRDefault="009B2B9F" w:rsidP="009B2B9F">
            <w:pPr>
              <w:pStyle w:val="TableNormal0"/>
            </w:pPr>
            <w:r w:rsidRPr="004D2984">
              <w:t>Absorption fraction (inhalation)</w:t>
            </w:r>
          </w:p>
        </w:tc>
        <w:tc>
          <w:tcPr>
            <w:tcW w:w="453" w:type="pct"/>
            <w:vAlign w:val="center"/>
          </w:tcPr>
          <w:p w14:paraId="2670048A" w14:textId="43CED12C" w:rsidR="009B2B9F" w:rsidRPr="004D2984" w:rsidRDefault="009B2B9F" w:rsidP="009B2B9F">
            <w:pPr>
              <w:pStyle w:val="TableNormal0"/>
            </w:pPr>
            <w:r w:rsidRPr="004D2984">
              <w:t>-</w:t>
            </w:r>
          </w:p>
        </w:tc>
        <w:tc>
          <w:tcPr>
            <w:tcW w:w="834" w:type="pct"/>
            <w:vAlign w:val="center"/>
          </w:tcPr>
          <w:p w14:paraId="326AD7B5" w14:textId="77777777" w:rsidR="009B2B9F" w:rsidRPr="004D2984" w:rsidRDefault="009B2B9F" w:rsidP="009B2B9F">
            <w:pPr>
              <w:pStyle w:val="TableNormal0"/>
            </w:pPr>
          </w:p>
        </w:tc>
        <w:tc>
          <w:tcPr>
            <w:tcW w:w="1570" w:type="pct"/>
            <w:vAlign w:val="center"/>
          </w:tcPr>
          <w:p w14:paraId="4682054C" w14:textId="703B5023" w:rsidR="009B2B9F" w:rsidRPr="004D2984" w:rsidRDefault="009B2B9F" w:rsidP="009B2B9F">
            <w:pPr>
              <w:pStyle w:val="TableNormal0"/>
            </w:pPr>
            <w:r w:rsidRPr="004D2984">
              <w:t>0.16 Assumed</w:t>
            </w:r>
          </w:p>
        </w:tc>
      </w:tr>
      <w:tr w:rsidR="009B2B9F" w:rsidRPr="004D2984" w14:paraId="45DB9F3C" w14:textId="77777777" w:rsidTr="009B2B9F">
        <w:trPr>
          <w:trHeight w:val="144"/>
          <w:jc w:val="center"/>
        </w:trPr>
        <w:tc>
          <w:tcPr>
            <w:tcW w:w="979" w:type="pct"/>
            <w:shd w:val="clear" w:color="auto" w:fill="auto"/>
            <w:noWrap/>
            <w:vAlign w:val="center"/>
          </w:tcPr>
          <w:p w14:paraId="20960564" w14:textId="37585F49" w:rsidR="009B2B9F" w:rsidRPr="004D2984" w:rsidRDefault="0092763F" w:rsidP="009B2B9F">
            <w:pPr>
              <w:pStyle w:val="TableNormal0"/>
            </w:pPr>
            <w:proofErr w:type="gramStart"/>
            <w:r>
              <w:t>r</w:t>
            </w:r>
            <w:r w:rsidRPr="004D2984">
              <w:t>em</w:t>
            </w:r>
            <w:r w:rsidR="009B2B9F" w:rsidRPr="004D2984">
              <w:t>.bath</w:t>
            </w:r>
            <w:proofErr w:type="gramEnd"/>
            <w:r w:rsidR="009B2B9F" w:rsidRPr="004D2984">
              <w:t>.f</w:t>
            </w:r>
          </w:p>
        </w:tc>
        <w:tc>
          <w:tcPr>
            <w:tcW w:w="1164" w:type="pct"/>
            <w:shd w:val="clear" w:color="auto" w:fill="auto"/>
            <w:vAlign w:val="center"/>
          </w:tcPr>
          <w:p w14:paraId="365997CF" w14:textId="39F7B51F" w:rsidR="009B2B9F" w:rsidRPr="004D2984" w:rsidRDefault="009B2B9F" w:rsidP="009B2B9F">
            <w:pPr>
              <w:pStyle w:val="TableNormal0"/>
            </w:pPr>
            <w:r w:rsidRPr="004D2984">
              <w:t>Daily chemical removal fraction (bathing)</w:t>
            </w:r>
          </w:p>
        </w:tc>
        <w:tc>
          <w:tcPr>
            <w:tcW w:w="453" w:type="pct"/>
            <w:vAlign w:val="center"/>
          </w:tcPr>
          <w:p w14:paraId="2621A8CE" w14:textId="6EEC45B8" w:rsidR="009B2B9F" w:rsidRPr="004D2984" w:rsidRDefault="009B2B9F" w:rsidP="009B2B9F">
            <w:pPr>
              <w:pStyle w:val="TableNormal0"/>
            </w:pPr>
            <w:r w:rsidRPr="004D2984">
              <w:t>-</w:t>
            </w:r>
          </w:p>
        </w:tc>
        <w:tc>
          <w:tcPr>
            <w:tcW w:w="834" w:type="pct"/>
            <w:vAlign w:val="center"/>
          </w:tcPr>
          <w:p w14:paraId="7455C10C" w14:textId="1661C5AD" w:rsidR="009B2B9F" w:rsidRPr="004D2984" w:rsidRDefault="009B2B9F" w:rsidP="009B2B9F">
            <w:pPr>
              <w:pStyle w:val="TableNormal0"/>
            </w:pPr>
          </w:p>
        </w:tc>
        <w:tc>
          <w:tcPr>
            <w:tcW w:w="1570" w:type="pct"/>
            <w:vAlign w:val="center"/>
          </w:tcPr>
          <w:p w14:paraId="793B8D6A" w14:textId="77777777" w:rsidR="009B2B9F" w:rsidRPr="004D2984" w:rsidRDefault="009B2B9F" w:rsidP="009B2B9F">
            <w:pPr>
              <w:pStyle w:val="TableNormal0"/>
            </w:pPr>
            <w:r w:rsidRPr="004D2984">
              <w:t>Beta (4,1.36)</w:t>
            </w:r>
          </w:p>
          <w:p w14:paraId="18DBDDE0" w14:textId="7CAD1929" w:rsidR="009B2B9F" w:rsidRPr="004D2984" w:rsidRDefault="009B2B9F" w:rsidP="009B2B9F">
            <w:pPr>
              <w:pStyle w:val="TableNormal0"/>
            </w:pPr>
            <w:r w:rsidRPr="004D2984">
              <w:t>Fit to daily aggregated SHEDS-MM results</w:t>
            </w:r>
          </w:p>
        </w:tc>
      </w:tr>
      <w:tr w:rsidR="009B2B9F" w:rsidRPr="004D2984" w14:paraId="5695265E" w14:textId="77777777" w:rsidTr="009B2B9F">
        <w:trPr>
          <w:trHeight w:val="144"/>
          <w:jc w:val="center"/>
        </w:trPr>
        <w:tc>
          <w:tcPr>
            <w:tcW w:w="979" w:type="pct"/>
            <w:shd w:val="clear" w:color="auto" w:fill="auto"/>
            <w:noWrap/>
            <w:vAlign w:val="center"/>
          </w:tcPr>
          <w:p w14:paraId="157897DE" w14:textId="544C51EE" w:rsidR="009B2B9F" w:rsidRPr="004D2984" w:rsidRDefault="0092763F" w:rsidP="009B2B9F">
            <w:pPr>
              <w:pStyle w:val="TableNormal0"/>
            </w:pPr>
            <w:proofErr w:type="gramStart"/>
            <w:r>
              <w:t>r</w:t>
            </w:r>
            <w:r w:rsidRPr="004D2984">
              <w:t>em</w:t>
            </w:r>
            <w:r w:rsidR="009B2B9F" w:rsidRPr="004D2984">
              <w:t>.handwash</w:t>
            </w:r>
            <w:proofErr w:type="gramEnd"/>
            <w:r w:rsidR="009B2B9F" w:rsidRPr="004D2984">
              <w:t>.f</w:t>
            </w:r>
          </w:p>
        </w:tc>
        <w:tc>
          <w:tcPr>
            <w:tcW w:w="1164" w:type="pct"/>
            <w:shd w:val="clear" w:color="auto" w:fill="auto"/>
            <w:vAlign w:val="center"/>
          </w:tcPr>
          <w:p w14:paraId="4E66D5AC" w14:textId="1CA77C70" w:rsidR="009B2B9F" w:rsidRPr="004D2984" w:rsidRDefault="009B2B9F" w:rsidP="009B2B9F">
            <w:pPr>
              <w:pStyle w:val="TableNormal0"/>
            </w:pPr>
            <w:r w:rsidRPr="004D2984">
              <w:t>Chemical removal fraction from a single handwashing event</w:t>
            </w:r>
          </w:p>
        </w:tc>
        <w:tc>
          <w:tcPr>
            <w:tcW w:w="453" w:type="pct"/>
            <w:vAlign w:val="center"/>
          </w:tcPr>
          <w:p w14:paraId="5A1FFFE6" w14:textId="605D9905" w:rsidR="009B2B9F" w:rsidRPr="004D2984" w:rsidRDefault="009B2B9F" w:rsidP="009B2B9F">
            <w:pPr>
              <w:pStyle w:val="TableNormal0"/>
            </w:pPr>
            <w:r w:rsidRPr="004D2984">
              <w:t>-</w:t>
            </w:r>
          </w:p>
        </w:tc>
        <w:tc>
          <w:tcPr>
            <w:tcW w:w="834" w:type="pct"/>
            <w:vAlign w:val="center"/>
          </w:tcPr>
          <w:p w14:paraId="18A90149" w14:textId="77777777" w:rsidR="009B2B9F" w:rsidRPr="004D2984" w:rsidRDefault="009B2B9F" w:rsidP="009B2B9F">
            <w:pPr>
              <w:pStyle w:val="TableNormal0"/>
            </w:pPr>
          </w:p>
        </w:tc>
        <w:tc>
          <w:tcPr>
            <w:tcW w:w="1570" w:type="pct"/>
            <w:vAlign w:val="center"/>
          </w:tcPr>
          <w:p w14:paraId="01C447D6" w14:textId="77777777" w:rsidR="009B2B9F" w:rsidRPr="004D2984" w:rsidRDefault="009B2B9F" w:rsidP="009B2B9F">
            <w:pPr>
              <w:pStyle w:val="TableNormal0"/>
            </w:pPr>
            <w:r w:rsidRPr="004D2984">
              <w:t>Triangle (0.05, 0.5, 0.25)</w:t>
            </w:r>
          </w:p>
          <w:p w14:paraId="26A3021F" w14:textId="6204893F" w:rsidR="009B2B9F" w:rsidRPr="004D2984" w:rsidRDefault="009B2B9F" w:rsidP="009B2B9F">
            <w:pPr>
              <w:pStyle w:val="TableNormal0"/>
            </w:pPr>
            <w:r w:rsidRPr="004D2984">
              <w:t>Same as SHEDS-MM (Glen et al. 2012)</w:t>
            </w:r>
          </w:p>
        </w:tc>
      </w:tr>
      <w:tr w:rsidR="009B2B9F" w:rsidRPr="004D2984" w14:paraId="6A7E0F39" w14:textId="77777777" w:rsidTr="009B2B9F">
        <w:trPr>
          <w:trHeight w:val="144"/>
          <w:jc w:val="center"/>
        </w:trPr>
        <w:tc>
          <w:tcPr>
            <w:tcW w:w="979" w:type="pct"/>
            <w:shd w:val="clear" w:color="auto" w:fill="auto"/>
            <w:noWrap/>
            <w:vAlign w:val="center"/>
          </w:tcPr>
          <w:p w14:paraId="32EDCC73" w14:textId="0EEFEC35" w:rsidR="009B2B9F" w:rsidRPr="004D2984" w:rsidRDefault="0092763F" w:rsidP="009B2B9F">
            <w:pPr>
              <w:pStyle w:val="TableNormal0"/>
            </w:pPr>
            <w:proofErr w:type="gramStart"/>
            <w:r>
              <w:lastRenderedPageBreak/>
              <w:t>r</w:t>
            </w:r>
            <w:r w:rsidRPr="004D2984">
              <w:t>em</w:t>
            </w:r>
            <w:r w:rsidR="009B2B9F" w:rsidRPr="004D2984">
              <w:t>.brushoff</w:t>
            </w:r>
            <w:proofErr w:type="gramEnd"/>
            <w:r w:rsidR="009B2B9F" w:rsidRPr="004D2984">
              <w:t>.f</w:t>
            </w:r>
          </w:p>
        </w:tc>
        <w:tc>
          <w:tcPr>
            <w:tcW w:w="1164" w:type="pct"/>
            <w:shd w:val="clear" w:color="auto" w:fill="auto"/>
            <w:vAlign w:val="center"/>
          </w:tcPr>
          <w:p w14:paraId="67C92B9F" w14:textId="4C16C003" w:rsidR="009B2B9F" w:rsidRPr="004D2984" w:rsidRDefault="009B2B9F" w:rsidP="009B2B9F">
            <w:pPr>
              <w:pStyle w:val="TableNormal0"/>
            </w:pPr>
            <w:r w:rsidRPr="004D2984">
              <w:t>Chemical removal fraction (brush-off)</w:t>
            </w:r>
          </w:p>
        </w:tc>
        <w:tc>
          <w:tcPr>
            <w:tcW w:w="453" w:type="pct"/>
            <w:vAlign w:val="center"/>
          </w:tcPr>
          <w:p w14:paraId="2B9B566B" w14:textId="1FD12223" w:rsidR="009B2B9F" w:rsidRPr="004D2984" w:rsidRDefault="009B2B9F" w:rsidP="009B2B9F">
            <w:pPr>
              <w:pStyle w:val="TableNormal0"/>
            </w:pPr>
            <w:r w:rsidRPr="004D2984">
              <w:t>-</w:t>
            </w:r>
          </w:p>
        </w:tc>
        <w:tc>
          <w:tcPr>
            <w:tcW w:w="834" w:type="pct"/>
            <w:vAlign w:val="center"/>
          </w:tcPr>
          <w:p w14:paraId="014F10AE" w14:textId="7CBC67E8" w:rsidR="009B2B9F" w:rsidRPr="004D2984" w:rsidRDefault="009B2B9F" w:rsidP="009B2B9F">
            <w:pPr>
              <w:pStyle w:val="TableNormal0"/>
            </w:pPr>
          </w:p>
        </w:tc>
        <w:tc>
          <w:tcPr>
            <w:tcW w:w="1570" w:type="pct"/>
            <w:vAlign w:val="center"/>
          </w:tcPr>
          <w:p w14:paraId="35175389" w14:textId="77777777" w:rsidR="009B2B9F" w:rsidRPr="004D2984" w:rsidRDefault="009B2B9F" w:rsidP="009B2B9F">
            <w:pPr>
              <w:pStyle w:val="TableNormal0"/>
            </w:pPr>
            <w:r w:rsidRPr="004D2984">
              <w:t>Triangle (0.01, 0.25, 0.05)</w:t>
            </w:r>
          </w:p>
          <w:p w14:paraId="0F09152D" w14:textId="5AEC78CC" w:rsidR="009B2B9F" w:rsidRPr="004D2984" w:rsidRDefault="009B2B9F" w:rsidP="009B2B9F">
            <w:pPr>
              <w:pStyle w:val="TableNormal0"/>
            </w:pPr>
            <w:r w:rsidRPr="004D2984">
              <w:t>Daily fit to SHEDS-MM runs that assumed 1% per hour</w:t>
            </w:r>
          </w:p>
        </w:tc>
      </w:tr>
      <w:tr w:rsidR="009B2B9F" w:rsidRPr="004D2984" w14:paraId="6DC91928" w14:textId="77777777" w:rsidTr="0026314C">
        <w:trPr>
          <w:trHeight w:val="144"/>
          <w:jc w:val="center"/>
        </w:trPr>
        <w:tc>
          <w:tcPr>
            <w:tcW w:w="979" w:type="pct"/>
            <w:shd w:val="clear" w:color="auto" w:fill="auto"/>
            <w:noWrap/>
            <w:vAlign w:val="center"/>
          </w:tcPr>
          <w:p w14:paraId="5B704180" w14:textId="25457171" w:rsidR="009B2B9F" w:rsidRPr="004D2984" w:rsidRDefault="0092763F" w:rsidP="009B2B9F">
            <w:pPr>
              <w:pStyle w:val="TableNormal0"/>
            </w:pPr>
            <w:proofErr w:type="gramStart"/>
            <w:r>
              <w:t>r</w:t>
            </w:r>
            <w:r w:rsidRPr="004D2984">
              <w:t>em</w:t>
            </w:r>
            <w:r w:rsidR="009B2B9F" w:rsidRPr="004D2984">
              <w:t>.derm.abs.f</w:t>
            </w:r>
            <w:proofErr w:type="gramEnd"/>
          </w:p>
        </w:tc>
        <w:tc>
          <w:tcPr>
            <w:tcW w:w="1164" w:type="pct"/>
            <w:shd w:val="clear" w:color="auto" w:fill="auto"/>
            <w:vAlign w:val="center"/>
          </w:tcPr>
          <w:p w14:paraId="7C8DC481" w14:textId="6EC1B46D" w:rsidR="009B2B9F" w:rsidRPr="004D2984" w:rsidRDefault="009B2B9F" w:rsidP="009B2B9F">
            <w:pPr>
              <w:pStyle w:val="TableNormal0"/>
            </w:pPr>
            <w:r w:rsidRPr="004D2984">
              <w:t>Absorption fraction (dermal)</w:t>
            </w:r>
          </w:p>
        </w:tc>
        <w:tc>
          <w:tcPr>
            <w:tcW w:w="453" w:type="pct"/>
            <w:vAlign w:val="center"/>
          </w:tcPr>
          <w:p w14:paraId="65B8967A" w14:textId="1833ABDE" w:rsidR="009B2B9F" w:rsidRPr="004D2984" w:rsidRDefault="009B2B9F" w:rsidP="009B2B9F">
            <w:pPr>
              <w:pStyle w:val="TableNormal0"/>
            </w:pPr>
            <w:r w:rsidRPr="004D2984">
              <w:t>-</w:t>
            </w:r>
          </w:p>
        </w:tc>
        <w:tc>
          <w:tcPr>
            <w:tcW w:w="834" w:type="pct"/>
            <w:vAlign w:val="center"/>
          </w:tcPr>
          <w:p w14:paraId="7571ABD8" w14:textId="11551747" w:rsidR="009B2B9F" w:rsidRPr="004D2984" w:rsidRDefault="009B2B9F" w:rsidP="009B2B9F">
            <w:pPr>
              <w:pStyle w:val="TableNormal0"/>
            </w:pPr>
            <w:r w:rsidRPr="004D2984">
              <w:t>Chemical</w:t>
            </w:r>
          </w:p>
        </w:tc>
        <w:tc>
          <w:tcPr>
            <w:tcW w:w="1570" w:type="pct"/>
            <w:vAlign w:val="center"/>
          </w:tcPr>
          <w:p w14:paraId="24DA8265" w14:textId="086AB80B" w:rsidR="009B2B9F" w:rsidRPr="004D2984" w:rsidRDefault="009B2B9F" w:rsidP="009B2B9F">
            <w:pPr>
              <w:pStyle w:val="TableNormal0"/>
            </w:pPr>
            <w:r w:rsidRPr="004D2984">
              <w:t>Initial distribution is Triangle (0.001, 0.01, 0.004). Sampled result is scaled by K</w:t>
            </w:r>
            <w:r w:rsidRPr="004D2984">
              <w:rPr>
                <w:vertAlign w:val="subscript"/>
              </w:rPr>
              <w:t>p</w:t>
            </w:r>
            <w:r w:rsidRPr="004D2984">
              <w:t xml:space="preserve"> (determined from EPI Suite) as described in eq. b23</w:t>
            </w:r>
          </w:p>
        </w:tc>
      </w:tr>
      <w:tr w:rsidR="009B2B9F" w:rsidRPr="004D2984" w14:paraId="01B85352" w14:textId="77777777" w:rsidTr="009B2B9F">
        <w:trPr>
          <w:trHeight w:val="144"/>
          <w:jc w:val="center"/>
        </w:trPr>
        <w:tc>
          <w:tcPr>
            <w:tcW w:w="9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382FAE" w14:textId="741DBAC3" w:rsidR="009B2B9F" w:rsidRPr="004D2984" w:rsidRDefault="0092763F" w:rsidP="009B2B9F">
            <w:pPr>
              <w:pStyle w:val="TableNormal0"/>
            </w:pPr>
            <w:proofErr w:type="gramStart"/>
            <w:r>
              <w:t>urine</w:t>
            </w:r>
            <w:r w:rsidR="009B2B9F">
              <w:t>.f</w:t>
            </w:r>
            <w:proofErr w:type="gramEnd"/>
          </w:p>
        </w:tc>
        <w:tc>
          <w:tcPr>
            <w:tcW w:w="1164" w:type="pct"/>
            <w:tcBorders>
              <w:top w:val="single" w:sz="4" w:space="0" w:color="auto"/>
              <w:left w:val="single" w:sz="4" w:space="0" w:color="auto"/>
              <w:bottom w:val="single" w:sz="4" w:space="0" w:color="auto"/>
              <w:right w:val="single" w:sz="4" w:space="0" w:color="auto"/>
            </w:tcBorders>
            <w:shd w:val="clear" w:color="auto" w:fill="auto"/>
            <w:vAlign w:val="center"/>
          </w:tcPr>
          <w:p w14:paraId="228A07C5" w14:textId="3CE04FA2" w:rsidR="009B2B9F" w:rsidRPr="004D2984" w:rsidRDefault="009B2B9F" w:rsidP="009B2B9F">
            <w:pPr>
              <w:pStyle w:val="TableNormal0"/>
            </w:pPr>
            <w:r>
              <w:t>(Excretion fraction)</w:t>
            </w:r>
          </w:p>
        </w:tc>
        <w:tc>
          <w:tcPr>
            <w:tcW w:w="453" w:type="pct"/>
            <w:tcBorders>
              <w:top w:val="single" w:sz="4" w:space="0" w:color="auto"/>
              <w:left w:val="single" w:sz="4" w:space="0" w:color="auto"/>
              <w:bottom w:val="single" w:sz="4" w:space="0" w:color="auto"/>
              <w:right w:val="single" w:sz="4" w:space="0" w:color="auto"/>
            </w:tcBorders>
            <w:vAlign w:val="center"/>
          </w:tcPr>
          <w:p w14:paraId="2458D713" w14:textId="045BBE91" w:rsidR="009B2B9F" w:rsidRPr="004D2984" w:rsidRDefault="009B2B9F" w:rsidP="009B2B9F">
            <w:pPr>
              <w:pStyle w:val="TableNormal0"/>
            </w:pPr>
            <w:r>
              <w:t>-</w:t>
            </w:r>
          </w:p>
        </w:tc>
        <w:tc>
          <w:tcPr>
            <w:tcW w:w="834" w:type="pct"/>
            <w:tcBorders>
              <w:top w:val="single" w:sz="4" w:space="0" w:color="auto"/>
              <w:left w:val="single" w:sz="4" w:space="0" w:color="auto"/>
              <w:bottom w:val="single" w:sz="4" w:space="0" w:color="auto"/>
              <w:right w:val="single" w:sz="4" w:space="0" w:color="auto"/>
            </w:tcBorders>
            <w:vAlign w:val="center"/>
          </w:tcPr>
          <w:p w14:paraId="7F3FCAD1" w14:textId="4EAA6EE8" w:rsidR="009B2B9F" w:rsidRPr="004D2984" w:rsidRDefault="009B2B9F" w:rsidP="009B2B9F">
            <w:pPr>
              <w:pStyle w:val="TableNormal0"/>
            </w:pPr>
            <w:r>
              <w:t>Chemical</w:t>
            </w:r>
          </w:p>
        </w:tc>
        <w:tc>
          <w:tcPr>
            <w:tcW w:w="1570" w:type="pct"/>
            <w:tcBorders>
              <w:top w:val="single" w:sz="4" w:space="0" w:color="auto"/>
              <w:left w:val="single" w:sz="4" w:space="0" w:color="auto"/>
              <w:bottom w:val="single" w:sz="4" w:space="0" w:color="auto"/>
              <w:right w:val="single" w:sz="4" w:space="0" w:color="auto"/>
            </w:tcBorders>
            <w:vAlign w:val="center"/>
          </w:tcPr>
          <w:p w14:paraId="26255847" w14:textId="7B6D96E4" w:rsidR="009B2B9F" w:rsidRPr="009B2B9F" w:rsidRDefault="009B2B9F" w:rsidP="009B2B9F">
            <w:pPr>
              <w:pStyle w:val="TableNormal0"/>
            </w:pPr>
            <w:proofErr w:type="gramStart"/>
            <w:r>
              <w:t>Uniform(</w:t>
            </w:r>
            <w:proofErr w:type="gramEnd"/>
            <w:r>
              <w:t>0.3, 0.7)  Assumed</w:t>
            </w:r>
          </w:p>
        </w:tc>
      </w:tr>
    </w:tbl>
    <w:p w14:paraId="03F040CB" w14:textId="6D17DAAF" w:rsidR="0091553A" w:rsidRDefault="0091553A" w:rsidP="00C542AB">
      <w:pPr>
        <w:pStyle w:val="BodyText"/>
      </w:pPr>
      <w:r>
        <w:t xml:space="preserve">Variable names ending in </w:t>
      </w:r>
      <w:proofErr w:type="gramStart"/>
      <w:r>
        <w:t>“.f</w:t>
      </w:r>
      <w:proofErr w:type="gramEnd"/>
      <w:r>
        <w:t>” are proper fractions which are bounded by zero and one.</w:t>
      </w:r>
      <w:r w:rsidR="0080365A">
        <w:t xml:space="preserve"> </w:t>
      </w:r>
      <w:r>
        <w:t xml:space="preserve">Names ending in </w:t>
      </w:r>
      <w:proofErr w:type="gramStart"/>
      <w:r>
        <w:t>“.p</w:t>
      </w:r>
      <w:proofErr w:type="gramEnd"/>
      <w:r>
        <w:t>” are probabilities which are also bounded by zero and one.</w:t>
      </w:r>
      <w:r w:rsidR="0080365A">
        <w:t xml:space="preserve"> </w:t>
      </w:r>
      <w:r>
        <w:t>Other variables are bounded below by zero.</w:t>
      </w:r>
      <w:r w:rsidR="0080365A">
        <w:t xml:space="preserve"> </w:t>
      </w:r>
      <w:r>
        <w:t xml:space="preserve">More restrictive bounds may be specified using </w:t>
      </w:r>
      <w:proofErr w:type="gramStart"/>
      <w:r>
        <w:t>lower.trun</w:t>
      </w:r>
      <w:proofErr w:type="gramEnd"/>
      <w:r>
        <w:t xml:space="preserve"> and/or upper.trun.</w:t>
      </w:r>
      <w:r w:rsidR="0080365A">
        <w:t xml:space="preserve"> </w:t>
      </w:r>
      <w:r>
        <w:t>The Exp</w:t>
      </w:r>
      <w:r w:rsidR="00F90970">
        <w:t>_f</w:t>
      </w:r>
      <w:r>
        <w:t>actors file requires definitions for all persons that may be generated in the model run.</w:t>
      </w:r>
      <w:r w:rsidR="0080365A">
        <w:t xml:space="preserve"> </w:t>
      </w:r>
      <w:r>
        <w:t>If all persons are to sample from the same distribution, then that modeling variable needs just one line on the Exp</w:t>
      </w:r>
      <w:r w:rsidR="00F90970">
        <w:t>_f</w:t>
      </w:r>
      <w:r>
        <w:t>actors file, with the min.age, max.age, gender, season, and media fields left blank.</w:t>
      </w:r>
      <w:r w:rsidR="0080365A">
        <w:t xml:space="preserve"> </w:t>
      </w:r>
      <w:r>
        <w:t xml:space="preserve">A blank entry in any of these fields implies that </w:t>
      </w:r>
      <w:proofErr w:type="gramStart"/>
      <w:r>
        <w:t>this distributions</w:t>
      </w:r>
      <w:proofErr w:type="gramEnd"/>
      <w:r>
        <w:t xml:space="preserve"> applies to all cases of that field variable.</w:t>
      </w:r>
      <w:r w:rsidR="0080365A">
        <w:t xml:space="preserve"> </w:t>
      </w:r>
      <w:r>
        <w:t xml:space="preserve">The default file has age-specific distributions for two variables: </w:t>
      </w:r>
      <w:proofErr w:type="gramStart"/>
      <w:r>
        <w:t>om.ratio</w:t>
      </w:r>
      <w:proofErr w:type="gramEnd"/>
      <w:r>
        <w:t xml:space="preserve"> and handmouth.area.f.</w:t>
      </w:r>
      <w:r w:rsidR="00DE15FF">
        <w:t xml:space="preserve"> All input variables </w:t>
      </w:r>
      <w:proofErr w:type="gramStart"/>
      <w:r w:rsidR="00DE15FF">
        <w:t>names</w:t>
      </w:r>
      <w:proofErr w:type="gramEnd"/>
      <w:r w:rsidR="00DE15FF">
        <w:t xml:space="preserve"> in the file are not case sensitive (the code converts them all to lower case upon reading them).</w:t>
      </w:r>
    </w:p>
    <w:p w14:paraId="32F267FE" w14:textId="77777777" w:rsidR="0091553A" w:rsidRDefault="0091553A" w:rsidP="00C542AB">
      <w:pPr>
        <w:pStyle w:val="BodyText"/>
      </w:pPr>
      <w:r>
        <w:t>The modeling variables serve the following purposes in SHEDS-HT:</w:t>
      </w:r>
    </w:p>
    <w:p w14:paraId="188C3BBF" w14:textId="06C601D6" w:rsidR="0091553A" w:rsidRDefault="0091553A" w:rsidP="00C542AB">
      <w:pPr>
        <w:pStyle w:val="BodyText"/>
      </w:pPr>
      <w:r w:rsidRPr="004B12AF">
        <w:rPr>
          <w:b/>
        </w:rPr>
        <w:t xml:space="preserve">Avail.f </w:t>
      </w:r>
      <w:r>
        <w:t>– This represents the fraction of chemical in or on surfaces that could potentially be transferred to the skin.</w:t>
      </w:r>
      <w:r w:rsidR="0080365A">
        <w:t xml:space="preserve"> </w:t>
      </w:r>
      <w:r>
        <w:t>SHEDS has a built-in chemical fugacity model that moves chemical between various compartments (either surfaces or air).</w:t>
      </w:r>
      <w:r w:rsidR="0080365A">
        <w:t xml:space="preserve"> </w:t>
      </w:r>
      <w:r>
        <w:t xml:space="preserve">Some of the chemical in “surface” compartments </w:t>
      </w:r>
      <w:proofErr w:type="gramStart"/>
      <w:r>
        <w:t>is</w:t>
      </w:r>
      <w:proofErr w:type="gramEnd"/>
      <w:r>
        <w:t xml:space="preserve"> </w:t>
      </w:r>
      <w:r w:rsidR="00F90970">
        <w:t>bonded to (or</w:t>
      </w:r>
      <w:r>
        <w:t xml:space="preserve"> trapped inside</w:t>
      </w:r>
      <w:r w:rsidR="00F90970">
        <w:t>)</w:t>
      </w:r>
      <w:r>
        <w:t xml:space="preserve"> the material rather than sitting on the surface.</w:t>
      </w:r>
      <w:r w:rsidR="0080365A">
        <w:t xml:space="preserve"> </w:t>
      </w:r>
      <w:r>
        <w:t xml:space="preserve">The variable </w:t>
      </w:r>
      <w:proofErr w:type="gramStart"/>
      <w:r>
        <w:t>avail.f</w:t>
      </w:r>
      <w:proofErr w:type="gramEnd"/>
      <w:r>
        <w:t xml:space="preserve"> represents a common factor applied to all sources.</w:t>
      </w:r>
      <w:r w:rsidR="0080365A">
        <w:t xml:space="preserve"> </w:t>
      </w:r>
      <w:r w:rsidR="00F90970">
        <w:t>Related</w:t>
      </w:r>
      <w:r>
        <w:t xml:space="preserve"> factors </w:t>
      </w:r>
      <w:r w:rsidR="00F90970">
        <w:t xml:space="preserve">are found </w:t>
      </w:r>
      <w:r>
        <w:t>on the Source-variables file, which may be unique to each source.</w:t>
      </w:r>
    </w:p>
    <w:p w14:paraId="56DCD8FA" w14:textId="2FB6F1B4" w:rsidR="0091553A" w:rsidRDefault="0091553A" w:rsidP="00C542AB">
      <w:pPr>
        <w:pStyle w:val="BodyText"/>
      </w:pPr>
      <w:r w:rsidRPr="004B12AF">
        <w:rPr>
          <w:b/>
        </w:rPr>
        <w:t>Dermal.tc</w:t>
      </w:r>
      <w:r>
        <w:t xml:space="preserve"> – This is a surface-to-skin transfer coefficient, with units of [cm</w:t>
      </w:r>
      <w:r w:rsidRPr="009A1DFA">
        <w:rPr>
          <w:vertAlign w:val="superscript"/>
        </w:rPr>
        <w:t>2</w:t>
      </w:r>
      <w:r>
        <w:t>/hr].</w:t>
      </w:r>
      <w:r w:rsidR="0080365A">
        <w:t xml:space="preserve"> </w:t>
      </w:r>
      <w:r>
        <w:t>It is a net rate representing the effective surface area that transfers all of its available chemical in a unit time.</w:t>
      </w:r>
      <w:r w:rsidR="0080365A">
        <w:t xml:space="preserve"> </w:t>
      </w:r>
      <w:r>
        <w:t>For example, suppose the chemical concentration on the relevant surface is 10 ug/cm</w:t>
      </w:r>
      <w:r w:rsidRPr="004B12AF">
        <w:rPr>
          <w:vertAlign w:val="superscript"/>
        </w:rPr>
        <w:t>2</w:t>
      </w:r>
      <w:r>
        <w:t xml:space="preserve">, </w:t>
      </w:r>
      <w:proofErr w:type="gramStart"/>
      <w:r>
        <w:t>avail.f</w:t>
      </w:r>
      <w:proofErr w:type="gramEnd"/>
      <w:r>
        <w:t xml:space="preserve"> = 0.5, dermal.tc = 200 cm</w:t>
      </w:r>
      <w:r w:rsidRPr="004B12AF">
        <w:rPr>
          <w:vertAlign w:val="superscript"/>
        </w:rPr>
        <w:t>2</w:t>
      </w:r>
      <w:r>
        <w:t>/hr, and the duration of contact is 30 min.</w:t>
      </w:r>
      <w:r w:rsidR="0080365A">
        <w:t xml:space="preserve"> </w:t>
      </w:r>
      <w:r>
        <w:t>Then the amount of chemical transferred to the skin is 10 * 0.5 * 200 * 30 * (1/60), where the last factor converts minutes to hours.</w:t>
      </w:r>
      <w:r w:rsidR="0080365A">
        <w:t xml:space="preserve"> </w:t>
      </w:r>
      <w:r>
        <w:t xml:space="preserve">The result is a new dermal exposure of 500 ug of this chemical during this </w:t>
      </w:r>
      <w:proofErr w:type="gramStart"/>
      <w:r>
        <w:t>30 minute</w:t>
      </w:r>
      <w:proofErr w:type="gramEnd"/>
      <w:r>
        <w:t xml:space="preserve"> period.</w:t>
      </w:r>
      <w:r w:rsidR="0080365A">
        <w:t xml:space="preserve"> </w:t>
      </w:r>
      <w:r>
        <w:t>The daily exposure is the sum of similar expressions over the list of chemical-containing media.</w:t>
      </w:r>
    </w:p>
    <w:p w14:paraId="717CD50F" w14:textId="7AD19C13" w:rsidR="0091553A" w:rsidRDefault="0091553A" w:rsidP="00C542AB">
      <w:pPr>
        <w:pStyle w:val="BodyText"/>
      </w:pPr>
      <w:proofErr w:type="gramStart"/>
      <w:r w:rsidRPr="004B12AF">
        <w:rPr>
          <w:b/>
        </w:rPr>
        <w:lastRenderedPageBreak/>
        <w:t>Om.ratio</w:t>
      </w:r>
      <w:proofErr w:type="gramEnd"/>
      <w:r>
        <w:t xml:space="preserve"> – This variable represents a unitless ratio of the new indirect ingestion exposure to new indirect dermal exposure.</w:t>
      </w:r>
      <w:r w:rsidR="0080365A">
        <w:t xml:space="preserve"> </w:t>
      </w:r>
      <w:r>
        <w:t>Indirect exposure refers to chemical that is encountered not during direct use of the source (or consumption of food), but is encountered after it has migrated away from the source.</w:t>
      </w:r>
      <w:r w:rsidR="0080365A">
        <w:t xml:space="preserve"> </w:t>
      </w:r>
      <w:r>
        <w:t>The built-in fugacity model handles these calculations.</w:t>
      </w:r>
      <w:r w:rsidR="0080365A">
        <w:t xml:space="preserve"> </w:t>
      </w:r>
      <w:r>
        <w:t>People (especially children) tend to place various objects (including parts of their hands) in contact with their mouth or lips.</w:t>
      </w:r>
      <w:r w:rsidR="0080365A">
        <w:t xml:space="preserve"> </w:t>
      </w:r>
      <w:r>
        <w:t>In the fugacity model, every surface and every object in the home will have some amount of chemical on it after it has had time to migrate, if any of that chemical is present at all in the home.</w:t>
      </w:r>
      <w:r w:rsidR="0080365A">
        <w:t xml:space="preserve"> </w:t>
      </w:r>
      <w:r>
        <w:t>SHEDS-Multimedia demonstrated that there was a strong correlation between indirect dermal exposure and indirect ingestion exposure for persons in the same age-gender cohort.</w:t>
      </w:r>
      <w:r w:rsidR="0080365A">
        <w:t xml:space="preserve"> </w:t>
      </w:r>
      <w:r>
        <w:t>To keep inputs to a minimum, SHEDS-HT codifies this explicitly.</w:t>
      </w:r>
      <w:r w:rsidR="0080365A">
        <w:t xml:space="preserve"> </w:t>
      </w:r>
      <w:r>
        <w:t xml:space="preserve">Setting the </w:t>
      </w:r>
      <w:proofErr w:type="gramStart"/>
      <w:r>
        <w:t>om</w:t>
      </w:r>
      <w:r w:rsidR="00CE516F">
        <w:t>.</w:t>
      </w:r>
      <w:r>
        <w:t>ratio</w:t>
      </w:r>
      <w:proofErr w:type="gramEnd"/>
      <w:r>
        <w:t xml:space="preserve"> distribution to a point value ensures that this correlation is 100%.</w:t>
      </w:r>
      <w:r w:rsidR="0080365A">
        <w:t xml:space="preserve"> </w:t>
      </w:r>
      <w:r>
        <w:t>Distributions with variability result in smaller correlation.</w:t>
      </w:r>
    </w:p>
    <w:p w14:paraId="5D0687B3" w14:textId="565D6D6D" w:rsidR="0091553A" w:rsidRDefault="0091553A" w:rsidP="00C542AB">
      <w:pPr>
        <w:pStyle w:val="BodyText"/>
      </w:pPr>
      <w:r w:rsidRPr="004B12AF">
        <w:rPr>
          <w:b/>
        </w:rPr>
        <w:t>Bath.p</w:t>
      </w:r>
      <w:r>
        <w:t xml:space="preserve"> – Like all </w:t>
      </w:r>
      <w:proofErr w:type="gramStart"/>
      <w:r>
        <w:t>“.p</w:t>
      </w:r>
      <w:proofErr w:type="gramEnd"/>
      <w:r>
        <w:t xml:space="preserve">” variables, bath.p should be specified to have “binomial” form (“Bernoulli” is </w:t>
      </w:r>
      <w:r w:rsidR="000650C5">
        <w:t>equivalent</w:t>
      </w:r>
      <w:r>
        <w:t>).</w:t>
      </w:r>
      <w:r w:rsidR="0080365A">
        <w:t xml:space="preserve"> </w:t>
      </w:r>
      <w:r>
        <w:t>The par1 value gives the probability of a “yes” or “1” outcome, while the remaining people are assigned a “no” or “0” outcome.</w:t>
      </w:r>
      <w:r w:rsidR="0080365A">
        <w:t xml:space="preserve"> </w:t>
      </w:r>
      <w:r>
        <w:t xml:space="preserve">Bath.p is a correction factor to adjust for the undercounting of bath or shower activities in the ActDiaries </w:t>
      </w:r>
      <w:r w:rsidR="00DE15FF">
        <w:t>file</w:t>
      </w:r>
      <w:r>
        <w:t>.</w:t>
      </w:r>
      <w:r w:rsidR="0080365A">
        <w:t xml:space="preserve"> </w:t>
      </w:r>
      <w:r w:rsidR="00F90970">
        <w:t xml:space="preserve"> Bath.p is the fraction of persons not reporting a bath or shower on their diary who actually had one that day.  If the diaries are assumed to be accurate, set </w:t>
      </w:r>
      <w:proofErr w:type="gramStart"/>
      <w:r w:rsidR="00F90970">
        <w:t>bath.p</w:t>
      </w:r>
      <w:proofErr w:type="gramEnd"/>
      <w:r w:rsidR="00F90970">
        <w:t xml:space="preserve"> to zero.</w:t>
      </w:r>
    </w:p>
    <w:p w14:paraId="5E90C38E" w14:textId="28362E99" w:rsidR="0091553A" w:rsidRDefault="0091553A" w:rsidP="00C542AB">
      <w:pPr>
        <w:pStyle w:val="BodyText"/>
      </w:pPr>
      <w:proofErr w:type="gramStart"/>
      <w:r w:rsidRPr="004B12AF">
        <w:rPr>
          <w:b/>
        </w:rPr>
        <w:t>Handmouth.area.f</w:t>
      </w:r>
      <w:proofErr w:type="gramEnd"/>
      <w:r>
        <w:t xml:space="preserve"> – Hand-to-mouth transfer is one of several competing processes for </w:t>
      </w:r>
      <w:r w:rsidR="00F90970">
        <w:t>removing chemical from the skin</w:t>
      </w:r>
      <w:r>
        <w:t>.</w:t>
      </w:r>
      <w:r w:rsidR="0080365A">
        <w:t xml:space="preserve"> </w:t>
      </w:r>
      <w:r w:rsidR="00F90970">
        <w:t xml:space="preserve"> </w:t>
      </w:r>
      <w:r>
        <w:t xml:space="preserve">The </w:t>
      </w:r>
      <w:r w:rsidR="00F90970">
        <w:t>rate of hand-to-mouth transfer</w:t>
      </w:r>
      <w:r>
        <w:t xml:space="preserve"> depends on several exposure factors (specifically </w:t>
      </w:r>
      <w:proofErr w:type="gramStart"/>
      <w:r>
        <w:t>handmouth.area</w:t>
      </w:r>
      <w:proofErr w:type="gramEnd"/>
      <w:r>
        <w:t>.f, handmouth.freq, rem.handwash.f, and handwash.freq), as well as on the dermal exposure and the relative sizes of the other removal pathways.</w:t>
      </w:r>
      <w:r w:rsidR="0080365A">
        <w:t xml:space="preserve"> </w:t>
      </w:r>
      <w:r w:rsidR="00F90970">
        <w:t xml:space="preserve">Children </w:t>
      </w:r>
      <w:r>
        <w:t>may place one or more entire fingers in the mouth</w:t>
      </w:r>
      <w:r w:rsidR="00F90970">
        <w:t>, while o</w:t>
      </w:r>
      <w:r>
        <w:t>thers may just touch or lick their fingertips, or bite their nails.</w:t>
      </w:r>
      <w:r w:rsidR="0080365A">
        <w:t xml:space="preserve"> </w:t>
      </w:r>
      <w:r>
        <w:t>The larger the contact area, the larger is the fraction of the dermal exposure that may be transferred to the mouth.</w:t>
      </w:r>
      <w:r w:rsidR="0080365A">
        <w:t xml:space="preserve"> </w:t>
      </w:r>
      <w:proofErr w:type="gramStart"/>
      <w:r>
        <w:t>Handmouth.area.f</w:t>
      </w:r>
      <w:proofErr w:type="gramEnd"/>
      <w:r>
        <w:t xml:space="preserve"> represents the fractional surface area of both hands that is licked or placed in the mouth.</w:t>
      </w:r>
    </w:p>
    <w:p w14:paraId="72AAFD25" w14:textId="74B5FC55" w:rsidR="0091553A" w:rsidRDefault="0091553A" w:rsidP="00C542AB">
      <w:pPr>
        <w:pStyle w:val="BodyText"/>
      </w:pPr>
      <w:r w:rsidRPr="004B12AF">
        <w:rPr>
          <w:b/>
        </w:rPr>
        <w:t>Handmouth.freq</w:t>
      </w:r>
      <w:r>
        <w:t xml:space="preserve"> – This is the number of hand-to-mouth contacts per hour</w:t>
      </w:r>
      <w:r w:rsidR="00F90970">
        <w:t xml:space="preserve">, used in conjunction with </w:t>
      </w:r>
      <w:r>
        <w:t>handmouth.area.f.</w:t>
      </w:r>
      <w:r w:rsidR="0080365A">
        <w:t xml:space="preserve"> </w:t>
      </w:r>
      <w:r w:rsidR="00F90970">
        <w:t xml:space="preserve"> Handmouth.freq</w:t>
      </w:r>
      <w:r>
        <w:t xml:space="preserve"> represents the average rate over the waking hours of the day.</w:t>
      </w:r>
      <w:r w:rsidR="0080365A">
        <w:t xml:space="preserve"> </w:t>
      </w:r>
      <w:r>
        <w:t>The amount of chemical transfer is not linear</w:t>
      </w:r>
      <w:r w:rsidR="00136E5C">
        <w:t xml:space="preserve"> in </w:t>
      </w:r>
      <w:proofErr w:type="gramStart"/>
      <w:r w:rsidR="00136E5C">
        <w:t>handmouth.freq</w:t>
      </w:r>
      <w:proofErr w:type="gramEnd"/>
      <w:r w:rsidR="00F90970">
        <w:t xml:space="preserve">, but </w:t>
      </w:r>
      <w:r w:rsidR="00136E5C">
        <w:t xml:space="preserve">is </w:t>
      </w:r>
      <w:r>
        <w:t>fitted to results from SHEDS-Multimedia.</w:t>
      </w:r>
      <w:r w:rsidR="0080365A">
        <w:t xml:space="preserve"> </w:t>
      </w:r>
      <w:r w:rsidR="00136E5C">
        <w:t xml:space="preserve"> Regardless of the handmouth frequency, one cannot remove more than the amount of dermal exposure.</w:t>
      </w:r>
      <w:r w:rsidR="00136E5C" w:rsidRPr="00136E5C">
        <w:t xml:space="preserve"> </w:t>
      </w:r>
      <w:r w:rsidR="00136E5C">
        <w:t xml:space="preserve"> Each successive contact transfer</w:t>
      </w:r>
      <w:r w:rsidR="00BB47C4">
        <w:t>s</w:t>
      </w:r>
      <w:r w:rsidR="00136E5C">
        <w:t xml:space="preserve"> less chemical, because the hand loading is reduced by prior hand-to-mouth transfers.</w:t>
      </w:r>
    </w:p>
    <w:p w14:paraId="24BE5720" w14:textId="55E7CB82" w:rsidR="0091553A" w:rsidRDefault="0091553A" w:rsidP="00C542AB">
      <w:pPr>
        <w:pStyle w:val="BodyText"/>
      </w:pPr>
      <w:r w:rsidRPr="004B12AF">
        <w:rPr>
          <w:b/>
        </w:rPr>
        <w:t xml:space="preserve">Handwash.freq </w:t>
      </w:r>
      <w:r>
        <w:t>– This is the number of hand washes per day.</w:t>
      </w:r>
      <w:r w:rsidR="0080365A">
        <w:t xml:space="preserve"> </w:t>
      </w:r>
      <w:r>
        <w:t>The user may enter a continuous distribution (for example, the default is lognormal) and the mean can be non-integer.</w:t>
      </w:r>
      <w:r w:rsidR="0080365A">
        <w:t xml:space="preserve"> </w:t>
      </w:r>
      <w:r>
        <w:t>The result is rounded probabilistically to a whole number.</w:t>
      </w:r>
      <w:r w:rsidR="0080365A">
        <w:t xml:space="preserve"> </w:t>
      </w:r>
      <w:r>
        <w:t>For example, if 4.75 is randomly generated</w:t>
      </w:r>
      <w:r w:rsidR="00136E5C">
        <w:t xml:space="preserve"> for a given person</w:t>
      </w:r>
      <w:r>
        <w:t>, it is either rounded to 4 (with 25% probability) or 5 (with 75% probability) for the given simulation day.</w:t>
      </w:r>
      <w:r w:rsidR="0080365A">
        <w:t xml:space="preserve"> </w:t>
      </w:r>
    </w:p>
    <w:p w14:paraId="352122A5" w14:textId="23D4527B" w:rsidR="0091553A" w:rsidRDefault="0091553A" w:rsidP="00C542AB">
      <w:pPr>
        <w:pStyle w:val="BodyText"/>
      </w:pPr>
      <w:r w:rsidRPr="004B12AF">
        <w:rPr>
          <w:b/>
        </w:rPr>
        <w:lastRenderedPageBreak/>
        <w:t>Ingest.abs.f</w:t>
      </w:r>
      <w:r>
        <w:t xml:space="preserve"> – This represents the fraction of ingested chemical that is absorbed from the GI tract into the bloodstream.</w:t>
      </w:r>
      <w:r w:rsidR="0080365A">
        <w:t xml:space="preserve"> </w:t>
      </w:r>
    </w:p>
    <w:p w14:paraId="533ADA60" w14:textId="258FC85A" w:rsidR="0091553A" w:rsidRDefault="0091553A" w:rsidP="00C542AB">
      <w:pPr>
        <w:pStyle w:val="BodyText"/>
      </w:pPr>
      <w:r w:rsidRPr="004B12AF">
        <w:rPr>
          <w:b/>
        </w:rPr>
        <w:t>Inhal.abs.f</w:t>
      </w:r>
      <w:r>
        <w:t xml:space="preserve"> – This is the fraction of the chemical mass in inhaled air that passes into the blood.</w:t>
      </w:r>
      <w:r w:rsidR="0080365A">
        <w:t xml:space="preserve"> </w:t>
      </w:r>
      <w:r>
        <w:t>The remainder is assumed to be exhaled.</w:t>
      </w:r>
    </w:p>
    <w:p w14:paraId="13D864D4" w14:textId="3625A06C" w:rsidR="0091553A" w:rsidRDefault="0091553A" w:rsidP="00C542AB">
      <w:pPr>
        <w:pStyle w:val="BodyText"/>
      </w:pPr>
      <w:proofErr w:type="gramStart"/>
      <w:r w:rsidRPr="004B12AF">
        <w:rPr>
          <w:b/>
        </w:rPr>
        <w:t>Rem.bath.f</w:t>
      </w:r>
      <w:proofErr w:type="gramEnd"/>
      <w:r>
        <w:t xml:space="preserve"> – This is the fraction of daily dermal exposure that is removed by bath or shower events.</w:t>
      </w:r>
      <w:r w:rsidR="0080365A">
        <w:t xml:space="preserve"> </w:t>
      </w:r>
    </w:p>
    <w:p w14:paraId="6FA0C539" w14:textId="77777777" w:rsidR="0091553A" w:rsidRDefault="0091553A" w:rsidP="00C542AB">
      <w:pPr>
        <w:pStyle w:val="BodyText"/>
      </w:pPr>
      <w:proofErr w:type="gramStart"/>
      <w:r w:rsidRPr="004B12AF">
        <w:rPr>
          <w:b/>
        </w:rPr>
        <w:t>Rem.handwash.f</w:t>
      </w:r>
      <w:proofErr w:type="gramEnd"/>
      <w:r>
        <w:t xml:space="preserve"> – This is the fraction of daily dermal exposure that is removed by hand washing.</w:t>
      </w:r>
    </w:p>
    <w:p w14:paraId="05BAFBFE" w14:textId="77777777" w:rsidR="0091553A" w:rsidRDefault="0091553A" w:rsidP="00C542AB">
      <w:pPr>
        <w:pStyle w:val="BodyText"/>
      </w:pPr>
      <w:proofErr w:type="gramStart"/>
      <w:r w:rsidRPr="004B12AF">
        <w:rPr>
          <w:b/>
        </w:rPr>
        <w:t>Rem.brushoff.f</w:t>
      </w:r>
      <w:proofErr w:type="gramEnd"/>
      <w:r>
        <w:t xml:space="preserve"> – This is the fraction of daily dermal exposure that is removed by friction, skin flaking, or other processes not involving washing, bathing, or hand mouthing.</w:t>
      </w:r>
    </w:p>
    <w:p w14:paraId="7162027B" w14:textId="6B0D5891" w:rsidR="0091553A" w:rsidRDefault="0091553A" w:rsidP="00C542AB">
      <w:pPr>
        <w:pStyle w:val="BodyText"/>
      </w:pPr>
      <w:r w:rsidRPr="004B12AF">
        <w:rPr>
          <w:b/>
        </w:rPr>
        <w:t>Rem.derm.abs.f</w:t>
      </w:r>
      <w:r>
        <w:t xml:space="preserve"> – This is the fraction of daily dermal exposure that is removed by being absorbed into the body.</w:t>
      </w:r>
      <w:r w:rsidR="0080365A">
        <w:t xml:space="preserve"> </w:t>
      </w:r>
      <w:r>
        <w:t>No distinction is made between absorption into subcutaneous fat or into the blood. See the section on the modeling of dermal removal processes for more details.</w:t>
      </w:r>
    </w:p>
    <w:p w14:paraId="58062643" w14:textId="1CDFF620" w:rsidR="0091553A" w:rsidRDefault="0091553A" w:rsidP="00C542AB">
      <w:pPr>
        <w:pStyle w:val="BodyText"/>
      </w:pPr>
      <w:r w:rsidRPr="004B12AF">
        <w:rPr>
          <w:b/>
        </w:rPr>
        <w:t>Urine.f</w:t>
      </w:r>
      <w:r>
        <w:t xml:space="preserve"> – This is the fraction of the total absorption (that is, from ingestion, inhalation, and dermal absorption) that is excreted in the urine.</w:t>
      </w:r>
      <w:r w:rsidR="0080365A">
        <w:t xml:space="preserve"> </w:t>
      </w:r>
      <w:r>
        <w:t>It is used to calculate chemical excretion in micrograms per day, for comparison to measurement data.</w:t>
      </w:r>
      <w:r w:rsidR="0080365A">
        <w:t xml:space="preserve"> </w:t>
      </w:r>
      <w:r>
        <w:t xml:space="preserve">If the excreted chemical is a metabolite of the original, then differences in molecular weight should be included, so </w:t>
      </w:r>
      <w:proofErr w:type="gramStart"/>
      <w:r>
        <w:t>urine.f</w:t>
      </w:r>
      <w:proofErr w:type="gramEnd"/>
      <w:r>
        <w:t xml:space="preserve"> represents the ratio of excreted metabolite mass to original (parent) chemical absorption.</w:t>
      </w:r>
    </w:p>
    <w:p w14:paraId="7EF6C2A9" w14:textId="65B24165" w:rsidR="0091553A" w:rsidRDefault="0091553A" w:rsidP="00C542AB">
      <w:pPr>
        <w:pStyle w:val="BodyText"/>
      </w:pPr>
      <w:r>
        <w:t>In many cases, the literature provides only point estimates for these variables.</w:t>
      </w:r>
      <w:r w:rsidR="0080365A">
        <w:t xml:space="preserve"> </w:t>
      </w:r>
      <w:r>
        <w:t>SHEDS allows (and expects) that there should be variability between individuals.</w:t>
      </w:r>
      <w:r w:rsidR="0080365A">
        <w:t xml:space="preserve"> </w:t>
      </w:r>
      <w:r>
        <w:t>The user should choose whether to define such variables as point values (using the “point” distribution), or whether some estimate of variance (such as an expert-opinion coefficient of variation, or CV) be used.</w:t>
      </w:r>
      <w:r w:rsidR="0080365A">
        <w:t xml:space="preserve"> </w:t>
      </w:r>
      <w:r>
        <w:t>If the user chooses an open-ended distributional form such as the Normal or Lognormal, then set upper and/or lower truncation bounds to prevent the generation of unreasonable values.</w:t>
      </w:r>
    </w:p>
    <w:p w14:paraId="5B96C3EE" w14:textId="77777777" w:rsidR="0091553A" w:rsidRPr="008E456B" w:rsidRDefault="0091553A" w:rsidP="001546CD">
      <w:pPr>
        <w:pStyle w:val="Heading3"/>
      </w:pPr>
      <w:bookmarkStart w:id="79" w:name="_Toc435796490"/>
      <w:bookmarkStart w:id="80" w:name="_Toc461129847"/>
      <w:r w:rsidRPr="008E456B">
        <w:t>Fugacity Input File</w:t>
      </w:r>
      <w:bookmarkEnd w:id="79"/>
      <w:bookmarkEnd w:id="80"/>
    </w:p>
    <w:p w14:paraId="41E76916" w14:textId="2214B910" w:rsidR="0091553A" w:rsidRDefault="0091553A" w:rsidP="00C542AB">
      <w:pPr>
        <w:pStyle w:val="BodyText"/>
      </w:pPr>
      <w:r>
        <w:t xml:space="preserve">The fugacity input file contains distributions for </w:t>
      </w:r>
      <w:r w:rsidR="0008265E">
        <w:t xml:space="preserve">21 </w:t>
      </w:r>
      <w:r>
        <w:t>variables used in the modeling of chemical dispersion inside the house of each simulated person.</w:t>
      </w:r>
      <w:r w:rsidR="0080365A">
        <w:t xml:space="preserve"> </w:t>
      </w:r>
      <w:r>
        <w:t>Each of these variables is sampled once per person.</w:t>
      </w:r>
      <w:r w:rsidR="0080365A">
        <w:t xml:space="preserve"> </w:t>
      </w:r>
      <w:r>
        <w:t>For details on how these variables are used, see the section on fugacity modeling.</w:t>
      </w:r>
      <w:r w:rsidR="0080365A">
        <w:t xml:space="preserve"> </w:t>
      </w:r>
      <w:r>
        <w:t xml:space="preserve">The columns on the input file are varname, units, form, par1, par2, par3, par4, </w:t>
      </w:r>
      <w:proofErr w:type="gramStart"/>
      <w:r>
        <w:t>lower.trun</w:t>
      </w:r>
      <w:proofErr w:type="gramEnd"/>
      <w:r>
        <w:t>, upper.trun, resamp, and descrip.</w:t>
      </w:r>
      <w:r w:rsidR="0080365A">
        <w:t xml:space="preserve"> </w:t>
      </w:r>
      <w:r>
        <w:t>The units and descrip are user information and are not used by the code.</w:t>
      </w:r>
      <w:r w:rsidR="0080365A">
        <w:t xml:space="preserve"> </w:t>
      </w:r>
      <w:r>
        <w:t>The other columns are standard for input distributions</w:t>
      </w:r>
      <w:r w:rsidR="00136E5C">
        <w:t xml:space="preserve">, </w:t>
      </w:r>
      <w:r w:rsidR="004157A9">
        <w:t>as described in the Exposure Factors File above</w:t>
      </w:r>
      <w:r>
        <w:t>.</w:t>
      </w:r>
      <w:r w:rsidR="0080365A">
        <w:t xml:space="preserve"> </w:t>
      </w:r>
      <w:r>
        <w:t>This file allows only one distribution per variable, which applies to all houses.</w:t>
      </w:r>
      <w:r w:rsidR="0080365A">
        <w:t xml:space="preserve"> </w:t>
      </w:r>
      <w:r>
        <w:t>The “varname” must match the name of the corresponding modeling variable</w:t>
      </w:r>
      <w:r w:rsidR="004157A9">
        <w:t xml:space="preserve"> (see below). </w:t>
      </w:r>
    </w:p>
    <w:p w14:paraId="65B752D9" w14:textId="2A2F6280" w:rsidR="0091553A" w:rsidRDefault="0091553A" w:rsidP="00C542AB">
      <w:pPr>
        <w:pStyle w:val="BodyText"/>
      </w:pPr>
      <w:r>
        <w:lastRenderedPageBreak/>
        <w:t>The fugacity model is simplified down to two compartments, air and floor.</w:t>
      </w:r>
      <w:r w:rsidR="0080365A">
        <w:t xml:space="preserve"> </w:t>
      </w:r>
      <w:r>
        <w:t>The air represents the total air volume of the heated portion of the house, where the air is free to circulate and become well mixed.</w:t>
      </w:r>
      <w:r w:rsidR="0080365A">
        <w:t xml:space="preserve"> </w:t>
      </w:r>
      <w:r>
        <w:t>The floor is a proxy for surfaces in general.</w:t>
      </w:r>
      <w:r w:rsidR="0080365A">
        <w:t xml:space="preserve"> </w:t>
      </w:r>
      <w:r>
        <w:t>Houses with more floor area will have more surface area as well.</w:t>
      </w:r>
      <w:r w:rsidR="0080365A">
        <w:t xml:space="preserve"> </w:t>
      </w:r>
      <w:r>
        <w:t>The model does not distinguish between</w:t>
      </w:r>
      <w:r w:rsidR="004D2984">
        <w:t xml:space="preserve"> various types of surfaces like </w:t>
      </w:r>
      <w:r>
        <w:t>carpet, hard floors, tables, chairs, and so on.</w:t>
      </w:r>
      <w:r w:rsidR="0080365A">
        <w:t xml:space="preserve"> </w:t>
      </w:r>
      <w:r>
        <w:t>To do so would require far more input variables to determine chemical flows, and would also require information on personal behavior to determine the amount of contact with each type of surface.</w:t>
      </w:r>
      <w:r w:rsidR="0080365A">
        <w:t xml:space="preserve"> </w:t>
      </w:r>
      <w:r>
        <w:t>That is beyond the scope of the model.</w:t>
      </w:r>
      <w:r w:rsidR="0080365A">
        <w:t xml:space="preserve"> </w:t>
      </w:r>
    </w:p>
    <w:p w14:paraId="44F23137" w14:textId="3EAA78A2" w:rsidR="0091553A" w:rsidRDefault="0091553A" w:rsidP="00C542AB">
      <w:pPr>
        <w:pStyle w:val="BodyText"/>
      </w:pPr>
      <w:r>
        <w:t>This version of the fugacity model can handle two types of chemical application: and instantaneous release designated to occur at t=0, and a continual constant release.</w:t>
      </w:r>
      <w:r w:rsidR="0080365A">
        <w:t xml:space="preserve"> </w:t>
      </w:r>
      <w:r>
        <w:t>The former is typical of a short-duration single usage of some product, while the latter is typical of (say) emissions from carpets or furniture.</w:t>
      </w:r>
      <w:r w:rsidR="0080365A">
        <w:t xml:space="preserve"> </w:t>
      </w:r>
      <w:r w:rsidR="0008265E">
        <w:t xml:space="preserve"> </w:t>
      </w:r>
      <w:r>
        <w:t>A product that is used or released very frequently may be better modeled as a constant source.</w:t>
      </w:r>
    </w:p>
    <w:p w14:paraId="1A56D16A" w14:textId="593BD76C" w:rsidR="0091553A" w:rsidRDefault="0091553A" w:rsidP="00C542AB">
      <w:pPr>
        <w:pStyle w:val="BodyText"/>
      </w:pPr>
      <w:r>
        <w:t xml:space="preserve">In this model, chemical may flow in or out of the house by air exchange, from the air to the floor by diffusion or </w:t>
      </w:r>
      <w:r w:rsidR="00EF3620">
        <w:t xml:space="preserve">by </w:t>
      </w:r>
      <w:r>
        <w:t>particle deposition, or from the floor to the air by diffusion or resuspension of particles.</w:t>
      </w:r>
      <w:r w:rsidR="0080365A">
        <w:t xml:space="preserve"> </w:t>
      </w:r>
      <w:r w:rsidR="005B78F4">
        <w:t xml:space="preserve">The variables in the file </w:t>
      </w:r>
      <w:r w:rsidR="004D2984">
        <w:t>and their default values are given i</w:t>
      </w:r>
      <w:r w:rsidR="00142EF6">
        <w:t xml:space="preserve">n </w:t>
      </w:r>
      <w:r w:rsidR="008735CB">
        <w:fldChar w:fldCharType="begin"/>
      </w:r>
      <w:r w:rsidR="008735CB">
        <w:instrText xml:space="preserve"> REF _Ref456091437 \n \h </w:instrText>
      </w:r>
      <w:r w:rsidR="008735CB">
        <w:fldChar w:fldCharType="separate"/>
      </w:r>
      <w:r w:rsidR="00965CE2">
        <w:t>Table 8</w:t>
      </w:r>
      <w:r w:rsidR="008735CB">
        <w:fldChar w:fldCharType="end"/>
      </w:r>
      <w:r w:rsidR="005B78F4">
        <w:t>.</w:t>
      </w:r>
      <w:r w:rsidR="0080365A">
        <w:t xml:space="preserve"> </w:t>
      </w:r>
      <w:r w:rsidR="004D2984">
        <w:t>See the Model Code and Algorithm section for a description of the full fugacity-based fate and transport model.</w:t>
      </w:r>
    </w:p>
    <w:p w14:paraId="0FAC9F76" w14:textId="2696AA7D" w:rsidR="005B78F4" w:rsidRDefault="005B78F4" w:rsidP="005B78F4">
      <w:pPr>
        <w:pStyle w:val="Caption"/>
      </w:pPr>
      <w:bookmarkStart w:id="81" w:name="_Ref456091437"/>
      <w:bookmarkStart w:id="82" w:name="_Toc461129895"/>
      <w:r>
        <w:t>Variables on the Fugacity Input File</w:t>
      </w:r>
      <w:bookmarkEnd w:id="81"/>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58" w:type="dxa"/>
          <w:right w:w="58" w:type="dxa"/>
        </w:tblCellMar>
        <w:tblLook w:val="04A0" w:firstRow="1" w:lastRow="0" w:firstColumn="1" w:lastColumn="0" w:noHBand="0" w:noVBand="1"/>
      </w:tblPr>
      <w:tblGrid>
        <w:gridCol w:w="1135"/>
        <w:gridCol w:w="3188"/>
        <w:gridCol w:w="982"/>
        <w:gridCol w:w="4045"/>
      </w:tblGrid>
      <w:tr w:rsidR="004D2984" w:rsidRPr="008E3CDE" w14:paraId="711E1DC0" w14:textId="77777777" w:rsidTr="005F0BA0">
        <w:trPr>
          <w:cantSplit/>
          <w:trHeight w:val="593"/>
          <w:tblHeader/>
        </w:trPr>
        <w:tc>
          <w:tcPr>
            <w:tcW w:w="607" w:type="pct"/>
            <w:shd w:val="clear" w:color="auto" w:fill="B4C6E7" w:themeFill="accent5" w:themeFillTint="66"/>
            <w:noWrap/>
            <w:vAlign w:val="bottom"/>
            <w:hideMark/>
          </w:tcPr>
          <w:p w14:paraId="57849F2F" w14:textId="7BF23784" w:rsidR="004D2984" w:rsidRPr="008E3CDE" w:rsidRDefault="009450D9" w:rsidP="00757AE2">
            <w:pPr>
              <w:pStyle w:val="TableHeading"/>
            </w:pPr>
            <w:r w:rsidRPr="009450D9">
              <w:t>Parameter</w:t>
            </w:r>
            <w:r w:rsidR="004D2984" w:rsidRPr="008E3CDE">
              <w:t xml:space="preserve"> Name</w:t>
            </w:r>
          </w:p>
        </w:tc>
        <w:tc>
          <w:tcPr>
            <w:tcW w:w="1705" w:type="pct"/>
            <w:shd w:val="clear" w:color="auto" w:fill="B4C6E7" w:themeFill="accent5" w:themeFillTint="66"/>
            <w:noWrap/>
            <w:vAlign w:val="bottom"/>
            <w:hideMark/>
          </w:tcPr>
          <w:p w14:paraId="15DBB7A7" w14:textId="77777777" w:rsidR="004D2984" w:rsidRPr="008E3CDE" w:rsidRDefault="004D2984" w:rsidP="00757AE2">
            <w:pPr>
              <w:pStyle w:val="TableHeading"/>
            </w:pPr>
            <w:r w:rsidRPr="008E3CDE">
              <w:t>Description</w:t>
            </w:r>
          </w:p>
        </w:tc>
        <w:tc>
          <w:tcPr>
            <w:tcW w:w="525" w:type="pct"/>
            <w:shd w:val="clear" w:color="auto" w:fill="B4C6E7" w:themeFill="accent5" w:themeFillTint="66"/>
            <w:noWrap/>
            <w:vAlign w:val="bottom"/>
            <w:hideMark/>
          </w:tcPr>
          <w:p w14:paraId="29213286" w14:textId="77777777" w:rsidR="004D2984" w:rsidRPr="008E3CDE" w:rsidRDefault="004D2984" w:rsidP="00757AE2">
            <w:pPr>
              <w:pStyle w:val="TableHeading"/>
            </w:pPr>
            <w:r w:rsidRPr="008E3CDE">
              <w:t>Units</w:t>
            </w:r>
          </w:p>
        </w:tc>
        <w:tc>
          <w:tcPr>
            <w:tcW w:w="2163" w:type="pct"/>
            <w:shd w:val="clear" w:color="auto" w:fill="B4C6E7" w:themeFill="accent5" w:themeFillTint="66"/>
            <w:noWrap/>
            <w:vAlign w:val="bottom"/>
            <w:hideMark/>
          </w:tcPr>
          <w:p w14:paraId="799C02A3" w14:textId="77777777" w:rsidR="004D2984" w:rsidRPr="008E3CDE" w:rsidRDefault="004D2984" w:rsidP="00757AE2">
            <w:pPr>
              <w:pStyle w:val="TableHeading"/>
              <w:rPr>
                <w:vertAlign w:val="superscript"/>
              </w:rPr>
            </w:pPr>
            <w:r w:rsidRPr="008E3CDE">
              <w:t>Default Value in SHEDS-HT</w:t>
            </w:r>
            <w:r w:rsidRPr="008E3CDE">
              <w:rPr>
                <w:vertAlign w:val="superscript"/>
              </w:rPr>
              <w:t>‡</w:t>
            </w:r>
          </w:p>
        </w:tc>
      </w:tr>
      <w:tr w:rsidR="004D2984" w:rsidRPr="008E3CDE" w14:paraId="45F94F13" w14:textId="77777777" w:rsidTr="00A27247">
        <w:trPr>
          <w:trHeight w:val="360"/>
        </w:trPr>
        <w:tc>
          <w:tcPr>
            <w:tcW w:w="607" w:type="pct"/>
            <w:shd w:val="clear" w:color="auto" w:fill="auto"/>
            <w:noWrap/>
            <w:hideMark/>
          </w:tcPr>
          <w:p w14:paraId="2B683661" w14:textId="6B259CC7" w:rsidR="004D2984" w:rsidRPr="008E3CDE" w:rsidRDefault="00E94F31" w:rsidP="00E94F31">
            <w:pPr>
              <w:pStyle w:val="TableNormal0"/>
            </w:pPr>
            <w:r>
              <w:t>a</w:t>
            </w:r>
            <w:r w:rsidR="004D2984" w:rsidRPr="008E3CDE">
              <w:t>er</w:t>
            </w:r>
            <w:r>
              <w:t>.</w:t>
            </w:r>
            <w:r w:rsidR="004010A0">
              <w:t>o</w:t>
            </w:r>
            <w:r w:rsidR="003A060A">
              <w:t>ut</w:t>
            </w:r>
            <w:r w:rsidR="004D2984" w:rsidRPr="008E3CDE">
              <w:t xml:space="preserve"> </w:t>
            </w:r>
          </w:p>
        </w:tc>
        <w:tc>
          <w:tcPr>
            <w:tcW w:w="1705" w:type="pct"/>
            <w:shd w:val="clear" w:color="auto" w:fill="auto"/>
            <w:noWrap/>
            <w:vAlign w:val="center"/>
            <w:hideMark/>
          </w:tcPr>
          <w:p w14:paraId="57FAE2CE" w14:textId="77777777" w:rsidR="004D2984" w:rsidRPr="008E3CDE" w:rsidRDefault="004D2984" w:rsidP="00103E7E">
            <w:pPr>
              <w:pStyle w:val="TableNormal0"/>
            </w:pPr>
            <w:r w:rsidRPr="008E3CDE">
              <w:t>Air exchange rate for rooms with outdoors</w:t>
            </w:r>
          </w:p>
        </w:tc>
        <w:tc>
          <w:tcPr>
            <w:tcW w:w="525" w:type="pct"/>
            <w:shd w:val="clear" w:color="auto" w:fill="auto"/>
            <w:noWrap/>
            <w:vAlign w:val="center"/>
            <w:hideMark/>
          </w:tcPr>
          <w:p w14:paraId="4EDBE22F" w14:textId="77777777" w:rsidR="004D2984" w:rsidRPr="008E3CDE" w:rsidRDefault="004D2984" w:rsidP="00103E7E">
            <w:pPr>
              <w:pStyle w:val="TableNormal0"/>
            </w:pPr>
            <w:r w:rsidRPr="008E3CDE">
              <w:t>1/d</w:t>
            </w:r>
          </w:p>
        </w:tc>
        <w:tc>
          <w:tcPr>
            <w:tcW w:w="2163" w:type="pct"/>
            <w:shd w:val="clear" w:color="auto" w:fill="auto"/>
            <w:noWrap/>
            <w:vAlign w:val="center"/>
            <w:hideMark/>
          </w:tcPr>
          <w:p w14:paraId="64810DBF" w14:textId="77777777" w:rsidR="004D2984" w:rsidRPr="008E3CDE" w:rsidRDefault="004D2984" w:rsidP="00103E7E">
            <w:pPr>
              <w:pStyle w:val="TableNormal0"/>
            </w:pPr>
            <w:proofErr w:type="gramStart"/>
            <w:r w:rsidRPr="008E3CDE">
              <w:t>Lognormal(</w:t>
            </w:r>
            <w:proofErr w:type="gramEnd"/>
            <w:r w:rsidRPr="008E3CDE">
              <w:t>11.9, 1.7); Assumed</w:t>
            </w:r>
          </w:p>
        </w:tc>
      </w:tr>
      <w:tr w:rsidR="004010A0" w:rsidRPr="008E3CDE" w14:paraId="55B84D5A" w14:textId="77777777" w:rsidTr="00C80AA8">
        <w:trPr>
          <w:trHeight w:val="360"/>
        </w:trPr>
        <w:tc>
          <w:tcPr>
            <w:tcW w:w="607" w:type="pct"/>
            <w:shd w:val="clear" w:color="auto" w:fill="auto"/>
            <w:noWrap/>
          </w:tcPr>
          <w:p w14:paraId="39A14F08" w14:textId="2FF672B8" w:rsidR="004010A0" w:rsidRPr="008E3CDE" w:rsidRDefault="004010A0" w:rsidP="004010A0">
            <w:pPr>
              <w:pStyle w:val="TableNormal0"/>
            </w:pPr>
            <w:r>
              <w:t>a</w:t>
            </w:r>
            <w:r w:rsidRPr="008E3CDE">
              <w:t>rea</w:t>
            </w:r>
            <w:r>
              <w:t xml:space="preserve">.sur </w:t>
            </w:r>
          </w:p>
        </w:tc>
        <w:tc>
          <w:tcPr>
            <w:tcW w:w="1705" w:type="pct"/>
            <w:shd w:val="clear" w:color="auto" w:fill="auto"/>
            <w:noWrap/>
            <w:vAlign w:val="center"/>
          </w:tcPr>
          <w:p w14:paraId="7C61C3DD" w14:textId="1C9BCA79" w:rsidR="004010A0" w:rsidRPr="008E3CDE" w:rsidRDefault="004010A0" w:rsidP="004010A0">
            <w:pPr>
              <w:pStyle w:val="TableNormal0"/>
            </w:pPr>
            <w:r w:rsidRPr="008E3CDE">
              <w:t>Total floor area of the house</w:t>
            </w:r>
          </w:p>
        </w:tc>
        <w:tc>
          <w:tcPr>
            <w:tcW w:w="525" w:type="pct"/>
            <w:shd w:val="clear" w:color="auto" w:fill="auto"/>
            <w:noWrap/>
            <w:vAlign w:val="center"/>
          </w:tcPr>
          <w:p w14:paraId="4DA3ECF2" w14:textId="1FB33E54" w:rsidR="004010A0" w:rsidRPr="008E3CDE" w:rsidRDefault="004010A0" w:rsidP="004010A0">
            <w:pPr>
              <w:pStyle w:val="TableNormal0"/>
            </w:pPr>
            <w:r w:rsidRPr="008E3CDE">
              <w:t>m</w:t>
            </w:r>
            <w:r w:rsidRPr="008E3CDE">
              <w:rPr>
                <w:vertAlign w:val="superscript"/>
              </w:rPr>
              <w:t>2</w:t>
            </w:r>
          </w:p>
        </w:tc>
        <w:tc>
          <w:tcPr>
            <w:tcW w:w="2163" w:type="pct"/>
            <w:shd w:val="clear" w:color="auto" w:fill="auto"/>
            <w:noWrap/>
            <w:vAlign w:val="center"/>
          </w:tcPr>
          <w:p w14:paraId="24C5DCE7" w14:textId="3A6AE319" w:rsidR="004010A0" w:rsidRPr="008E3CDE" w:rsidRDefault="004010A0" w:rsidP="004010A0">
            <w:pPr>
              <w:pStyle w:val="TableNormal0"/>
            </w:pPr>
            <w:proofErr w:type="gramStart"/>
            <w:r w:rsidRPr="008E3CDE">
              <w:t>Lognormal(</w:t>
            </w:r>
            <w:proofErr w:type="gramEnd"/>
            <w:r w:rsidRPr="008E3CDE">
              <w:t>130, 1.8); Assumed</w:t>
            </w:r>
          </w:p>
        </w:tc>
      </w:tr>
      <w:tr w:rsidR="004010A0" w:rsidRPr="008E3CDE" w14:paraId="22BEA295" w14:textId="77777777" w:rsidTr="00C80AA8">
        <w:trPr>
          <w:trHeight w:val="360"/>
        </w:trPr>
        <w:tc>
          <w:tcPr>
            <w:tcW w:w="607" w:type="pct"/>
            <w:shd w:val="clear" w:color="auto" w:fill="auto"/>
            <w:noWrap/>
            <w:vAlign w:val="center"/>
          </w:tcPr>
          <w:p w14:paraId="1A7C61D2" w14:textId="17B070EE" w:rsidR="004010A0" w:rsidRPr="008E3CDE" w:rsidRDefault="004010A0" w:rsidP="004010A0">
            <w:pPr>
              <w:pStyle w:val="TableNormal0"/>
            </w:pPr>
            <w:r w:rsidRPr="008E3CDE">
              <w:t>height</w:t>
            </w:r>
          </w:p>
        </w:tc>
        <w:tc>
          <w:tcPr>
            <w:tcW w:w="1705" w:type="pct"/>
            <w:shd w:val="clear" w:color="auto" w:fill="auto"/>
            <w:noWrap/>
            <w:vAlign w:val="center"/>
          </w:tcPr>
          <w:p w14:paraId="30C16CE3" w14:textId="66E913DB" w:rsidR="004010A0" w:rsidRPr="008E3CDE" w:rsidRDefault="004010A0" w:rsidP="004010A0">
            <w:pPr>
              <w:pStyle w:val="TableNormal0"/>
            </w:pPr>
            <w:r w:rsidRPr="008E3CDE">
              <w:t>Height of walls</w:t>
            </w:r>
          </w:p>
        </w:tc>
        <w:tc>
          <w:tcPr>
            <w:tcW w:w="525" w:type="pct"/>
            <w:shd w:val="clear" w:color="auto" w:fill="auto"/>
            <w:noWrap/>
            <w:vAlign w:val="center"/>
          </w:tcPr>
          <w:p w14:paraId="077B11C4" w14:textId="16AB97A5" w:rsidR="004010A0" w:rsidRPr="008E3CDE" w:rsidRDefault="004010A0" w:rsidP="004010A0">
            <w:pPr>
              <w:pStyle w:val="TableNormal0"/>
            </w:pPr>
            <w:r w:rsidRPr="008E3CDE">
              <w:t>m</w:t>
            </w:r>
          </w:p>
        </w:tc>
        <w:tc>
          <w:tcPr>
            <w:tcW w:w="2163" w:type="pct"/>
            <w:shd w:val="clear" w:color="auto" w:fill="auto"/>
            <w:noWrap/>
            <w:vAlign w:val="center"/>
          </w:tcPr>
          <w:p w14:paraId="176542C1" w14:textId="4FE55BAC" w:rsidR="004010A0" w:rsidRPr="008E3CDE" w:rsidRDefault="004010A0" w:rsidP="004010A0">
            <w:pPr>
              <w:pStyle w:val="TableNormal0"/>
            </w:pPr>
            <w:proofErr w:type="gramStart"/>
            <w:r w:rsidRPr="008E3CDE">
              <w:t>Uniform(</w:t>
            </w:r>
            <w:proofErr w:type="gramEnd"/>
            <w:r w:rsidRPr="008E3CDE">
              <w:t>2.44,3); Assumed</w:t>
            </w:r>
            <w:r>
              <w:t xml:space="preserve"> </w:t>
            </w:r>
          </w:p>
        </w:tc>
      </w:tr>
      <w:tr w:rsidR="004010A0" w:rsidRPr="008E3CDE" w14:paraId="35EEBE19" w14:textId="77777777" w:rsidTr="004010A0">
        <w:trPr>
          <w:trHeight w:val="360"/>
        </w:trPr>
        <w:tc>
          <w:tcPr>
            <w:tcW w:w="607" w:type="pct"/>
            <w:shd w:val="clear" w:color="auto" w:fill="auto"/>
            <w:noWrap/>
          </w:tcPr>
          <w:p w14:paraId="0623094F" w14:textId="21736255" w:rsidR="004010A0" w:rsidRPr="008E3CDE" w:rsidRDefault="004010A0" w:rsidP="004010A0">
            <w:pPr>
              <w:pStyle w:val="TableNormal0"/>
            </w:pPr>
            <w:proofErr w:type="gramStart"/>
            <w:r w:rsidRPr="0008265E">
              <w:t>lg.carb</w:t>
            </w:r>
            <w:proofErr w:type="gramEnd"/>
            <w:r w:rsidRPr="0008265E">
              <w:t>.f</w:t>
            </w:r>
          </w:p>
        </w:tc>
        <w:tc>
          <w:tcPr>
            <w:tcW w:w="1705" w:type="pct"/>
            <w:shd w:val="clear" w:color="auto" w:fill="auto"/>
            <w:noWrap/>
            <w:vAlign w:val="center"/>
          </w:tcPr>
          <w:p w14:paraId="0928DA7E" w14:textId="62901870" w:rsidR="004010A0" w:rsidRPr="008E3CDE" w:rsidRDefault="004010A0" w:rsidP="004010A0">
            <w:pPr>
              <w:pStyle w:val="TableNormal0"/>
            </w:pPr>
            <w:r w:rsidRPr="008E3CDE">
              <w:t>Organic carbon fraction for large particles</w:t>
            </w:r>
          </w:p>
        </w:tc>
        <w:tc>
          <w:tcPr>
            <w:tcW w:w="525" w:type="pct"/>
            <w:shd w:val="clear" w:color="auto" w:fill="auto"/>
            <w:noWrap/>
            <w:vAlign w:val="center"/>
          </w:tcPr>
          <w:p w14:paraId="7F52CF7D" w14:textId="4D067E6B" w:rsidR="004010A0" w:rsidRPr="008E3CDE" w:rsidRDefault="004010A0" w:rsidP="004010A0">
            <w:pPr>
              <w:pStyle w:val="TableNormal0"/>
            </w:pPr>
            <w:r w:rsidRPr="008E3CDE">
              <w:t>-</w:t>
            </w:r>
          </w:p>
        </w:tc>
        <w:tc>
          <w:tcPr>
            <w:tcW w:w="2163" w:type="pct"/>
            <w:shd w:val="clear" w:color="auto" w:fill="auto"/>
            <w:noWrap/>
            <w:vAlign w:val="center"/>
          </w:tcPr>
          <w:p w14:paraId="26EEE5B3" w14:textId="0D2CA0C5" w:rsidR="004010A0" w:rsidRPr="008E3CDE" w:rsidRDefault="004010A0" w:rsidP="004010A0">
            <w:pPr>
              <w:pStyle w:val="TableNormal0"/>
            </w:pPr>
            <w:r w:rsidRPr="008E3CDE">
              <w:t xml:space="preserve">Normal (0.15,0.01); Mean estimated from values reported in Bennett and Furtaw (2004) for 3 larger particle sizes, variability assumed </w:t>
            </w:r>
          </w:p>
        </w:tc>
      </w:tr>
      <w:tr w:rsidR="004010A0" w:rsidRPr="008E3CDE" w14:paraId="77F39332" w14:textId="77777777" w:rsidTr="004010A0">
        <w:trPr>
          <w:trHeight w:val="360"/>
        </w:trPr>
        <w:tc>
          <w:tcPr>
            <w:tcW w:w="607" w:type="pct"/>
            <w:shd w:val="clear" w:color="auto" w:fill="auto"/>
            <w:noWrap/>
          </w:tcPr>
          <w:p w14:paraId="22FF9628" w14:textId="58697969" w:rsidR="004010A0" w:rsidRPr="008E3CDE" w:rsidRDefault="004010A0" w:rsidP="004010A0">
            <w:pPr>
              <w:pStyle w:val="TableNormal0"/>
            </w:pPr>
            <w:r w:rsidRPr="0008265E">
              <w:t>lg.clean.air</w:t>
            </w:r>
          </w:p>
        </w:tc>
        <w:tc>
          <w:tcPr>
            <w:tcW w:w="1705" w:type="pct"/>
            <w:shd w:val="clear" w:color="auto" w:fill="auto"/>
            <w:noWrap/>
            <w:vAlign w:val="center"/>
          </w:tcPr>
          <w:p w14:paraId="4230448A" w14:textId="649B6229" w:rsidR="004010A0" w:rsidRPr="008E3CDE" w:rsidRDefault="004010A0" w:rsidP="004010A0">
            <w:pPr>
              <w:pStyle w:val="TableNormal0"/>
            </w:pPr>
            <w:r w:rsidRPr="008E3CDE">
              <w:t>Cleaning removal rate for large particles in air</w:t>
            </w:r>
            <w:r>
              <w:t xml:space="preserve"> e.g</w:t>
            </w:r>
            <w:r w:rsidR="001A2357">
              <w:t>.</w:t>
            </w:r>
            <w:r>
              <w:t xml:space="preserve"> from </w:t>
            </w:r>
            <w:r w:rsidRPr="004157A9">
              <w:t>air filters on HVAC systems, or electrostatic filters.</w:t>
            </w:r>
          </w:p>
        </w:tc>
        <w:tc>
          <w:tcPr>
            <w:tcW w:w="525" w:type="pct"/>
            <w:shd w:val="clear" w:color="auto" w:fill="auto"/>
            <w:noWrap/>
            <w:vAlign w:val="center"/>
          </w:tcPr>
          <w:p w14:paraId="50C22AF6" w14:textId="432273DB" w:rsidR="004010A0" w:rsidRPr="008E3CDE" w:rsidRDefault="004010A0" w:rsidP="004010A0">
            <w:pPr>
              <w:pStyle w:val="TableNormal0"/>
            </w:pPr>
            <w:r w:rsidRPr="008E3CDE">
              <w:t>1/d</w:t>
            </w:r>
          </w:p>
        </w:tc>
        <w:tc>
          <w:tcPr>
            <w:tcW w:w="2163" w:type="pct"/>
            <w:shd w:val="clear" w:color="auto" w:fill="auto"/>
            <w:noWrap/>
            <w:vAlign w:val="center"/>
          </w:tcPr>
          <w:p w14:paraId="43F70E7C" w14:textId="1BC379E5" w:rsidR="004010A0" w:rsidRPr="008E3CDE" w:rsidRDefault="004010A0" w:rsidP="004010A0">
            <w:pPr>
              <w:pStyle w:val="TableNormal0"/>
            </w:pPr>
            <w:r w:rsidRPr="008E3CDE">
              <w:t>Uniform (0.03, 0.5); Mean estimated from values reported in Bennett and Furtaw (2004) for 3 larger particle sizes, variability assumed</w:t>
            </w:r>
          </w:p>
        </w:tc>
      </w:tr>
      <w:tr w:rsidR="004010A0" w:rsidRPr="008E3CDE" w14:paraId="3C46EA7E" w14:textId="77777777" w:rsidTr="004010A0">
        <w:trPr>
          <w:trHeight w:val="360"/>
        </w:trPr>
        <w:tc>
          <w:tcPr>
            <w:tcW w:w="607" w:type="pct"/>
            <w:shd w:val="clear" w:color="auto" w:fill="auto"/>
            <w:noWrap/>
          </w:tcPr>
          <w:p w14:paraId="5662D16F" w14:textId="6C033387" w:rsidR="004010A0" w:rsidRPr="008E3CDE" w:rsidRDefault="004010A0" w:rsidP="004010A0">
            <w:pPr>
              <w:pStyle w:val="TableNormal0"/>
            </w:pPr>
            <w:r w:rsidRPr="0008265E">
              <w:t>lg.clean.</w:t>
            </w:r>
            <w:r>
              <w:t>su</w:t>
            </w:r>
            <w:r w:rsidRPr="0008265E">
              <w:t>r</w:t>
            </w:r>
          </w:p>
        </w:tc>
        <w:tc>
          <w:tcPr>
            <w:tcW w:w="1705" w:type="pct"/>
            <w:shd w:val="clear" w:color="auto" w:fill="auto"/>
            <w:noWrap/>
            <w:vAlign w:val="center"/>
          </w:tcPr>
          <w:p w14:paraId="28097B4C" w14:textId="51DCAAB8" w:rsidR="004010A0" w:rsidRPr="008E3CDE" w:rsidRDefault="004010A0" w:rsidP="004010A0">
            <w:pPr>
              <w:pStyle w:val="TableNormal0"/>
            </w:pPr>
            <w:r w:rsidRPr="008E3CDE">
              <w:t>Cleaning removal rate for large particles on surfaces</w:t>
            </w:r>
            <w:r>
              <w:t>, e.g. from vacuuming or mopping.</w:t>
            </w:r>
          </w:p>
        </w:tc>
        <w:tc>
          <w:tcPr>
            <w:tcW w:w="525" w:type="pct"/>
            <w:shd w:val="clear" w:color="auto" w:fill="auto"/>
            <w:noWrap/>
            <w:vAlign w:val="center"/>
          </w:tcPr>
          <w:p w14:paraId="0ECBE2A3" w14:textId="198E253F" w:rsidR="004010A0" w:rsidRPr="008E3CDE" w:rsidRDefault="004010A0" w:rsidP="004010A0">
            <w:pPr>
              <w:pStyle w:val="TableNormal0"/>
            </w:pPr>
            <w:r w:rsidRPr="008E3CDE">
              <w:t>1/d</w:t>
            </w:r>
          </w:p>
        </w:tc>
        <w:tc>
          <w:tcPr>
            <w:tcW w:w="2163" w:type="pct"/>
            <w:shd w:val="clear" w:color="auto" w:fill="auto"/>
            <w:noWrap/>
            <w:vAlign w:val="center"/>
          </w:tcPr>
          <w:p w14:paraId="3EC23A64" w14:textId="7D37918A" w:rsidR="004010A0" w:rsidRPr="008E3CDE" w:rsidRDefault="004010A0" w:rsidP="004010A0">
            <w:pPr>
              <w:pStyle w:val="TableNormal0"/>
            </w:pPr>
            <w:r w:rsidRPr="008E3CDE">
              <w:t>Uniform (0.035, 0.045) Mean estimated from values reported in Bennett and Furtaw (2004) for 3 larger particle sizes, variability assumed</w:t>
            </w:r>
          </w:p>
        </w:tc>
      </w:tr>
      <w:tr w:rsidR="004010A0" w:rsidRPr="008E3CDE" w14:paraId="3A1F72C9" w14:textId="77777777" w:rsidTr="004010A0">
        <w:trPr>
          <w:trHeight w:val="360"/>
        </w:trPr>
        <w:tc>
          <w:tcPr>
            <w:tcW w:w="607" w:type="pct"/>
            <w:shd w:val="clear" w:color="auto" w:fill="auto"/>
            <w:noWrap/>
          </w:tcPr>
          <w:p w14:paraId="079EA74A" w14:textId="6FF2F130" w:rsidR="004010A0" w:rsidRPr="008E3CDE" w:rsidRDefault="004010A0" w:rsidP="004010A0">
            <w:pPr>
              <w:pStyle w:val="TableNormal0"/>
            </w:pPr>
            <w:proofErr w:type="gramStart"/>
            <w:r w:rsidRPr="0008265E">
              <w:t>lg.depos</w:t>
            </w:r>
            <w:proofErr w:type="gramEnd"/>
          </w:p>
        </w:tc>
        <w:tc>
          <w:tcPr>
            <w:tcW w:w="1705" w:type="pct"/>
            <w:shd w:val="clear" w:color="auto" w:fill="auto"/>
            <w:noWrap/>
            <w:vAlign w:val="center"/>
          </w:tcPr>
          <w:p w14:paraId="6C84683E" w14:textId="561BC30F" w:rsidR="004010A0" w:rsidRPr="008E3CDE" w:rsidRDefault="004010A0" w:rsidP="004010A0">
            <w:pPr>
              <w:pStyle w:val="TableNormal0"/>
            </w:pPr>
            <w:r w:rsidRPr="008E3CDE">
              <w:t>Air-to-floor large particle deposition rate</w:t>
            </w:r>
          </w:p>
        </w:tc>
        <w:tc>
          <w:tcPr>
            <w:tcW w:w="525" w:type="pct"/>
            <w:shd w:val="clear" w:color="auto" w:fill="auto"/>
            <w:noWrap/>
            <w:vAlign w:val="center"/>
          </w:tcPr>
          <w:p w14:paraId="2EA012BA" w14:textId="021703C6" w:rsidR="004010A0" w:rsidRPr="008E3CDE" w:rsidRDefault="004010A0" w:rsidP="004010A0">
            <w:pPr>
              <w:pStyle w:val="TableNormal0"/>
            </w:pPr>
            <w:r w:rsidRPr="008E3CDE">
              <w:t>m/d</w:t>
            </w:r>
          </w:p>
        </w:tc>
        <w:tc>
          <w:tcPr>
            <w:tcW w:w="2163" w:type="pct"/>
            <w:shd w:val="clear" w:color="auto" w:fill="auto"/>
            <w:noWrap/>
            <w:vAlign w:val="center"/>
          </w:tcPr>
          <w:p w14:paraId="4DFB3B51" w14:textId="47F876EE" w:rsidR="004010A0" w:rsidRPr="008E3CDE" w:rsidRDefault="004010A0" w:rsidP="004010A0">
            <w:pPr>
              <w:pStyle w:val="TableNormal0"/>
            </w:pPr>
            <w:r w:rsidRPr="008E3CDE">
              <w:t>Normal (387,20) Mean estimated from values reported in Bennett and Furtaw (2004) for 3 larger particle sizes, variability assumed</w:t>
            </w:r>
          </w:p>
        </w:tc>
      </w:tr>
      <w:tr w:rsidR="004010A0" w:rsidRPr="008E3CDE" w14:paraId="3E1E7E43" w14:textId="77777777" w:rsidTr="004010A0">
        <w:trPr>
          <w:trHeight w:val="360"/>
        </w:trPr>
        <w:tc>
          <w:tcPr>
            <w:tcW w:w="607" w:type="pct"/>
            <w:shd w:val="clear" w:color="auto" w:fill="auto"/>
            <w:noWrap/>
          </w:tcPr>
          <w:p w14:paraId="243D2853" w14:textId="207B544A" w:rsidR="004010A0" w:rsidRPr="008E3CDE" w:rsidRDefault="004010A0" w:rsidP="004010A0">
            <w:pPr>
              <w:pStyle w:val="TableNormal0"/>
            </w:pPr>
            <w:r w:rsidRPr="0008265E">
              <w:lastRenderedPageBreak/>
              <w:t>lg.load.air</w:t>
            </w:r>
          </w:p>
        </w:tc>
        <w:tc>
          <w:tcPr>
            <w:tcW w:w="1705" w:type="pct"/>
            <w:shd w:val="clear" w:color="auto" w:fill="auto"/>
            <w:noWrap/>
            <w:vAlign w:val="center"/>
          </w:tcPr>
          <w:p w14:paraId="5940CF4B" w14:textId="365D5B3F" w:rsidR="004010A0" w:rsidRPr="008E3CDE" w:rsidRDefault="004010A0" w:rsidP="004010A0">
            <w:pPr>
              <w:pStyle w:val="TableNormal0"/>
            </w:pPr>
            <w:r w:rsidRPr="008E3CDE">
              <w:t>Loading of large particles in air</w:t>
            </w:r>
          </w:p>
        </w:tc>
        <w:tc>
          <w:tcPr>
            <w:tcW w:w="525" w:type="pct"/>
            <w:shd w:val="clear" w:color="auto" w:fill="auto"/>
            <w:noWrap/>
            <w:vAlign w:val="center"/>
          </w:tcPr>
          <w:p w14:paraId="265D539A" w14:textId="36825ADA" w:rsidR="004010A0" w:rsidRPr="008E3CDE" w:rsidRDefault="004010A0" w:rsidP="004010A0">
            <w:pPr>
              <w:pStyle w:val="TableNormal0"/>
            </w:pPr>
            <w:r w:rsidRPr="008E3CDE">
              <w:t>µg/m</w:t>
            </w:r>
            <w:r w:rsidRPr="008E3CDE">
              <w:rPr>
                <w:vertAlign w:val="superscript"/>
              </w:rPr>
              <w:t>3</w:t>
            </w:r>
          </w:p>
        </w:tc>
        <w:tc>
          <w:tcPr>
            <w:tcW w:w="2163" w:type="pct"/>
            <w:shd w:val="clear" w:color="auto" w:fill="auto"/>
            <w:noWrap/>
            <w:vAlign w:val="center"/>
          </w:tcPr>
          <w:p w14:paraId="655D0F3D" w14:textId="41E4244D" w:rsidR="004010A0" w:rsidRPr="008E3CDE" w:rsidRDefault="004010A0" w:rsidP="004010A0">
            <w:pPr>
              <w:pStyle w:val="TableNormal0"/>
            </w:pPr>
            <w:r w:rsidRPr="008E3CDE">
              <w:t>Uniform (2.2, 2.5) Mean estimated from values reported in Bennett and Furtaw (2004) for 3 larger particle sizes, variability assumed</w:t>
            </w:r>
          </w:p>
        </w:tc>
      </w:tr>
      <w:tr w:rsidR="004010A0" w:rsidRPr="008E3CDE" w14:paraId="3DDBF9B9" w14:textId="77777777" w:rsidTr="004010A0">
        <w:trPr>
          <w:trHeight w:val="360"/>
        </w:trPr>
        <w:tc>
          <w:tcPr>
            <w:tcW w:w="607" w:type="pct"/>
            <w:shd w:val="clear" w:color="auto" w:fill="auto"/>
            <w:noWrap/>
          </w:tcPr>
          <w:p w14:paraId="040454FD" w14:textId="349FB47F" w:rsidR="004010A0" w:rsidRPr="0008265E" w:rsidRDefault="004010A0" w:rsidP="004010A0">
            <w:pPr>
              <w:pStyle w:val="TableNormal0"/>
            </w:pPr>
            <w:r w:rsidRPr="0008265E">
              <w:t>lg.load.sur</w:t>
            </w:r>
          </w:p>
        </w:tc>
        <w:tc>
          <w:tcPr>
            <w:tcW w:w="1705" w:type="pct"/>
            <w:shd w:val="clear" w:color="auto" w:fill="auto"/>
            <w:noWrap/>
            <w:vAlign w:val="center"/>
          </w:tcPr>
          <w:p w14:paraId="353D2116" w14:textId="6DDC3830" w:rsidR="004010A0" w:rsidRPr="008E3CDE" w:rsidRDefault="004010A0" w:rsidP="004010A0">
            <w:pPr>
              <w:pStyle w:val="TableNormal0"/>
            </w:pPr>
            <w:r w:rsidRPr="008E3CDE">
              <w:t>Loading of large particles on surfaces</w:t>
            </w:r>
          </w:p>
        </w:tc>
        <w:tc>
          <w:tcPr>
            <w:tcW w:w="525" w:type="pct"/>
            <w:shd w:val="clear" w:color="auto" w:fill="auto"/>
            <w:noWrap/>
            <w:vAlign w:val="center"/>
          </w:tcPr>
          <w:p w14:paraId="052B2528" w14:textId="3464714A" w:rsidR="004010A0" w:rsidRPr="008E3CDE" w:rsidRDefault="004010A0" w:rsidP="004010A0">
            <w:pPr>
              <w:pStyle w:val="TableNormal0"/>
            </w:pPr>
            <w:r w:rsidRPr="008E3CDE">
              <w:t>µg/cm</w:t>
            </w:r>
            <w:r w:rsidRPr="008E3CDE">
              <w:rPr>
                <w:vertAlign w:val="superscript"/>
              </w:rPr>
              <w:t>2</w:t>
            </w:r>
          </w:p>
        </w:tc>
        <w:tc>
          <w:tcPr>
            <w:tcW w:w="2163" w:type="pct"/>
            <w:shd w:val="clear" w:color="auto" w:fill="auto"/>
            <w:noWrap/>
            <w:vAlign w:val="center"/>
          </w:tcPr>
          <w:p w14:paraId="633D330A" w14:textId="0C5AF46F" w:rsidR="004010A0" w:rsidRPr="008E3CDE" w:rsidRDefault="004010A0" w:rsidP="004010A0">
            <w:pPr>
              <w:pStyle w:val="TableNormal0"/>
            </w:pPr>
            <w:r w:rsidRPr="008E3CDE">
              <w:t>Uniform (11.5, 28) Mean estimated from values reported in Bennett and Furtaw (2004) for 3 larger particle sizes, variability assumed</w:t>
            </w:r>
          </w:p>
        </w:tc>
      </w:tr>
      <w:tr w:rsidR="004010A0" w:rsidRPr="008E3CDE" w14:paraId="173AD473" w14:textId="77777777" w:rsidTr="00C80AA8">
        <w:trPr>
          <w:trHeight w:val="360"/>
        </w:trPr>
        <w:tc>
          <w:tcPr>
            <w:tcW w:w="607" w:type="pct"/>
            <w:shd w:val="clear" w:color="auto" w:fill="auto"/>
            <w:noWrap/>
            <w:vAlign w:val="center"/>
          </w:tcPr>
          <w:p w14:paraId="32DEA7C8" w14:textId="483ECE58" w:rsidR="004010A0" w:rsidRPr="008E3CDE" w:rsidRDefault="004010A0" w:rsidP="004010A0">
            <w:pPr>
              <w:pStyle w:val="TableNormal0"/>
            </w:pPr>
            <w:proofErr w:type="gramStart"/>
            <w:r w:rsidRPr="0008265E">
              <w:t>lg.resus</w:t>
            </w:r>
            <w:proofErr w:type="gramEnd"/>
          </w:p>
        </w:tc>
        <w:tc>
          <w:tcPr>
            <w:tcW w:w="1705" w:type="pct"/>
            <w:shd w:val="clear" w:color="auto" w:fill="auto"/>
            <w:noWrap/>
            <w:vAlign w:val="center"/>
          </w:tcPr>
          <w:p w14:paraId="22D77C86" w14:textId="2C7EDE76" w:rsidR="004010A0" w:rsidRPr="008E3CDE" w:rsidRDefault="004010A0" w:rsidP="004010A0">
            <w:pPr>
              <w:pStyle w:val="TableNormal0"/>
            </w:pPr>
            <w:r w:rsidRPr="008E3CDE">
              <w:t>Surface-to-air large particle resuspension rate</w:t>
            </w:r>
          </w:p>
        </w:tc>
        <w:tc>
          <w:tcPr>
            <w:tcW w:w="525" w:type="pct"/>
            <w:shd w:val="clear" w:color="auto" w:fill="auto"/>
            <w:noWrap/>
            <w:vAlign w:val="center"/>
          </w:tcPr>
          <w:p w14:paraId="3FD0E47D" w14:textId="1A291C34" w:rsidR="004010A0" w:rsidRPr="008E3CDE" w:rsidRDefault="004010A0" w:rsidP="004010A0">
            <w:pPr>
              <w:pStyle w:val="TableNormal0"/>
            </w:pPr>
            <w:r w:rsidRPr="008E3CDE">
              <w:t>1/d</w:t>
            </w:r>
          </w:p>
        </w:tc>
        <w:tc>
          <w:tcPr>
            <w:tcW w:w="2163" w:type="pct"/>
            <w:shd w:val="clear" w:color="auto" w:fill="auto"/>
            <w:noWrap/>
            <w:vAlign w:val="center"/>
          </w:tcPr>
          <w:p w14:paraId="4BDA7802" w14:textId="362BA75F" w:rsidR="004010A0" w:rsidRPr="008E3CDE" w:rsidRDefault="004010A0" w:rsidP="004010A0">
            <w:pPr>
              <w:pStyle w:val="TableNormal0"/>
            </w:pPr>
            <w:r w:rsidRPr="008E3CDE">
              <w:t>Uniform (0.0015, 0.0017) Mean estimated from values reported in Bennett and Furtaw (2004) for 3 larger particle sizes, variability assumed</w:t>
            </w:r>
          </w:p>
        </w:tc>
      </w:tr>
      <w:tr w:rsidR="004010A0" w:rsidRPr="008E3CDE" w14:paraId="6EE32DEC" w14:textId="77777777" w:rsidTr="004010A0">
        <w:trPr>
          <w:trHeight w:val="312"/>
        </w:trPr>
        <w:tc>
          <w:tcPr>
            <w:tcW w:w="607" w:type="pct"/>
            <w:shd w:val="clear" w:color="auto" w:fill="auto"/>
            <w:noWrap/>
          </w:tcPr>
          <w:p w14:paraId="46F4EC96" w14:textId="3C40046B" w:rsidR="004010A0" w:rsidRPr="008E3CDE" w:rsidRDefault="004010A0" w:rsidP="004010A0">
            <w:pPr>
              <w:pStyle w:val="TableNormal0"/>
            </w:pPr>
            <w:proofErr w:type="gramStart"/>
            <w:r w:rsidRPr="007707DB">
              <w:t>sm.carb</w:t>
            </w:r>
            <w:proofErr w:type="gramEnd"/>
            <w:r w:rsidRPr="007707DB">
              <w:t>.f</w:t>
            </w:r>
          </w:p>
        </w:tc>
        <w:tc>
          <w:tcPr>
            <w:tcW w:w="1705" w:type="pct"/>
            <w:shd w:val="clear" w:color="auto" w:fill="auto"/>
            <w:noWrap/>
            <w:vAlign w:val="center"/>
          </w:tcPr>
          <w:p w14:paraId="3D2501CC" w14:textId="7EF660E6" w:rsidR="004010A0" w:rsidRPr="008E3CDE" w:rsidRDefault="004010A0" w:rsidP="004010A0">
            <w:pPr>
              <w:pStyle w:val="TableNormal0"/>
            </w:pPr>
            <w:r w:rsidRPr="008E3CDE">
              <w:t>Organic carbon fraction for small particles</w:t>
            </w:r>
          </w:p>
        </w:tc>
        <w:tc>
          <w:tcPr>
            <w:tcW w:w="525" w:type="pct"/>
            <w:shd w:val="clear" w:color="auto" w:fill="auto"/>
            <w:noWrap/>
            <w:vAlign w:val="center"/>
          </w:tcPr>
          <w:p w14:paraId="4FC2B7A4" w14:textId="4CF04FAA" w:rsidR="004010A0" w:rsidRPr="008E3CDE" w:rsidRDefault="004010A0" w:rsidP="004010A0">
            <w:pPr>
              <w:pStyle w:val="TableNormal0"/>
            </w:pPr>
            <w:r w:rsidRPr="008E3CDE">
              <w:t>-</w:t>
            </w:r>
          </w:p>
        </w:tc>
        <w:tc>
          <w:tcPr>
            <w:tcW w:w="2163" w:type="pct"/>
            <w:shd w:val="clear" w:color="auto" w:fill="auto"/>
            <w:noWrap/>
            <w:vAlign w:val="center"/>
          </w:tcPr>
          <w:p w14:paraId="7C0BE1D2" w14:textId="3A2D0D31" w:rsidR="004010A0" w:rsidRPr="008E3CDE" w:rsidRDefault="004010A0" w:rsidP="004010A0">
            <w:pPr>
              <w:pStyle w:val="TableNormal0"/>
            </w:pPr>
            <w:r w:rsidRPr="008E3CDE">
              <w:t>Normal (0.3,0.03); Mean estimated from values reported in Bennett and Furtaw (2004) for 3 smaller particle sizes, variability assumed</w:t>
            </w:r>
          </w:p>
        </w:tc>
      </w:tr>
      <w:tr w:rsidR="004010A0" w:rsidRPr="008E3CDE" w14:paraId="3AD6B30C" w14:textId="77777777" w:rsidTr="004010A0">
        <w:trPr>
          <w:trHeight w:val="288"/>
        </w:trPr>
        <w:tc>
          <w:tcPr>
            <w:tcW w:w="607" w:type="pct"/>
            <w:shd w:val="clear" w:color="auto" w:fill="auto"/>
            <w:noWrap/>
          </w:tcPr>
          <w:p w14:paraId="1C65A1A9" w14:textId="5F45C199" w:rsidR="004010A0" w:rsidRPr="008E3CDE" w:rsidRDefault="004010A0" w:rsidP="004010A0">
            <w:pPr>
              <w:pStyle w:val="TableNormal0"/>
            </w:pPr>
            <w:r w:rsidRPr="007707DB">
              <w:t>sm.clean.air</w:t>
            </w:r>
          </w:p>
        </w:tc>
        <w:tc>
          <w:tcPr>
            <w:tcW w:w="1705" w:type="pct"/>
            <w:shd w:val="clear" w:color="auto" w:fill="auto"/>
            <w:noWrap/>
            <w:vAlign w:val="center"/>
          </w:tcPr>
          <w:p w14:paraId="01F78BAB" w14:textId="76F9B4D6" w:rsidR="004010A0" w:rsidRPr="008E3CDE" w:rsidRDefault="004010A0" w:rsidP="004010A0">
            <w:pPr>
              <w:pStyle w:val="TableNormal0"/>
            </w:pPr>
            <w:r w:rsidRPr="008E3CDE">
              <w:t>Cleaning removal rate for small particles in air</w:t>
            </w:r>
            <w:r>
              <w:t>, e.g</w:t>
            </w:r>
            <w:r w:rsidR="001A2357">
              <w:t>.</w:t>
            </w:r>
            <w:r>
              <w:t xml:space="preserve"> from </w:t>
            </w:r>
            <w:r w:rsidRPr="004157A9">
              <w:t>air filters on HVAC systems, or electrostatic filters.</w:t>
            </w:r>
          </w:p>
        </w:tc>
        <w:tc>
          <w:tcPr>
            <w:tcW w:w="525" w:type="pct"/>
            <w:shd w:val="clear" w:color="auto" w:fill="auto"/>
            <w:noWrap/>
            <w:vAlign w:val="center"/>
          </w:tcPr>
          <w:p w14:paraId="10B5C63D" w14:textId="17B61D8F" w:rsidR="004010A0" w:rsidRPr="008E3CDE" w:rsidRDefault="004010A0" w:rsidP="004010A0">
            <w:pPr>
              <w:pStyle w:val="TableNormal0"/>
            </w:pPr>
            <w:r w:rsidRPr="008E3CDE">
              <w:t>1/d</w:t>
            </w:r>
          </w:p>
        </w:tc>
        <w:tc>
          <w:tcPr>
            <w:tcW w:w="2163" w:type="pct"/>
            <w:shd w:val="clear" w:color="auto" w:fill="auto"/>
            <w:noWrap/>
            <w:vAlign w:val="center"/>
          </w:tcPr>
          <w:p w14:paraId="2882BE99" w14:textId="4098AAE0" w:rsidR="004010A0" w:rsidRPr="008E3CDE" w:rsidRDefault="004010A0" w:rsidP="004010A0">
            <w:pPr>
              <w:pStyle w:val="TableNormal0"/>
            </w:pPr>
            <w:r w:rsidRPr="008E3CDE">
              <w:t>Uniform (0.018,0.22); Mean estimated from values reported in Bennett and Furtaw (2004) for 3 smaller particle sizes, variability assumed</w:t>
            </w:r>
          </w:p>
        </w:tc>
      </w:tr>
      <w:tr w:rsidR="004010A0" w:rsidRPr="008E3CDE" w14:paraId="13DF72ED" w14:textId="77777777" w:rsidTr="004010A0">
        <w:trPr>
          <w:trHeight w:val="312"/>
        </w:trPr>
        <w:tc>
          <w:tcPr>
            <w:tcW w:w="607" w:type="pct"/>
            <w:shd w:val="clear" w:color="auto" w:fill="auto"/>
            <w:noWrap/>
          </w:tcPr>
          <w:p w14:paraId="599FA76D" w14:textId="26822433" w:rsidR="004010A0" w:rsidRPr="008E3CDE" w:rsidRDefault="004010A0" w:rsidP="004010A0">
            <w:pPr>
              <w:pStyle w:val="TableNormal0"/>
            </w:pPr>
            <w:r w:rsidRPr="007707DB">
              <w:t>sm.clean.sur</w:t>
            </w:r>
          </w:p>
        </w:tc>
        <w:tc>
          <w:tcPr>
            <w:tcW w:w="1705" w:type="pct"/>
            <w:shd w:val="clear" w:color="auto" w:fill="auto"/>
            <w:noWrap/>
            <w:vAlign w:val="center"/>
          </w:tcPr>
          <w:p w14:paraId="5CE6F928" w14:textId="69B38687" w:rsidR="004010A0" w:rsidRPr="008E3CDE" w:rsidRDefault="004010A0" w:rsidP="004010A0">
            <w:pPr>
              <w:pStyle w:val="TableNormal0"/>
            </w:pPr>
            <w:r w:rsidRPr="008E3CDE">
              <w:t>Cleaning removal rate for small particles on surfaces</w:t>
            </w:r>
            <w:r>
              <w:t>, e.g. from vacuuming or mopping.</w:t>
            </w:r>
          </w:p>
        </w:tc>
        <w:tc>
          <w:tcPr>
            <w:tcW w:w="525" w:type="pct"/>
            <w:shd w:val="clear" w:color="auto" w:fill="auto"/>
            <w:noWrap/>
            <w:vAlign w:val="center"/>
          </w:tcPr>
          <w:p w14:paraId="23F15756" w14:textId="273CC641" w:rsidR="004010A0" w:rsidRPr="008E3CDE" w:rsidRDefault="004010A0" w:rsidP="004010A0">
            <w:pPr>
              <w:pStyle w:val="TableNormal0"/>
            </w:pPr>
            <w:r w:rsidRPr="008E3CDE">
              <w:t>1/d</w:t>
            </w:r>
          </w:p>
        </w:tc>
        <w:tc>
          <w:tcPr>
            <w:tcW w:w="2163" w:type="pct"/>
            <w:shd w:val="clear" w:color="auto" w:fill="auto"/>
            <w:noWrap/>
            <w:vAlign w:val="center"/>
          </w:tcPr>
          <w:p w14:paraId="7CB055FB" w14:textId="618E83F4" w:rsidR="004010A0" w:rsidRPr="008E3CDE" w:rsidRDefault="004010A0" w:rsidP="004010A0">
            <w:pPr>
              <w:pStyle w:val="TableNormal0"/>
            </w:pPr>
            <w:r w:rsidRPr="008E3CDE">
              <w:t>Uniform (0.035, 0.045) Mean estimated from values reported in Bennett and Furtaw (2004) for 3 smaller particle sizes, variability assumed</w:t>
            </w:r>
          </w:p>
        </w:tc>
      </w:tr>
      <w:tr w:rsidR="004010A0" w:rsidRPr="008E3CDE" w14:paraId="130F307E" w14:textId="77777777" w:rsidTr="004010A0">
        <w:trPr>
          <w:trHeight w:val="360"/>
        </w:trPr>
        <w:tc>
          <w:tcPr>
            <w:tcW w:w="607" w:type="pct"/>
            <w:shd w:val="clear" w:color="auto" w:fill="auto"/>
            <w:noWrap/>
          </w:tcPr>
          <w:p w14:paraId="7E48A192" w14:textId="68DB4205" w:rsidR="004010A0" w:rsidRPr="008E3CDE" w:rsidRDefault="004010A0" w:rsidP="004010A0">
            <w:pPr>
              <w:pStyle w:val="TableNormal0"/>
            </w:pPr>
            <w:proofErr w:type="gramStart"/>
            <w:r w:rsidRPr="007707DB">
              <w:t>sm.depos</w:t>
            </w:r>
            <w:proofErr w:type="gramEnd"/>
          </w:p>
        </w:tc>
        <w:tc>
          <w:tcPr>
            <w:tcW w:w="1705" w:type="pct"/>
            <w:shd w:val="clear" w:color="auto" w:fill="auto"/>
            <w:noWrap/>
            <w:vAlign w:val="center"/>
          </w:tcPr>
          <w:p w14:paraId="436B5613" w14:textId="3E80AF28" w:rsidR="004010A0" w:rsidRPr="008E3CDE" w:rsidRDefault="004010A0" w:rsidP="004010A0">
            <w:pPr>
              <w:pStyle w:val="TableNormal0"/>
            </w:pPr>
            <w:r w:rsidRPr="008E3CDE">
              <w:t>Air-to-floor small particle deposition rate</w:t>
            </w:r>
          </w:p>
        </w:tc>
        <w:tc>
          <w:tcPr>
            <w:tcW w:w="525" w:type="pct"/>
            <w:shd w:val="clear" w:color="auto" w:fill="auto"/>
            <w:noWrap/>
            <w:vAlign w:val="center"/>
          </w:tcPr>
          <w:p w14:paraId="07D1F072" w14:textId="69CC6D3E" w:rsidR="004010A0" w:rsidRPr="008E3CDE" w:rsidRDefault="004010A0" w:rsidP="004010A0">
            <w:pPr>
              <w:pStyle w:val="TableNormal0"/>
            </w:pPr>
            <w:r w:rsidRPr="008E3CDE">
              <w:t>m/d</w:t>
            </w:r>
          </w:p>
        </w:tc>
        <w:tc>
          <w:tcPr>
            <w:tcW w:w="2163" w:type="pct"/>
            <w:shd w:val="clear" w:color="auto" w:fill="auto"/>
            <w:noWrap/>
            <w:vAlign w:val="center"/>
          </w:tcPr>
          <w:p w14:paraId="1C01FB37" w14:textId="6287C9F3" w:rsidR="004010A0" w:rsidRPr="008E3CDE" w:rsidRDefault="004010A0" w:rsidP="004010A0">
            <w:pPr>
              <w:pStyle w:val="TableNormal0"/>
            </w:pPr>
            <w:r w:rsidRPr="008E3CDE">
              <w:t>Normal (11,1) Mean estimated from values reported in Bennett and Furtaw (2004) for 3 smaller particle sizes, variability assumed</w:t>
            </w:r>
          </w:p>
        </w:tc>
      </w:tr>
      <w:tr w:rsidR="004010A0" w:rsidRPr="008E3CDE" w14:paraId="6834DB4C" w14:textId="77777777" w:rsidTr="00C80AA8">
        <w:trPr>
          <w:trHeight w:val="360"/>
        </w:trPr>
        <w:tc>
          <w:tcPr>
            <w:tcW w:w="607" w:type="pct"/>
            <w:shd w:val="clear" w:color="auto" w:fill="auto"/>
            <w:noWrap/>
          </w:tcPr>
          <w:p w14:paraId="48C41E80" w14:textId="1FA6D745" w:rsidR="004010A0" w:rsidRPr="008E3CDE" w:rsidRDefault="004010A0" w:rsidP="004010A0">
            <w:pPr>
              <w:pStyle w:val="TableNormal0"/>
            </w:pPr>
            <w:r w:rsidRPr="007707DB">
              <w:t>sm.load.air</w:t>
            </w:r>
          </w:p>
        </w:tc>
        <w:tc>
          <w:tcPr>
            <w:tcW w:w="1705" w:type="pct"/>
            <w:shd w:val="clear" w:color="auto" w:fill="auto"/>
            <w:noWrap/>
            <w:vAlign w:val="center"/>
          </w:tcPr>
          <w:p w14:paraId="26D2EE57" w14:textId="5E9D4802" w:rsidR="004010A0" w:rsidRPr="008E3CDE" w:rsidRDefault="004010A0" w:rsidP="004010A0">
            <w:pPr>
              <w:pStyle w:val="TableNormal0"/>
            </w:pPr>
            <w:r w:rsidRPr="008E3CDE">
              <w:t>Loading of small particles in air</w:t>
            </w:r>
          </w:p>
        </w:tc>
        <w:tc>
          <w:tcPr>
            <w:tcW w:w="525" w:type="pct"/>
            <w:shd w:val="clear" w:color="auto" w:fill="auto"/>
            <w:noWrap/>
            <w:vAlign w:val="center"/>
          </w:tcPr>
          <w:p w14:paraId="050E5148" w14:textId="52E05BAD" w:rsidR="004010A0" w:rsidRPr="008E3CDE" w:rsidRDefault="004010A0" w:rsidP="004010A0">
            <w:pPr>
              <w:pStyle w:val="TableNormal0"/>
            </w:pPr>
            <w:r w:rsidRPr="008E3CDE">
              <w:t>µg/m</w:t>
            </w:r>
            <w:r w:rsidRPr="008E3CDE">
              <w:rPr>
                <w:vertAlign w:val="superscript"/>
              </w:rPr>
              <w:t>3</w:t>
            </w:r>
          </w:p>
        </w:tc>
        <w:tc>
          <w:tcPr>
            <w:tcW w:w="2163" w:type="pct"/>
            <w:shd w:val="clear" w:color="auto" w:fill="auto"/>
            <w:noWrap/>
            <w:vAlign w:val="center"/>
          </w:tcPr>
          <w:p w14:paraId="1150EA30" w14:textId="0429EBB8" w:rsidR="004010A0" w:rsidRPr="008E3CDE" w:rsidRDefault="004010A0" w:rsidP="004010A0">
            <w:pPr>
              <w:pStyle w:val="TableNormal0"/>
            </w:pPr>
            <w:r w:rsidRPr="008E3CDE">
              <w:t>Uniform (15, 25) Mean estimated from values reported in Bennett and Furtaw (2004) for 3 smaller particle sizes, variability assumed</w:t>
            </w:r>
          </w:p>
        </w:tc>
      </w:tr>
      <w:tr w:rsidR="004010A0" w:rsidRPr="008E3CDE" w14:paraId="370B1124" w14:textId="77777777" w:rsidTr="00C80AA8">
        <w:trPr>
          <w:trHeight w:val="360"/>
        </w:trPr>
        <w:tc>
          <w:tcPr>
            <w:tcW w:w="607" w:type="pct"/>
            <w:shd w:val="clear" w:color="auto" w:fill="auto"/>
            <w:noWrap/>
          </w:tcPr>
          <w:p w14:paraId="4ECDE4B9" w14:textId="5B49439D" w:rsidR="004010A0" w:rsidRPr="008E3CDE" w:rsidRDefault="004010A0" w:rsidP="004010A0">
            <w:pPr>
              <w:pStyle w:val="TableNormal0"/>
            </w:pPr>
            <w:r w:rsidRPr="007707DB">
              <w:t>sm.load.sur</w:t>
            </w:r>
          </w:p>
        </w:tc>
        <w:tc>
          <w:tcPr>
            <w:tcW w:w="1705" w:type="pct"/>
            <w:shd w:val="clear" w:color="auto" w:fill="auto"/>
            <w:noWrap/>
            <w:vAlign w:val="center"/>
          </w:tcPr>
          <w:p w14:paraId="4BCC7F8C" w14:textId="24B3D480" w:rsidR="004010A0" w:rsidRPr="008E3CDE" w:rsidRDefault="004010A0" w:rsidP="004010A0">
            <w:pPr>
              <w:pStyle w:val="TableNormal0"/>
            </w:pPr>
            <w:r w:rsidRPr="008E3CDE">
              <w:t>Loading of small particles on surfaces</w:t>
            </w:r>
          </w:p>
        </w:tc>
        <w:tc>
          <w:tcPr>
            <w:tcW w:w="525" w:type="pct"/>
            <w:shd w:val="clear" w:color="auto" w:fill="auto"/>
            <w:noWrap/>
            <w:vAlign w:val="center"/>
          </w:tcPr>
          <w:p w14:paraId="7F45FEBD" w14:textId="21EBECA6" w:rsidR="004010A0" w:rsidRPr="008E3CDE" w:rsidRDefault="004010A0" w:rsidP="004010A0">
            <w:pPr>
              <w:pStyle w:val="TableNormal0"/>
            </w:pPr>
            <w:r w:rsidRPr="008E3CDE">
              <w:t>µg/cm</w:t>
            </w:r>
            <w:r w:rsidRPr="008E3CDE">
              <w:rPr>
                <w:vertAlign w:val="superscript"/>
              </w:rPr>
              <w:t>2</w:t>
            </w:r>
          </w:p>
        </w:tc>
        <w:tc>
          <w:tcPr>
            <w:tcW w:w="2163" w:type="pct"/>
            <w:shd w:val="clear" w:color="auto" w:fill="auto"/>
            <w:noWrap/>
            <w:vAlign w:val="center"/>
          </w:tcPr>
          <w:p w14:paraId="3B4A938B" w14:textId="72E24DFB" w:rsidR="004010A0" w:rsidRPr="008E3CDE" w:rsidRDefault="004010A0" w:rsidP="004010A0">
            <w:pPr>
              <w:pStyle w:val="TableNormal0"/>
            </w:pPr>
            <w:r w:rsidRPr="008E3CDE">
              <w:t>Uniform (6, 14.5) Mean estimated from values reported in Bennett and Furtaw (2004) for 3 smaller particle sizes, variability assumed</w:t>
            </w:r>
          </w:p>
        </w:tc>
      </w:tr>
      <w:tr w:rsidR="004010A0" w:rsidRPr="008E3CDE" w14:paraId="78546752" w14:textId="77777777" w:rsidTr="00C80AA8">
        <w:trPr>
          <w:trHeight w:val="360"/>
        </w:trPr>
        <w:tc>
          <w:tcPr>
            <w:tcW w:w="607" w:type="pct"/>
            <w:shd w:val="clear" w:color="auto" w:fill="auto"/>
            <w:noWrap/>
            <w:vAlign w:val="center"/>
          </w:tcPr>
          <w:p w14:paraId="5D438579" w14:textId="0FCA0AAB" w:rsidR="004010A0" w:rsidRPr="007707DB" w:rsidRDefault="004010A0" w:rsidP="004010A0">
            <w:pPr>
              <w:pStyle w:val="TableNormal0"/>
            </w:pPr>
            <w:proofErr w:type="gramStart"/>
            <w:r w:rsidRPr="0008265E">
              <w:t>sm.resus</w:t>
            </w:r>
            <w:proofErr w:type="gramEnd"/>
          </w:p>
        </w:tc>
        <w:tc>
          <w:tcPr>
            <w:tcW w:w="1705" w:type="pct"/>
            <w:shd w:val="clear" w:color="auto" w:fill="auto"/>
            <w:noWrap/>
            <w:vAlign w:val="center"/>
          </w:tcPr>
          <w:p w14:paraId="02646633" w14:textId="5508003C" w:rsidR="004010A0" w:rsidRPr="008E3CDE" w:rsidRDefault="004010A0" w:rsidP="004010A0">
            <w:pPr>
              <w:pStyle w:val="TableNormal0"/>
            </w:pPr>
            <w:r w:rsidRPr="008E3CDE">
              <w:t>Surface-to-air small particle resuspension rate</w:t>
            </w:r>
          </w:p>
        </w:tc>
        <w:tc>
          <w:tcPr>
            <w:tcW w:w="525" w:type="pct"/>
            <w:shd w:val="clear" w:color="auto" w:fill="auto"/>
            <w:noWrap/>
            <w:vAlign w:val="center"/>
          </w:tcPr>
          <w:p w14:paraId="60B173F0" w14:textId="2EFDEDE4" w:rsidR="004010A0" w:rsidRPr="008E3CDE" w:rsidRDefault="004010A0" w:rsidP="004010A0">
            <w:pPr>
              <w:pStyle w:val="TableNormal0"/>
            </w:pPr>
            <w:r w:rsidRPr="008E3CDE">
              <w:t>1/d</w:t>
            </w:r>
          </w:p>
        </w:tc>
        <w:tc>
          <w:tcPr>
            <w:tcW w:w="2163" w:type="pct"/>
            <w:shd w:val="clear" w:color="auto" w:fill="auto"/>
            <w:noWrap/>
            <w:vAlign w:val="center"/>
          </w:tcPr>
          <w:p w14:paraId="12B9ADFC" w14:textId="5E9C137A" w:rsidR="004010A0" w:rsidRPr="008E3CDE" w:rsidRDefault="004010A0" w:rsidP="004010A0">
            <w:pPr>
              <w:pStyle w:val="TableNormal0"/>
            </w:pPr>
            <w:r w:rsidRPr="008E3CDE">
              <w:t>Uniform (0.00072, 0.00082) Mean estimated from values reported in Bennett and Furtaw (2004) for 3 smaller particle sizes, variability assumed</w:t>
            </w:r>
          </w:p>
        </w:tc>
      </w:tr>
      <w:tr w:rsidR="004010A0" w:rsidRPr="008E3CDE" w14:paraId="5DA979FF" w14:textId="77777777" w:rsidTr="00C80AA8">
        <w:trPr>
          <w:trHeight w:val="360"/>
        </w:trPr>
        <w:tc>
          <w:tcPr>
            <w:tcW w:w="607" w:type="pct"/>
            <w:shd w:val="clear" w:color="auto" w:fill="auto"/>
            <w:noWrap/>
          </w:tcPr>
          <w:p w14:paraId="39C2C352" w14:textId="3FD3823A" w:rsidR="004010A0" w:rsidRPr="0008265E" w:rsidRDefault="004010A0" w:rsidP="004010A0">
            <w:pPr>
              <w:pStyle w:val="TableNormal0"/>
            </w:pPr>
            <w:r w:rsidRPr="008E3CDE">
              <w:t>temp</w:t>
            </w:r>
          </w:p>
        </w:tc>
        <w:tc>
          <w:tcPr>
            <w:tcW w:w="1705" w:type="pct"/>
            <w:shd w:val="clear" w:color="auto" w:fill="auto"/>
            <w:noWrap/>
            <w:vAlign w:val="center"/>
          </w:tcPr>
          <w:p w14:paraId="7FCBEF4F" w14:textId="3037D3E5" w:rsidR="004010A0" w:rsidRPr="008E3CDE" w:rsidRDefault="004010A0" w:rsidP="004010A0">
            <w:pPr>
              <w:pStyle w:val="TableNormal0"/>
            </w:pPr>
            <w:r w:rsidRPr="008E3CDE">
              <w:t>Indoor temperature</w:t>
            </w:r>
          </w:p>
        </w:tc>
        <w:tc>
          <w:tcPr>
            <w:tcW w:w="525" w:type="pct"/>
            <w:shd w:val="clear" w:color="auto" w:fill="auto"/>
            <w:noWrap/>
            <w:vAlign w:val="center"/>
          </w:tcPr>
          <w:p w14:paraId="4DA8B7B0" w14:textId="68C8D673" w:rsidR="004010A0" w:rsidRPr="008E3CDE" w:rsidRDefault="004010A0" w:rsidP="004010A0">
            <w:pPr>
              <w:pStyle w:val="TableNormal0"/>
            </w:pPr>
            <w:r w:rsidRPr="008E3CDE">
              <w:t>K</w:t>
            </w:r>
          </w:p>
        </w:tc>
        <w:tc>
          <w:tcPr>
            <w:tcW w:w="2163" w:type="pct"/>
            <w:shd w:val="clear" w:color="auto" w:fill="auto"/>
            <w:noWrap/>
            <w:vAlign w:val="center"/>
          </w:tcPr>
          <w:p w14:paraId="5C9BBCDE" w14:textId="7BD7E6F2" w:rsidR="004010A0" w:rsidRPr="008E3CDE" w:rsidRDefault="004010A0" w:rsidP="004010A0">
            <w:pPr>
              <w:pStyle w:val="TableNormal0"/>
            </w:pPr>
            <w:r w:rsidRPr="008E3CDE">
              <w:t>Normal (296,2</w:t>
            </w:r>
            <w:proofErr w:type="gramStart"/>
            <w:r w:rsidRPr="008E3CDE">
              <w:t>) ;</w:t>
            </w:r>
            <w:proofErr w:type="gramEnd"/>
            <w:r w:rsidRPr="008E3CDE">
              <w:t xml:space="preserve"> Assumed</w:t>
            </w:r>
          </w:p>
        </w:tc>
      </w:tr>
      <w:tr w:rsidR="004010A0" w:rsidRPr="008E3CDE" w14:paraId="765F3AEF" w14:textId="77777777" w:rsidTr="004010A0">
        <w:trPr>
          <w:trHeight w:val="360"/>
        </w:trPr>
        <w:tc>
          <w:tcPr>
            <w:tcW w:w="607" w:type="pct"/>
            <w:shd w:val="clear" w:color="auto" w:fill="auto"/>
            <w:noWrap/>
          </w:tcPr>
          <w:p w14:paraId="3E9D5D28" w14:textId="39293D7C" w:rsidR="004010A0" w:rsidRPr="008E3CDE" w:rsidRDefault="004010A0" w:rsidP="004010A0">
            <w:pPr>
              <w:pStyle w:val="TableNormal0"/>
            </w:pPr>
            <w:r>
              <w:t>t</w:t>
            </w:r>
            <w:r w:rsidRPr="008E3CDE">
              <w:t>hick</w:t>
            </w:r>
            <w:r>
              <w:t xml:space="preserve">.bou </w:t>
            </w:r>
          </w:p>
        </w:tc>
        <w:tc>
          <w:tcPr>
            <w:tcW w:w="1705" w:type="pct"/>
            <w:shd w:val="clear" w:color="auto" w:fill="auto"/>
            <w:noWrap/>
            <w:vAlign w:val="center"/>
          </w:tcPr>
          <w:p w14:paraId="360BA185" w14:textId="7E289E83" w:rsidR="004010A0" w:rsidRPr="008E3CDE" w:rsidRDefault="004010A0" w:rsidP="004010A0">
            <w:pPr>
              <w:pStyle w:val="TableNormal0"/>
            </w:pPr>
            <w:r w:rsidRPr="008E3CDE">
              <w:t>Boundary layer thickness over surfaces</w:t>
            </w:r>
          </w:p>
        </w:tc>
        <w:tc>
          <w:tcPr>
            <w:tcW w:w="525" w:type="pct"/>
            <w:shd w:val="clear" w:color="auto" w:fill="auto"/>
            <w:noWrap/>
            <w:vAlign w:val="center"/>
          </w:tcPr>
          <w:p w14:paraId="77404AEC" w14:textId="775615A7" w:rsidR="004010A0" w:rsidRPr="008E3CDE" w:rsidRDefault="004010A0" w:rsidP="004010A0">
            <w:pPr>
              <w:pStyle w:val="TableNormal0"/>
            </w:pPr>
            <w:r w:rsidRPr="008E3CDE">
              <w:t>m</w:t>
            </w:r>
          </w:p>
        </w:tc>
        <w:tc>
          <w:tcPr>
            <w:tcW w:w="2163" w:type="pct"/>
            <w:shd w:val="clear" w:color="auto" w:fill="auto"/>
            <w:noWrap/>
            <w:vAlign w:val="center"/>
          </w:tcPr>
          <w:p w14:paraId="7887373E" w14:textId="3C89907E" w:rsidR="004010A0" w:rsidRPr="008E3CDE" w:rsidRDefault="004010A0" w:rsidP="004010A0">
            <w:pPr>
              <w:pStyle w:val="TableNormal0"/>
            </w:pPr>
            <w:r w:rsidRPr="008E3CDE">
              <w:t>Uniform (0.025,0.0275); Assumed</w:t>
            </w:r>
          </w:p>
        </w:tc>
      </w:tr>
      <w:tr w:rsidR="004010A0" w:rsidRPr="008E3CDE" w14:paraId="59979F3E" w14:textId="77777777" w:rsidTr="004010A0">
        <w:trPr>
          <w:trHeight w:val="360"/>
        </w:trPr>
        <w:tc>
          <w:tcPr>
            <w:tcW w:w="607" w:type="pct"/>
            <w:shd w:val="clear" w:color="auto" w:fill="auto"/>
            <w:noWrap/>
          </w:tcPr>
          <w:p w14:paraId="3E64D4F1" w14:textId="54D37BF1" w:rsidR="004010A0" w:rsidRPr="008E3CDE" w:rsidRDefault="004010A0" w:rsidP="004010A0">
            <w:pPr>
              <w:pStyle w:val="TableNormal0"/>
            </w:pPr>
            <w:r>
              <w:t>t</w:t>
            </w:r>
            <w:r w:rsidRPr="008E3CDE">
              <w:t>hick</w:t>
            </w:r>
            <w:r>
              <w:t>.sur</w:t>
            </w:r>
          </w:p>
        </w:tc>
        <w:tc>
          <w:tcPr>
            <w:tcW w:w="1705" w:type="pct"/>
            <w:shd w:val="clear" w:color="auto" w:fill="auto"/>
            <w:noWrap/>
            <w:vAlign w:val="center"/>
          </w:tcPr>
          <w:p w14:paraId="3D49ED9A" w14:textId="50469C80" w:rsidR="004010A0" w:rsidRPr="008E3CDE" w:rsidRDefault="004010A0" w:rsidP="004010A0">
            <w:pPr>
              <w:pStyle w:val="TableNormal0"/>
            </w:pPr>
            <w:r w:rsidRPr="008E3CDE">
              <w:t>Effective thickness of surfaces</w:t>
            </w:r>
          </w:p>
        </w:tc>
        <w:tc>
          <w:tcPr>
            <w:tcW w:w="525" w:type="pct"/>
            <w:shd w:val="clear" w:color="auto" w:fill="auto"/>
            <w:noWrap/>
            <w:vAlign w:val="center"/>
          </w:tcPr>
          <w:p w14:paraId="582D14CB" w14:textId="3FEEC413" w:rsidR="004010A0" w:rsidRPr="008E3CDE" w:rsidRDefault="004010A0" w:rsidP="004010A0">
            <w:pPr>
              <w:pStyle w:val="TableNormal0"/>
            </w:pPr>
            <w:r w:rsidRPr="008E3CDE">
              <w:t>m</w:t>
            </w:r>
          </w:p>
        </w:tc>
        <w:tc>
          <w:tcPr>
            <w:tcW w:w="2163" w:type="pct"/>
            <w:shd w:val="clear" w:color="auto" w:fill="auto"/>
            <w:noWrap/>
            <w:vAlign w:val="center"/>
          </w:tcPr>
          <w:p w14:paraId="5483A682" w14:textId="45E4E41E" w:rsidR="004010A0" w:rsidRPr="008E3CDE" w:rsidRDefault="004010A0" w:rsidP="004010A0">
            <w:pPr>
              <w:pStyle w:val="TableNormal0"/>
            </w:pPr>
            <w:r w:rsidRPr="008E3CDE">
              <w:t>Normal (0.0098,0.002); Assumed</w:t>
            </w:r>
          </w:p>
        </w:tc>
      </w:tr>
    </w:tbl>
    <w:p w14:paraId="537A1D0C" w14:textId="77777777" w:rsidR="004D2984" w:rsidRPr="00103E7E" w:rsidRDefault="004D2984" w:rsidP="00103E7E">
      <w:pPr>
        <w:pStyle w:val="BodyText"/>
        <w:spacing w:before="0"/>
        <w:rPr>
          <w:sz w:val="16"/>
          <w:szCs w:val="16"/>
        </w:rPr>
      </w:pPr>
      <w:r w:rsidRPr="00103E7E">
        <w:rPr>
          <w:sz w:val="16"/>
          <w:szCs w:val="16"/>
          <w:vertAlign w:val="superscript"/>
        </w:rPr>
        <w:lastRenderedPageBreak/>
        <w:t>‡</w:t>
      </w:r>
      <w:r w:rsidRPr="00103E7E">
        <w:rPr>
          <w:sz w:val="16"/>
          <w:szCs w:val="16"/>
        </w:rPr>
        <w:t>Normal distributions reported as (mean, SD); lognormal as (geometric mean, geometric standard deviation); uniform as (min, max)</w:t>
      </w:r>
    </w:p>
    <w:p w14:paraId="3BC0EA98" w14:textId="77777777" w:rsidR="0091553A" w:rsidRPr="007A7A4E" w:rsidRDefault="0091553A" w:rsidP="001546CD">
      <w:pPr>
        <w:pStyle w:val="Heading3"/>
      </w:pPr>
      <w:bookmarkStart w:id="83" w:name="_Toc435796563"/>
      <w:bookmarkStart w:id="84" w:name="_Toc461129848"/>
      <w:r w:rsidRPr="007A7A4E">
        <w:t>Media File</w:t>
      </w:r>
      <w:bookmarkEnd w:id="83"/>
      <w:bookmarkEnd w:id="84"/>
    </w:p>
    <w:p w14:paraId="72F490FF" w14:textId="21D2AE5C" w:rsidR="0091553A" w:rsidRDefault="0091553A" w:rsidP="00103E7E">
      <w:pPr>
        <w:pStyle w:val="BodyText"/>
      </w:pPr>
      <w:r>
        <w:t xml:space="preserve">The </w:t>
      </w:r>
      <w:r w:rsidR="004157A9">
        <w:t>Media File</w:t>
      </w:r>
      <w:r>
        <w:t xml:space="preserve"> lists the potential exposure media and relate</w:t>
      </w:r>
      <w:r w:rsidR="00F77EFD">
        <w:t>s</w:t>
      </w:r>
      <w:r>
        <w:t xml:space="preserve"> them to the microenvironments (micros) on the </w:t>
      </w:r>
      <w:r w:rsidR="004157A9">
        <w:t>Activity Diaries</w:t>
      </w:r>
      <w:r>
        <w:t xml:space="preserve"> file.</w:t>
      </w:r>
      <w:r w:rsidR="0080365A">
        <w:t xml:space="preserve"> </w:t>
      </w:r>
      <w:r>
        <w:t>Each micro has a time duration and a ventilation rate (expressed as a physical activity index, or PAI) for each person-day on the ActDiaries file.</w:t>
      </w:r>
      <w:r w:rsidR="0080365A">
        <w:t xml:space="preserve"> </w:t>
      </w:r>
      <w:r>
        <w:t>The default file contains all the currently anticipated media for holding chemical.</w:t>
      </w:r>
      <w:r w:rsidR="0080365A">
        <w:t xml:space="preserve"> </w:t>
      </w:r>
      <w:r>
        <w:t xml:space="preserve">However, exposure pathways have not been built into SHEDS yet for the micros other than </w:t>
      </w:r>
      <w:r w:rsidR="00D10BC5">
        <w:t>In.awk</w:t>
      </w:r>
      <w:r>
        <w:t xml:space="preserve"> and </w:t>
      </w:r>
      <w:r w:rsidR="00D10BC5">
        <w:t>In.slp</w:t>
      </w:r>
      <w:r>
        <w:t>.</w:t>
      </w:r>
      <w:r w:rsidR="0080365A">
        <w:t xml:space="preserve"> </w:t>
      </w:r>
      <w:r>
        <w:t>The column labeled “</w:t>
      </w:r>
      <w:proofErr w:type="gramStart"/>
      <w:r>
        <w:t>contact.p</w:t>
      </w:r>
      <w:proofErr w:type="gramEnd"/>
      <w:r>
        <w:t>” refers to the overall contact probability with the given medium when in that micro.</w:t>
      </w:r>
      <w:r w:rsidR="0080365A">
        <w:t xml:space="preserve"> </w:t>
      </w:r>
      <w:r>
        <w:t xml:space="preserve">Media with </w:t>
      </w:r>
      <w:proofErr w:type="gramStart"/>
      <w:r>
        <w:t>contact.p</w:t>
      </w:r>
      <w:proofErr w:type="gramEnd"/>
      <w:r>
        <w:t>=0 are deleted from further consideration.</w:t>
      </w:r>
      <w:r w:rsidR="0080365A">
        <w:t xml:space="preserve"> </w:t>
      </w:r>
      <w:r>
        <w:t xml:space="preserve">For example, </w:t>
      </w:r>
      <w:proofErr w:type="gramStart"/>
      <w:r w:rsidR="00D10BC5">
        <w:t>In.awk</w:t>
      </w:r>
      <w:r>
        <w:t>Pet</w:t>
      </w:r>
      <w:proofErr w:type="gramEnd"/>
      <w:r>
        <w:t xml:space="preserve"> is on the default file because exposure from chemicals on pets in the home was part of earlier SHEDS models, and may be introduced into SHEDS-HT in the future.</w:t>
      </w:r>
      <w:r w:rsidR="0080365A">
        <w:t xml:space="preserve"> </w:t>
      </w:r>
      <w:r>
        <w:t xml:space="preserve">Setting </w:t>
      </w:r>
      <w:proofErr w:type="gramStart"/>
      <w:r>
        <w:t>contact.p</w:t>
      </w:r>
      <w:proofErr w:type="gramEnd"/>
      <w:r>
        <w:t xml:space="preserve"> to be non-zero on this file would only ensure that the input file information is retained; it would not change the model output unless the user added code that referred to those variables.</w:t>
      </w:r>
      <w:r w:rsidR="0080365A">
        <w:t xml:space="preserve"> </w:t>
      </w:r>
      <w:r>
        <w:t xml:space="preserve">For pets, </w:t>
      </w:r>
      <w:proofErr w:type="gramStart"/>
      <w:r>
        <w:t>contact.p</w:t>
      </w:r>
      <w:proofErr w:type="gramEnd"/>
      <w:r>
        <w:t xml:space="preserve"> should not be set to one because that would imply that </w:t>
      </w:r>
      <w:r w:rsidR="00F77EFD">
        <w:t xml:space="preserve">the person </w:t>
      </w:r>
      <w:r>
        <w:t>is always near a pet when in that micro.</w:t>
      </w:r>
      <w:r w:rsidR="0080365A">
        <w:t xml:space="preserve"> </w:t>
      </w:r>
      <w:r>
        <w:t xml:space="preserve">For air and surfaces, </w:t>
      </w:r>
      <w:proofErr w:type="gramStart"/>
      <w:r>
        <w:t>contact.p</w:t>
      </w:r>
      <w:proofErr w:type="gramEnd"/>
      <w:r>
        <w:t xml:space="preserve">=1 because </w:t>
      </w:r>
      <w:r w:rsidR="00F77EFD">
        <w:t xml:space="preserve">the person </w:t>
      </w:r>
      <w:r>
        <w:t>is always breathing and always sitting, lying down, and/or touching surfaces, and all surfaces can contain chemicals.</w:t>
      </w:r>
      <w:r w:rsidR="0080365A">
        <w:t xml:space="preserve"> </w:t>
      </w:r>
    </w:p>
    <w:p w14:paraId="2B6B874A" w14:textId="77777777" w:rsidR="0091553A" w:rsidRDefault="0091553A" w:rsidP="00103E7E">
      <w:pPr>
        <w:pStyle w:val="BodyText"/>
      </w:pPr>
      <w:r>
        <w:t>The micros in SHEDS are:</w:t>
      </w:r>
    </w:p>
    <w:p w14:paraId="5731F713" w14:textId="57654DB0" w:rsidR="0091553A" w:rsidRDefault="0091553A" w:rsidP="008E6B39">
      <w:pPr>
        <w:pStyle w:val="List"/>
        <w:numPr>
          <w:ilvl w:val="0"/>
          <w:numId w:val="13"/>
        </w:numPr>
      </w:pPr>
      <w:bookmarkStart w:id="85" w:name="_Toc435796564"/>
      <w:r>
        <w:t>In</w:t>
      </w:r>
      <w:r w:rsidR="007707DB">
        <w:t>.</w:t>
      </w:r>
      <w:r w:rsidR="001A2357">
        <w:t>a</w:t>
      </w:r>
      <w:r>
        <w:t xml:space="preserve">wk </w:t>
      </w:r>
      <w:r w:rsidR="001A2357">
        <w:tab/>
      </w:r>
      <w:r>
        <w:tab/>
        <w:t>Indoors at home, awake</w:t>
      </w:r>
      <w:bookmarkEnd w:id="85"/>
    </w:p>
    <w:p w14:paraId="32E081E6" w14:textId="59B8D3EA" w:rsidR="0091553A" w:rsidRDefault="0091553A" w:rsidP="008E6B39">
      <w:pPr>
        <w:pStyle w:val="List"/>
        <w:numPr>
          <w:ilvl w:val="0"/>
          <w:numId w:val="13"/>
        </w:numPr>
      </w:pPr>
      <w:bookmarkStart w:id="86" w:name="_Toc435796565"/>
      <w:r>
        <w:t>In</w:t>
      </w:r>
      <w:r w:rsidR="001A2357">
        <w:t>.s</w:t>
      </w:r>
      <w:r>
        <w:t>lp</w:t>
      </w:r>
      <w:r>
        <w:tab/>
      </w:r>
      <w:r>
        <w:tab/>
        <w:t>Indoors at home, sleeping</w:t>
      </w:r>
      <w:bookmarkEnd w:id="86"/>
    </w:p>
    <w:p w14:paraId="69E420E8" w14:textId="6DF363F2" w:rsidR="0091553A" w:rsidRDefault="0091553A" w:rsidP="008E6B39">
      <w:pPr>
        <w:pStyle w:val="List"/>
        <w:numPr>
          <w:ilvl w:val="0"/>
          <w:numId w:val="13"/>
        </w:numPr>
      </w:pPr>
      <w:bookmarkStart w:id="87" w:name="_Toc435796566"/>
      <w:r>
        <w:t>In</w:t>
      </w:r>
      <w:r w:rsidR="007707DB">
        <w:t>.</w:t>
      </w:r>
      <w:r w:rsidR="001A2357">
        <w:t>wr</w:t>
      </w:r>
      <w:r>
        <w:t>k</w:t>
      </w:r>
      <w:r>
        <w:tab/>
      </w:r>
      <w:r>
        <w:tab/>
        <w:t>Indoors at work or school</w:t>
      </w:r>
      <w:bookmarkEnd w:id="87"/>
    </w:p>
    <w:p w14:paraId="6FCF41A4" w14:textId="2BF70E64" w:rsidR="0091553A" w:rsidRDefault="0091553A" w:rsidP="008E6B39">
      <w:pPr>
        <w:pStyle w:val="List"/>
        <w:numPr>
          <w:ilvl w:val="0"/>
          <w:numId w:val="13"/>
        </w:numPr>
      </w:pPr>
      <w:bookmarkStart w:id="88" w:name="_Toc435796567"/>
      <w:r>
        <w:t>In</w:t>
      </w:r>
      <w:r w:rsidR="007707DB">
        <w:t>.</w:t>
      </w:r>
      <w:r w:rsidR="001A2357">
        <w:t>o</w:t>
      </w:r>
      <w:r>
        <w:t>th</w:t>
      </w:r>
      <w:r>
        <w:tab/>
      </w:r>
      <w:r>
        <w:tab/>
        <w:t>Indoors at other locations</w:t>
      </w:r>
      <w:bookmarkEnd w:id="88"/>
    </w:p>
    <w:p w14:paraId="7D1616DA" w14:textId="6EE885F5" w:rsidR="0091553A" w:rsidRDefault="0091553A" w:rsidP="008E6B39">
      <w:pPr>
        <w:pStyle w:val="List"/>
        <w:numPr>
          <w:ilvl w:val="0"/>
          <w:numId w:val="13"/>
        </w:numPr>
      </w:pPr>
      <w:bookmarkStart w:id="89" w:name="_Toc435796568"/>
      <w:r>
        <w:t>In</w:t>
      </w:r>
      <w:r w:rsidR="007707DB">
        <w:t>.</w:t>
      </w:r>
      <w:r w:rsidR="001A2357">
        <w:t>v</w:t>
      </w:r>
      <w:r>
        <w:t>eh</w:t>
      </w:r>
      <w:r>
        <w:tab/>
      </w:r>
      <w:r>
        <w:tab/>
        <w:t>Inside a motorized vehicle</w:t>
      </w:r>
      <w:bookmarkEnd w:id="89"/>
    </w:p>
    <w:p w14:paraId="5377A726" w14:textId="57ADC3F6" w:rsidR="0091553A" w:rsidRDefault="0091553A" w:rsidP="008E6B39">
      <w:pPr>
        <w:pStyle w:val="List"/>
        <w:numPr>
          <w:ilvl w:val="0"/>
          <w:numId w:val="13"/>
        </w:numPr>
      </w:pPr>
      <w:bookmarkStart w:id="90" w:name="_Toc435796569"/>
      <w:r>
        <w:t>Out</w:t>
      </w:r>
      <w:r w:rsidR="007707DB">
        <w:t>.</w:t>
      </w:r>
      <w:r w:rsidR="001A2357">
        <w:t>h</w:t>
      </w:r>
      <w:r>
        <w:t>m</w:t>
      </w:r>
      <w:r>
        <w:tab/>
        <w:t>Outdoors at or near home</w:t>
      </w:r>
      <w:bookmarkEnd w:id="90"/>
    </w:p>
    <w:p w14:paraId="305443AF" w14:textId="15D73AAC" w:rsidR="0091553A" w:rsidRDefault="0091553A" w:rsidP="008E6B39">
      <w:pPr>
        <w:pStyle w:val="List"/>
        <w:numPr>
          <w:ilvl w:val="0"/>
          <w:numId w:val="13"/>
        </w:numPr>
      </w:pPr>
      <w:bookmarkStart w:id="91" w:name="_Toc435796570"/>
      <w:r>
        <w:t>Out</w:t>
      </w:r>
      <w:r w:rsidR="007707DB">
        <w:t>.</w:t>
      </w:r>
      <w:r w:rsidR="001A2357">
        <w:t>wr</w:t>
      </w:r>
      <w:r>
        <w:t>k</w:t>
      </w:r>
      <w:r>
        <w:tab/>
        <w:t>Outdoors at or near work or school</w:t>
      </w:r>
      <w:bookmarkEnd w:id="91"/>
    </w:p>
    <w:p w14:paraId="2BB5531D" w14:textId="7F71B3BA" w:rsidR="0091553A" w:rsidRDefault="0091553A" w:rsidP="008E6B39">
      <w:pPr>
        <w:pStyle w:val="List"/>
        <w:numPr>
          <w:ilvl w:val="0"/>
          <w:numId w:val="13"/>
        </w:numPr>
      </w:pPr>
      <w:bookmarkStart w:id="92" w:name="_Toc435796571"/>
      <w:r>
        <w:t>Out</w:t>
      </w:r>
      <w:r w:rsidR="007707DB">
        <w:t>.</w:t>
      </w:r>
      <w:r w:rsidR="001A2357">
        <w:t>o</w:t>
      </w:r>
      <w:r>
        <w:t>th</w:t>
      </w:r>
      <w:r>
        <w:tab/>
        <w:t>Outdoors at other locations</w:t>
      </w:r>
      <w:bookmarkEnd w:id="92"/>
    </w:p>
    <w:p w14:paraId="4808DBFC" w14:textId="12C5C84A" w:rsidR="001A2357" w:rsidRDefault="0091553A" w:rsidP="00103E7E">
      <w:pPr>
        <w:pStyle w:val="BodyText"/>
      </w:pPr>
      <w:r>
        <w:t>The user cannot change the above list without recoding the ActDiaries input file to correspond with the new micros.</w:t>
      </w:r>
      <w:r w:rsidR="0080365A">
        <w:t xml:space="preserve"> </w:t>
      </w:r>
      <w:r w:rsidR="001A2357">
        <w:t xml:space="preserve"> The SHEDS_HT R package contains a reduced set of activity diaries which record only the in.awk and in.slp times.  The full activity diary set contains times for all the above micros.</w:t>
      </w:r>
    </w:p>
    <w:p w14:paraId="1660B81B" w14:textId="16EC1E4D" w:rsidR="0091553A" w:rsidRDefault="0091553A" w:rsidP="00103E7E">
      <w:pPr>
        <w:pStyle w:val="BodyText"/>
      </w:pPr>
      <w:r>
        <w:t>The user can add or delete media within each micro.</w:t>
      </w:r>
      <w:r w:rsidR="0080365A">
        <w:t xml:space="preserve"> </w:t>
      </w:r>
      <w:r>
        <w:t xml:space="preserve">If the user wanted (for example) to define two surface types in the home, then </w:t>
      </w:r>
      <w:proofErr w:type="gramStart"/>
      <w:r>
        <w:t>contact.p</w:t>
      </w:r>
      <w:proofErr w:type="gramEnd"/>
      <w:r>
        <w:t xml:space="preserve"> values should be lower (say, 0.5 each).</w:t>
      </w:r>
      <w:r w:rsidR="0080365A">
        <w:t xml:space="preserve"> </w:t>
      </w:r>
      <w:r>
        <w:t>That would reduce the contact duration in the relevant exposure equation by that factor (in this example, hard surfaces for half the time awake in the home, and soft surfaces for the other half).</w:t>
      </w:r>
      <w:r w:rsidR="0080365A">
        <w:t xml:space="preserve"> </w:t>
      </w:r>
      <w:r>
        <w:t>Of course, the exposure equations would have to be modified to utilize the new media names.</w:t>
      </w:r>
    </w:p>
    <w:p w14:paraId="1783B09D" w14:textId="77777777" w:rsidR="0091553A" w:rsidRPr="002B3026" w:rsidRDefault="0091553A" w:rsidP="001546CD">
      <w:pPr>
        <w:pStyle w:val="Heading3"/>
      </w:pPr>
      <w:bookmarkStart w:id="93" w:name="_Toc435796572"/>
      <w:bookmarkStart w:id="94" w:name="_Toc461129849"/>
      <w:r w:rsidRPr="002B3026">
        <w:lastRenderedPageBreak/>
        <w:t>Physiology File</w:t>
      </w:r>
      <w:bookmarkEnd w:id="93"/>
      <w:bookmarkEnd w:id="94"/>
    </w:p>
    <w:p w14:paraId="321B317B" w14:textId="2A77D2AB" w:rsidR="003B4AA4" w:rsidRDefault="0091553A" w:rsidP="00103E7E">
      <w:pPr>
        <w:pStyle w:val="BodyText"/>
      </w:pPr>
      <w:r>
        <w:t>This file contains distributions and parameters relating to human physiology.</w:t>
      </w:r>
      <w:r w:rsidR="0080365A">
        <w:t xml:space="preserve"> </w:t>
      </w:r>
      <w:r>
        <w:t>There is a header line followed by 200 data records, one for each year of age (0-99) for females, followed by the same for males.</w:t>
      </w:r>
      <w:r w:rsidR="0080365A">
        <w:t xml:space="preserve"> </w:t>
      </w:r>
      <w:r w:rsidR="005B78F4">
        <w:t xml:space="preserve">The </w:t>
      </w:r>
      <w:r w:rsidR="00142EF6">
        <w:t>parameters</w:t>
      </w:r>
      <w:r w:rsidR="005B78F4">
        <w:t xml:space="preserve"> in this file are given in </w:t>
      </w:r>
      <w:r w:rsidR="008735CB">
        <w:fldChar w:fldCharType="begin"/>
      </w:r>
      <w:r w:rsidR="008735CB">
        <w:instrText xml:space="preserve"> REF _Ref456091447 \n \h </w:instrText>
      </w:r>
      <w:r w:rsidR="008735CB">
        <w:fldChar w:fldCharType="separate"/>
      </w:r>
      <w:r w:rsidR="00965CE2">
        <w:t>Table 9</w:t>
      </w:r>
      <w:r w:rsidR="008735CB">
        <w:fldChar w:fldCharType="end"/>
      </w:r>
      <w:r w:rsidR="005B78F4">
        <w:t>.</w:t>
      </w:r>
    </w:p>
    <w:p w14:paraId="5846093C" w14:textId="1959E631" w:rsidR="005B78F4" w:rsidRPr="005B78F4" w:rsidRDefault="00142EF6" w:rsidP="005B78F4">
      <w:pPr>
        <w:pStyle w:val="Caption"/>
      </w:pPr>
      <w:bookmarkStart w:id="95" w:name="_Ref456091447"/>
      <w:bookmarkStart w:id="96" w:name="_Toc461129896"/>
      <w:r>
        <w:t>Parameters</w:t>
      </w:r>
      <w:r w:rsidR="005B78F4">
        <w:t xml:space="preserve"> on the Physiology File</w:t>
      </w:r>
      <w:bookmarkEnd w:id="95"/>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747"/>
        <w:gridCol w:w="5528"/>
        <w:gridCol w:w="1075"/>
      </w:tblGrid>
      <w:tr w:rsidR="006137F9" w:rsidRPr="003B4AA4" w14:paraId="28EAD295" w14:textId="77777777" w:rsidTr="005F0BA0">
        <w:trPr>
          <w:cantSplit/>
          <w:tblHeader/>
        </w:trPr>
        <w:tc>
          <w:tcPr>
            <w:tcW w:w="1469" w:type="pct"/>
            <w:shd w:val="clear" w:color="auto" w:fill="B4C6E7" w:themeFill="accent5" w:themeFillTint="66"/>
            <w:vAlign w:val="bottom"/>
          </w:tcPr>
          <w:p w14:paraId="11DD1C90" w14:textId="1578DB07" w:rsidR="006137F9" w:rsidRPr="008A291E" w:rsidRDefault="009450D9" w:rsidP="00757AE2">
            <w:pPr>
              <w:pStyle w:val="TableHeading"/>
            </w:pPr>
            <w:r>
              <w:t>Parameter</w:t>
            </w:r>
          </w:p>
        </w:tc>
        <w:tc>
          <w:tcPr>
            <w:tcW w:w="2956" w:type="pct"/>
            <w:shd w:val="clear" w:color="auto" w:fill="B4C6E7" w:themeFill="accent5" w:themeFillTint="66"/>
            <w:vAlign w:val="bottom"/>
          </w:tcPr>
          <w:p w14:paraId="6A9D8B04" w14:textId="77777777" w:rsidR="006137F9" w:rsidRPr="008A291E" w:rsidRDefault="006137F9" w:rsidP="00757AE2">
            <w:pPr>
              <w:pStyle w:val="TableHeading"/>
            </w:pPr>
            <w:bookmarkStart w:id="97" w:name="_Toc435796574"/>
            <w:r w:rsidRPr="008A291E">
              <w:t>Description</w:t>
            </w:r>
            <w:bookmarkEnd w:id="97"/>
          </w:p>
        </w:tc>
        <w:tc>
          <w:tcPr>
            <w:tcW w:w="575" w:type="pct"/>
            <w:shd w:val="clear" w:color="auto" w:fill="B4C6E7" w:themeFill="accent5" w:themeFillTint="66"/>
            <w:vAlign w:val="bottom"/>
          </w:tcPr>
          <w:p w14:paraId="38EAF5F7" w14:textId="77777777" w:rsidR="006137F9" w:rsidRPr="008A291E" w:rsidRDefault="006137F9" w:rsidP="00757AE2">
            <w:pPr>
              <w:pStyle w:val="TableHeading"/>
            </w:pPr>
            <w:bookmarkStart w:id="98" w:name="_Toc435796575"/>
            <w:r w:rsidRPr="008A291E">
              <w:t>Ages</w:t>
            </w:r>
            <w:bookmarkEnd w:id="98"/>
          </w:p>
        </w:tc>
      </w:tr>
      <w:tr w:rsidR="006137F9" w:rsidRPr="003B4AA4" w14:paraId="2E5A26DB" w14:textId="77777777" w:rsidTr="0026314C">
        <w:tc>
          <w:tcPr>
            <w:tcW w:w="1469" w:type="pct"/>
            <w:shd w:val="clear" w:color="auto" w:fill="auto"/>
          </w:tcPr>
          <w:p w14:paraId="539D6D67" w14:textId="252C951A" w:rsidR="006137F9" w:rsidRPr="003B4AA4" w:rsidRDefault="006A0DF7" w:rsidP="006A0DF7">
            <w:pPr>
              <w:pStyle w:val="TableNormal0"/>
            </w:pPr>
            <w:bookmarkStart w:id="99" w:name="_Toc435796576"/>
            <w:r>
              <w:t>w</w:t>
            </w:r>
            <w:r w:rsidR="006137F9" w:rsidRPr="003B4AA4">
              <w:t>gtmean</w:t>
            </w:r>
            <w:bookmarkEnd w:id="99"/>
          </w:p>
        </w:tc>
        <w:tc>
          <w:tcPr>
            <w:tcW w:w="2956" w:type="pct"/>
            <w:shd w:val="clear" w:color="auto" w:fill="auto"/>
          </w:tcPr>
          <w:p w14:paraId="597AE900" w14:textId="77777777" w:rsidR="006137F9" w:rsidRPr="003B4AA4" w:rsidRDefault="006137F9" w:rsidP="006A0DF7">
            <w:pPr>
              <w:pStyle w:val="TableNormal0"/>
            </w:pPr>
            <w:bookmarkStart w:id="100" w:name="_Toc435796577"/>
            <w:r w:rsidRPr="003B4AA4">
              <w:t>Mean value of natural logarithm of body weight (kg)</w:t>
            </w:r>
            <w:bookmarkEnd w:id="100"/>
            <w:r w:rsidRPr="003B4AA4">
              <w:t xml:space="preserve"> </w:t>
            </w:r>
          </w:p>
        </w:tc>
        <w:tc>
          <w:tcPr>
            <w:tcW w:w="575" w:type="pct"/>
            <w:shd w:val="clear" w:color="auto" w:fill="auto"/>
          </w:tcPr>
          <w:p w14:paraId="5B498402" w14:textId="77777777" w:rsidR="006137F9" w:rsidRPr="003B4AA4" w:rsidRDefault="006137F9" w:rsidP="006A0DF7">
            <w:pPr>
              <w:pStyle w:val="TableNormal0"/>
            </w:pPr>
            <w:bookmarkStart w:id="101" w:name="_Toc435796578"/>
            <w:r w:rsidRPr="003B4AA4">
              <w:t>All</w:t>
            </w:r>
            <w:bookmarkEnd w:id="101"/>
          </w:p>
        </w:tc>
      </w:tr>
      <w:tr w:rsidR="006137F9" w:rsidRPr="003B4AA4" w14:paraId="2A3E4E98" w14:textId="77777777" w:rsidTr="0026314C">
        <w:tc>
          <w:tcPr>
            <w:tcW w:w="1469" w:type="pct"/>
            <w:shd w:val="clear" w:color="auto" w:fill="auto"/>
          </w:tcPr>
          <w:p w14:paraId="53916923" w14:textId="02E9DF47" w:rsidR="006137F9" w:rsidRPr="003B4AA4" w:rsidRDefault="006137F9" w:rsidP="006A0DF7">
            <w:pPr>
              <w:pStyle w:val="TableNormal0"/>
            </w:pPr>
            <w:bookmarkStart w:id="102" w:name="_Toc435796579"/>
            <w:r w:rsidRPr="003B4AA4">
              <w:t>wgtstdev</w:t>
            </w:r>
            <w:bookmarkEnd w:id="102"/>
          </w:p>
        </w:tc>
        <w:tc>
          <w:tcPr>
            <w:tcW w:w="2956" w:type="pct"/>
            <w:shd w:val="clear" w:color="auto" w:fill="auto"/>
          </w:tcPr>
          <w:p w14:paraId="0C7B4BCB" w14:textId="77777777" w:rsidR="006137F9" w:rsidRPr="003B4AA4" w:rsidRDefault="006137F9" w:rsidP="006A0DF7">
            <w:pPr>
              <w:pStyle w:val="TableNormal0"/>
            </w:pPr>
            <w:bookmarkStart w:id="103" w:name="_Toc435796580"/>
            <w:r w:rsidRPr="003B4AA4">
              <w:t>Standard deviation of natural logarithm of body weight (kg)</w:t>
            </w:r>
            <w:bookmarkEnd w:id="103"/>
            <w:r w:rsidRPr="003B4AA4">
              <w:t xml:space="preserve"> </w:t>
            </w:r>
          </w:p>
        </w:tc>
        <w:tc>
          <w:tcPr>
            <w:tcW w:w="575" w:type="pct"/>
            <w:shd w:val="clear" w:color="auto" w:fill="auto"/>
          </w:tcPr>
          <w:p w14:paraId="711769AF" w14:textId="77777777" w:rsidR="006137F9" w:rsidRPr="003B4AA4" w:rsidRDefault="006137F9" w:rsidP="006A0DF7">
            <w:pPr>
              <w:pStyle w:val="TableNormal0"/>
            </w:pPr>
            <w:bookmarkStart w:id="104" w:name="_Toc435796581"/>
            <w:r w:rsidRPr="003B4AA4">
              <w:t>All</w:t>
            </w:r>
            <w:bookmarkEnd w:id="104"/>
          </w:p>
        </w:tc>
      </w:tr>
      <w:tr w:rsidR="006137F9" w:rsidRPr="003B4AA4" w14:paraId="055858AB" w14:textId="77777777" w:rsidTr="0026314C">
        <w:tc>
          <w:tcPr>
            <w:tcW w:w="1469" w:type="pct"/>
            <w:shd w:val="clear" w:color="auto" w:fill="auto"/>
          </w:tcPr>
          <w:p w14:paraId="3359E5FA" w14:textId="04FB3526" w:rsidR="006137F9" w:rsidRPr="003B4AA4" w:rsidRDefault="006137F9" w:rsidP="006A0DF7">
            <w:pPr>
              <w:pStyle w:val="TableNormal0"/>
            </w:pPr>
            <w:bookmarkStart w:id="105" w:name="_Toc435796582"/>
            <w:r w:rsidRPr="003B4AA4">
              <w:t>hgtmean</w:t>
            </w:r>
            <w:bookmarkEnd w:id="105"/>
          </w:p>
        </w:tc>
        <w:tc>
          <w:tcPr>
            <w:tcW w:w="2956" w:type="pct"/>
            <w:shd w:val="clear" w:color="auto" w:fill="auto"/>
          </w:tcPr>
          <w:p w14:paraId="1AD8699C" w14:textId="77777777" w:rsidR="006137F9" w:rsidRPr="003B4AA4" w:rsidRDefault="006137F9" w:rsidP="006A0DF7">
            <w:pPr>
              <w:pStyle w:val="TableNormal0"/>
            </w:pPr>
            <w:bookmarkStart w:id="106" w:name="_Toc435796583"/>
            <w:r w:rsidRPr="003B4AA4">
              <w:t>Mean height (cm)</w:t>
            </w:r>
            <w:bookmarkEnd w:id="106"/>
          </w:p>
        </w:tc>
        <w:tc>
          <w:tcPr>
            <w:tcW w:w="575" w:type="pct"/>
            <w:shd w:val="clear" w:color="auto" w:fill="auto"/>
          </w:tcPr>
          <w:p w14:paraId="7B584B94" w14:textId="77777777" w:rsidR="006137F9" w:rsidRPr="003B4AA4" w:rsidRDefault="006137F9" w:rsidP="006A0DF7">
            <w:pPr>
              <w:pStyle w:val="TableNormal0"/>
            </w:pPr>
            <w:bookmarkStart w:id="107" w:name="_Toc435796584"/>
            <w:r w:rsidRPr="003B4AA4">
              <w:t>0-19</w:t>
            </w:r>
            <w:bookmarkEnd w:id="107"/>
          </w:p>
        </w:tc>
      </w:tr>
      <w:tr w:rsidR="006137F9" w:rsidRPr="003B4AA4" w14:paraId="6819102B" w14:textId="77777777" w:rsidTr="0026314C">
        <w:tc>
          <w:tcPr>
            <w:tcW w:w="1469" w:type="pct"/>
            <w:shd w:val="clear" w:color="auto" w:fill="auto"/>
          </w:tcPr>
          <w:p w14:paraId="294E3AD1" w14:textId="23C5100A" w:rsidR="006137F9" w:rsidRPr="003B4AA4" w:rsidRDefault="006137F9" w:rsidP="006A0DF7">
            <w:pPr>
              <w:pStyle w:val="TableNormal0"/>
            </w:pPr>
            <w:bookmarkStart w:id="108" w:name="_Toc435796585"/>
            <w:r w:rsidRPr="003B4AA4">
              <w:t>hgtstdev</w:t>
            </w:r>
            <w:bookmarkEnd w:id="108"/>
          </w:p>
        </w:tc>
        <w:tc>
          <w:tcPr>
            <w:tcW w:w="2956" w:type="pct"/>
            <w:shd w:val="clear" w:color="auto" w:fill="auto"/>
          </w:tcPr>
          <w:p w14:paraId="39331B39" w14:textId="77777777" w:rsidR="006137F9" w:rsidRPr="003B4AA4" w:rsidRDefault="006137F9" w:rsidP="006A0DF7">
            <w:pPr>
              <w:pStyle w:val="TableNormal0"/>
            </w:pPr>
            <w:bookmarkStart w:id="109" w:name="_Toc435796586"/>
            <w:r w:rsidRPr="003B4AA4">
              <w:t>Standard deviation of height (cm)</w:t>
            </w:r>
            <w:bookmarkEnd w:id="109"/>
          </w:p>
        </w:tc>
        <w:tc>
          <w:tcPr>
            <w:tcW w:w="575" w:type="pct"/>
            <w:shd w:val="clear" w:color="auto" w:fill="auto"/>
          </w:tcPr>
          <w:p w14:paraId="78A8357E" w14:textId="77777777" w:rsidR="006137F9" w:rsidRPr="003B4AA4" w:rsidRDefault="006137F9" w:rsidP="006A0DF7">
            <w:pPr>
              <w:pStyle w:val="TableNormal0"/>
            </w:pPr>
            <w:bookmarkStart w:id="110" w:name="_Toc435796587"/>
            <w:r w:rsidRPr="003B4AA4">
              <w:t>0-19</w:t>
            </w:r>
            <w:bookmarkEnd w:id="110"/>
          </w:p>
        </w:tc>
      </w:tr>
      <w:tr w:rsidR="006137F9" w:rsidRPr="003B4AA4" w14:paraId="06794943" w14:textId="77777777" w:rsidTr="0026314C">
        <w:tc>
          <w:tcPr>
            <w:tcW w:w="1469" w:type="pct"/>
            <w:shd w:val="clear" w:color="auto" w:fill="auto"/>
          </w:tcPr>
          <w:p w14:paraId="248E22F4" w14:textId="70433289" w:rsidR="006137F9" w:rsidRPr="003B4AA4" w:rsidRDefault="006137F9" w:rsidP="006A0DF7">
            <w:pPr>
              <w:pStyle w:val="TableNormal0"/>
            </w:pPr>
            <w:bookmarkStart w:id="111" w:name="_Toc435796588"/>
            <w:r w:rsidRPr="003B4AA4">
              <w:t>hgtslope</w:t>
            </w:r>
            <w:bookmarkEnd w:id="111"/>
          </w:p>
        </w:tc>
        <w:tc>
          <w:tcPr>
            <w:tcW w:w="2956" w:type="pct"/>
            <w:shd w:val="clear" w:color="auto" w:fill="auto"/>
          </w:tcPr>
          <w:p w14:paraId="7BDFC29A" w14:textId="77777777" w:rsidR="006137F9" w:rsidRPr="003B4AA4" w:rsidRDefault="006137F9" w:rsidP="006A0DF7">
            <w:pPr>
              <w:pStyle w:val="TableNormal0"/>
            </w:pPr>
            <w:bookmarkStart w:id="112" w:name="_Toc435796589"/>
            <w:r w:rsidRPr="003B4AA4">
              <w:t>Slope of height versus log(weight) regression</w:t>
            </w:r>
            <w:bookmarkEnd w:id="112"/>
          </w:p>
        </w:tc>
        <w:tc>
          <w:tcPr>
            <w:tcW w:w="575" w:type="pct"/>
            <w:shd w:val="clear" w:color="auto" w:fill="auto"/>
          </w:tcPr>
          <w:p w14:paraId="52399796" w14:textId="77777777" w:rsidR="006137F9" w:rsidRPr="003B4AA4" w:rsidRDefault="006137F9" w:rsidP="006A0DF7">
            <w:pPr>
              <w:pStyle w:val="TableNormal0"/>
            </w:pPr>
            <w:bookmarkStart w:id="113" w:name="_Toc435796590"/>
            <w:r w:rsidRPr="003B4AA4">
              <w:t>20-99</w:t>
            </w:r>
            <w:bookmarkEnd w:id="113"/>
          </w:p>
        </w:tc>
      </w:tr>
      <w:tr w:rsidR="006137F9" w:rsidRPr="003B4AA4" w14:paraId="2DD51BA3" w14:textId="77777777" w:rsidTr="0026314C">
        <w:tc>
          <w:tcPr>
            <w:tcW w:w="1469" w:type="pct"/>
            <w:shd w:val="clear" w:color="auto" w:fill="auto"/>
          </w:tcPr>
          <w:p w14:paraId="75FC34CD" w14:textId="0E40087F" w:rsidR="006137F9" w:rsidRPr="003B4AA4" w:rsidRDefault="006137F9" w:rsidP="006A0DF7">
            <w:pPr>
              <w:pStyle w:val="TableNormal0"/>
            </w:pPr>
            <w:bookmarkStart w:id="114" w:name="_Toc435796591"/>
            <w:r w:rsidRPr="003B4AA4">
              <w:t>hgtinter</w:t>
            </w:r>
            <w:bookmarkEnd w:id="114"/>
          </w:p>
        </w:tc>
        <w:tc>
          <w:tcPr>
            <w:tcW w:w="2956" w:type="pct"/>
            <w:shd w:val="clear" w:color="auto" w:fill="auto"/>
          </w:tcPr>
          <w:p w14:paraId="678295C8" w14:textId="77777777" w:rsidR="006137F9" w:rsidRPr="003B4AA4" w:rsidRDefault="006137F9" w:rsidP="006A0DF7">
            <w:pPr>
              <w:pStyle w:val="TableNormal0"/>
            </w:pPr>
            <w:bookmarkStart w:id="115" w:name="_Toc435796592"/>
            <w:r w:rsidRPr="003B4AA4">
              <w:t>Intercept of height versus log(weight) regression</w:t>
            </w:r>
            <w:bookmarkEnd w:id="115"/>
          </w:p>
        </w:tc>
        <w:tc>
          <w:tcPr>
            <w:tcW w:w="575" w:type="pct"/>
            <w:shd w:val="clear" w:color="auto" w:fill="auto"/>
          </w:tcPr>
          <w:p w14:paraId="17B8F67F" w14:textId="77777777" w:rsidR="006137F9" w:rsidRPr="003B4AA4" w:rsidRDefault="006137F9" w:rsidP="006A0DF7">
            <w:pPr>
              <w:pStyle w:val="TableNormal0"/>
            </w:pPr>
            <w:bookmarkStart w:id="116" w:name="_Toc435796593"/>
            <w:r w:rsidRPr="003B4AA4">
              <w:t>20-99</w:t>
            </w:r>
            <w:bookmarkEnd w:id="116"/>
          </w:p>
        </w:tc>
      </w:tr>
      <w:tr w:rsidR="006137F9" w:rsidRPr="003B4AA4" w14:paraId="35B319EA" w14:textId="77777777" w:rsidTr="0026314C">
        <w:tc>
          <w:tcPr>
            <w:tcW w:w="1469" w:type="pct"/>
            <w:shd w:val="clear" w:color="auto" w:fill="auto"/>
          </w:tcPr>
          <w:p w14:paraId="63920A37" w14:textId="3F287130" w:rsidR="006137F9" w:rsidRPr="003B4AA4" w:rsidRDefault="006137F9" w:rsidP="006A0DF7">
            <w:pPr>
              <w:pStyle w:val="TableNormal0"/>
            </w:pPr>
            <w:bookmarkStart w:id="117" w:name="_Toc435796594"/>
            <w:r w:rsidRPr="003B4AA4">
              <w:t>hgtresid</w:t>
            </w:r>
            <w:bookmarkEnd w:id="117"/>
          </w:p>
        </w:tc>
        <w:tc>
          <w:tcPr>
            <w:tcW w:w="2956" w:type="pct"/>
            <w:shd w:val="clear" w:color="auto" w:fill="auto"/>
          </w:tcPr>
          <w:p w14:paraId="749EBD30" w14:textId="77777777" w:rsidR="006137F9" w:rsidRPr="003B4AA4" w:rsidRDefault="006137F9" w:rsidP="006A0DF7">
            <w:pPr>
              <w:pStyle w:val="TableNormal0"/>
            </w:pPr>
            <w:bookmarkStart w:id="118" w:name="_Toc435796595"/>
            <w:r w:rsidRPr="003B4AA4">
              <w:t>Standard deviation of residual of height-weight regression</w:t>
            </w:r>
            <w:bookmarkEnd w:id="118"/>
          </w:p>
        </w:tc>
        <w:tc>
          <w:tcPr>
            <w:tcW w:w="575" w:type="pct"/>
            <w:shd w:val="clear" w:color="auto" w:fill="auto"/>
          </w:tcPr>
          <w:p w14:paraId="08CCD925" w14:textId="77777777" w:rsidR="006137F9" w:rsidRPr="003B4AA4" w:rsidRDefault="006137F9" w:rsidP="006A0DF7">
            <w:pPr>
              <w:pStyle w:val="TableNormal0"/>
            </w:pPr>
            <w:bookmarkStart w:id="119" w:name="_Toc435796596"/>
            <w:r w:rsidRPr="003B4AA4">
              <w:t>20-99</w:t>
            </w:r>
            <w:bookmarkEnd w:id="119"/>
          </w:p>
        </w:tc>
      </w:tr>
      <w:tr w:rsidR="006137F9" w:rsidRPr="003B4AA4" w14:paraId="11AE6C13" w14:textId="77777777" w:rsidTr="0026314C">
        <w:tc>
          <w:tcPr>
            <w:tcW w:w="1469" w:type="pct"/>
            <w:shd w:val="clear" w:color="auto" w:fill="auto"/>
          </w:tcPr>
          <w:p w14:paraId="32F5E5B3" w14:textId="7D122340" w:rsidR="006137F9" w:rsidRPr="003B4AA4" w:rsidRDefault="006137F9" w:rsidP="006A0DF7">
            <w:pPr>
              <w:pStyle w:val="TableNormal0"/>
            </w:pPr>
            <w:bookmarkStart w:id="120" w:name="_Toc435796597"/>
            <w:r w:rsidRPr="003B4AA4">
              <w:t>bmrslope</w:t>
            </w:r>
            <w:bookmarkEnd w:id="120"/>
          </w:p>
        </w:tc>
        <w:tc>
          <w:tcPr>
            <w:tcW w:w="2956" w:type="pct"/>
            <w:shd w:val="clear" w:color="auto" w:fill="auto"/>
          </w:tcPr>
          <w:p w14:paraId="1E79C6A4" w14:textId="77777777" w:rsidR="006137F9" w:rsidRPr="003B4AA4" w:rsidRDefault="006137F9" w:rsidP="006A0DF7">
            <w:pPr>
              <w:pStyle w:val="TableNormal0"/>
            </w:pPr>
            <w:bookmarkStart w:id="121" w:name="_Toc435796598"/>
            <w:r w:rsidRPr="003B4AA4">
              <w:t>Slope of bmr versus weight regression</w:t>
            </w:r>
            <w:bookmarkEnd w:id="121"/>
          </w:p>
        </w:tc>
        <w:tc>
          <w:tcPr>
            <w:tcW w:w="575" w:type="pct"/>
            <w:shd w:val="clear" w:color="auto" w:fill="auto"/>
          </w:tcPr>
          <w:p w14:paraId="40C64769" w14:textId="77777777" w:rsidR="006137F9" w:rsidRPr="003B4AA4" w:rsidRDefault="006137F9" w:rsidP="006A0DF7">
            <w:pPr>
              <w:pStyle w:val="TableNormal0"/>
            </w:pPr>
            <w:bookmarkStart w:id="122" w:name="_Toc435796599"/>
            <w:r w:rsidRPr="003B4AA4">
              <w:t>All</w:t>
            </w:r>
            <w:bookmarkEnd w:id="122"/>
          </w:p>
        </w:tc>
      </w:tr>
      <w:tr w:rsidR="006137F9" w:rsidRPr="003B4AA4" w14:paraId="4B3642FD" w14:textId="77777777" w:rsidTr="0026314C">
        <w:tc>
          <w:tcPr>
            <w:tcW w:w="1469" w:type="pct"/>
            <w:shd w:val="clear" w:color="auto" w:fill="auto"/>
          </w:tcPr>
          <w:p w14:paraId="6B74E213" w14:textId="40AD11D0" w:rsidR="006137F9" w:rsidRPr="003B4AA4" w:rsidRDefault="006137F9" w:rsidP="006A0DF7">
            <w:pPr>
              <w:pStyle w:val="TableNormal0"/>
            </w:pPr>
            <w:bookmarkStart w:id="123" w:name="_Toc435796600"/>
            <w:r w:rsidRPr="003B4AA4">
              <w:t>bmrinter</w:t>
            </w:r>
            <w:bookmarkEnd w:id="123"/>
          </w:p>
        </w:tc>
        <w:tc>
          <w:tcPr>
            <w:tcW w:w="2956" w:type="pct"/>
            <w:shd w:val="clear" w:color="auto" w:fill="auto"/>
          </w:tcPr>
          <w:p w14:paraId="7E11F68C" w14:textId="77777777" w:rsidR="006137F9" w:rsidRPr="003B4AA4" w:rsidRDefault="006137F9" w:rsidP="006A0DF7">
            <w:pPr>
              <w:pStyle w:val="TableNormal0"/>
            </w:pPr>
            <w:bookmarkStart w:id="124" w:name="_Toc435796601"/>
            <w:r w:rsidRPr="003B4AA4">
              <w:t>Intercept of bmr versus weight regression</w:t>
            </w:r>
            <w:bookmarkEnd w:id="124"/>
          </w:p>
        </w:tc>
        <w:tc>
          <w:tcPr>
            <w:tcW w:w="575" w:type="pct"/>
            <w:shd w:val="clear" w:color="auto" w:fill="auto"/>
          </w:tcPr>
          <w:p w14:paraId="122C5E9C" w14:textId="77777777" w:rsidR="006137F9" w:rsidRPr="003B4AA4" w:rsidRDefault="006137F9" w:rsidP="006A0DF7">
            <w:pPr>
              <w:pStyle w:val="TableNormal0"/>
            </w:pPr>
            <w:bookmarkStart w:id="125" w:name="_Toc435796602"/>
            <w:r w:rsidRPr="003B4AA4">
              <w:t>All</w:t>
            </w:r>
            <w:bookmarkEnd w:id="125"/>
          </w:p>
        </w:tc>
      </w:tr>
      <w:tr w:rsidR="006137F9" w:rsidRPr="003B4AA4" w14:paraId="4EE53722" w14:textId="77777777" w:rsidTr="0026314C">
        <w:tc>
          <w:tcPr>
            <w:tcW w:w="1469" w:type="pct"/>
            <w:shd w:val="clear" w:color="auto" w:fill="auto"/>
          </w:tcPr>
          <w:p w14:paraId="7BB4C636" w14:textId="55E48DB7" w:rsidR="006137F9" w:rsidRPr="003B4AA4" w:rsidRDefault="006137F9" w:rsidP="006A0DF7">
            <w:pPr>
              <w:pStyle w:val="TableNormal0"/>
            </w:pPr>
            <w:bookmarkStart w:id="126" w:name="_Toc435796603"/>
            <w:r w:rsidRPr="003B4AA4">
              <w:t>bmrresid</w:t>
            </w:r>
            <w:bookmarkEnd w:id="126"/>
          </w:p>
        </w:tc>
        <w:tc>
          <w:tcPr>
            <w:tcW w:w="2956" w:type="pct"/>
            <w:shd w:val="clear" w:color="auto" w:fill="auto"/>
          </w:tcPr>
          <w:p w14:paraId="612511CE" w14:textId="77777777" w:rsidR="006137F9" w:rsidRPr="003B4AA4" w:rsidRDefault="006137F9" w:rsidP="006A0DF7">
            <w:pPr>
              <w:pStyle w:val="TableNormal0"/>
            </w:pPr>
            <w:bookmarkStart w:id="127" w:name="_Toc435796604"/>
            <w:r w:rsidRPr="003B4AA4">
              <w:t>Standard deviation of residual of bmr-weight regression</w:t>
            </w:r>
            <w:bookmarkEnd w:id="127"/>
          </w:p>
        </w:tc>
        <w:tc>
          <w:tcPr>
            <w:tcW w:w="575" w:type="pct"/>
            <w:shd w:val="clear" w:color="auto" w:fill="auto"/>
          </w:tcPr>
          <w:p w14:paraId="66290657" w14:textId="77777777" w:rsidR="006137F9" w:rsidRPr="003B4AA4" w:rsidRDefault="006137F9" w:rsidP="006A0DF7">
            <w:pPr>
              <w:pStyle w:val="TableNormal0"/>
            </w:pPr>
            <w:bookmarkStart w:id="128" w:name="_Toc435796605"/>
            <w:r w:rsidRPr="003B4AA4">
              <w:t>All</w:t>
            </w:r>
            <w:bookmarkEnd w:id="128"/>
          </w:p>
        </w:tc>
      </w:tr>
      <w:tr w:rsidR="006137F9" w:rsidRPr="003B4AA4" w14:paraId="50A3955F" w14:textId="77777777" w:rsidTr="0026314C">
        <w:tc>
          <w:tcPr>
            <w:tcW w:w="1469" w:type="pct"/>
            <w:shd w:val="clear" w:color="auto" w:fill="auto"/>
          </w:tcPr>
          <w:p w14:paraId="4A80F309" w14:textId="76330915" w:rsidR="006137F9" w:rsidRPr="003B4AA4" w:rsidRDefault="006137F9" w:rsidP="006A0DF7">
            <w:pPr>
              <w:pStyle w:val="TableNormal0"/>
            </w:pPr>
            <w:bookmarkStart w:id="129" w:name="_Toc435796606"/>
            <w:r w:rsidRPr="003B4AA4">
              <w:t>gender</w:t>
            </w:r>
            <w:bookmarkEnd w:id="129"/>
          </w:p>
        </w:tc>
        <w:tc>
          <w:tcPr>
            <w:tcW w:w="2956" w:type="pct"/>
            <w:shd w:val="clear" w:color="auto" w:fill="auto"/>
          </w:tcPr>
          <w:p w14:paraId="4FF87862" w14:textId="77777777" w:rsidR="006137F9" w:rsidRPr="003B4AA4" w:rsidRDefault="006137F9" w:rsidP="006A0DF7">
            <w:pPr>
              <w:pStyle w:val="TableNormal0"/>
            </w:pPr>
            <w:bookmarkStart w:id="130" w:name="_Toc435796607"/>
            <w:r w:rsidRPr="003B4AA4">
              <w:t>“F” for females or “M” for males</w:t>
            </w:r>
            <w:bookmarkEnd w:id="130"/>
          </w:p>
        </w:tc>
        <w:tc>
          <w:tcPr>
            <w:tcW w:w="575" w:type="pct"/>
            <w:shd w:val="clear" w:color="auto" w:fill="auto"/>
          </w:tcPr>
          <w:p w14:paraId="0A2F38D2" w14:textId="77777777" w:rsidR="006137F9" w:rsidRPr="003B4AA4" w:rsidRDefault="006137F9" w:rsidP="006A0DF7">
            <w:pPr>
              <w:pStyle w:val="TableNormal0"/>
            </w:pPr>
            <w:bookmarkStart w:id="131" w:name="_Toc435796608"/>
            <w:r w:rsidRPr="003B4AA4">
              <w:t>All</w:t>
            </w:r>
            <w:bookmarkEnd w:id="131"/>
          </w:p>
        </w:tc>
      </w:tr>
      <w:tr w:rsidR="006137F9" w:rsidRPr="003B4AA4" w14:paraId="0FFC716E" w14:textId="77777777" w:rsidTr="0026314C">
        <w:tc>
          <w:tcPr>
            <w:tcW w:w="1469" w:type="pct"/>
            <w:shd w:val="clear" w:color="auto" w:fill="auto"/>
          </w:tcPr>
          <w:p w14:paraId="2EA6497C" w14:textId="6F847E6A" w:rsidR="006137F9" w:rsidRPr="003B4AA4" w:rsidRDefault="006137F9" w:rsidP="006A0DF7">
            <w:pPr>
              <w:pStyle w:val="TableNormal0"/>
            </w:pPr>
            <w:bookmarkStart w:id="132" w:name="_Toc435796609"/>
            <w:r w:rsidRPr="003B4AA4">
              <w:t>age</w:t>
            </w:r>
            <w:bookmarkEnd w:id="132"/>
          </w:p>
        </w:tc>
        <w:tc>
          <w:tcPr>
            <w:tcW w:w="2956" w:type="pct"/>
            <w:shd w:val="clear" w:color="auto" w:fill="auto"/>
          </w:tcPr>
          <w:p w14:paraId="3C5DEA12" w14:textId="77777777" w:rsidR="006137F9" w:rsidRPr="003B4AA4" w:rsidRDefault="006137F9" w:rsidP="006A0DF7">
            <w:pPr>
              <w:pStyle w:val="TableNormal0"/>
            </w:pPr>
            <w:bookmarkStart w:id="133" w:name="_Toc435796610"/>
            <w:r w:rsidRPr="003B4AA4">
              <w:t>Age in full years (0-99)</w:t>
            </w:r>
            <w:bookmarkEnd w:id="133"/>
          </w:p>
        </w:tc>
        <w:tc>
          <w:tcPr>
            <w:tcW w:w="575" w:type="pct"/>
            <w:shd w:val="clear" w:color="auto" w:fill="auto"/>
          </w:tcPr>
          <w:p w14:paraId="79E98E13" w14:textId="77777777" w:rsidR="006137F9" w:rsidRPr="003B4AA4" w:rsidRDefault="006137F9" w:rsidP="006A0DF7">
            <w:pPr>
              <w:pStyle w:val="TableNormal0"/>
            </w:pPr>
          </w:p>
        </w:tc>
      </w:tr>
    </w:tbl>
    <w:p w14:paraId="07C04A6E" w14:textId="13EBF587" w:rsidR="0091553A" w:rsidRDefault="0091553A" w:rsidP="00103E7E">
      <w:pPr>
        <w:pStyle w:val="BodyText"/>
      </w:pPr>
      <w:r>
        <w:t xml:space="preserve">SHEDS bases height on age from ages 0-19, and on body weight for </w:t>
      </w:r>
      <w:proofErr w:type="gramStart"/>
      <w:r>
        <w:t>persons</w:t>
      </w:r>
      <w:proofErr w:type="gramEnd"/>
      <w:r>
        <w:t xml:space="preserve"> age 20+.</w:t>
      </w:r>
      <w:r w:rsidR="0080365A">
        <w:t xml:space="preserve"> </w:t>
      </w:r>
      <w:r>
        <w:t xml:space="preserve">Weight is in kilograms (kg), height in centimeters (cm), and </w:t>
      </w:r>
      <w:r w:rsidR="00065345">
        <w:t xml:space="preserve">basal metabolic rate (BMR) </w:t>
      </w:r>
      <w:r>
        <w:t>in megajoules per day</w:t>
      </w:r>
      <w:r w:rsidR="003A5755">
        <w:t xml:space="preserve"> (MJ/day)</w:t>
      </w:r>
      <w:r>
        <w:t>.</w:t>
      </w:r>
      <w:r w:rsidR="0080365A">
        <w:t xml:space="preserve"> </w:t>
      </w:r>
      <w:r>
        <w:t xml:space="preserve">SHEDS calculates a basal alveolar ventilation “bva” rate from </w:t>
      </w:r>
      <w:r w:rsidR="00065345">
        <w:t>BMR</w:t>
      </w:r>
      <w:r>
        <w:t>.</w:t>
      </w:r>
      <w:r w:rsidR="0080365A">
        <w:t xml:space="preserve"> </w:t>
      </w:r>
      <w:r>
        <w:t xml:space="preserve">The </w:t>
      </w:r>
      <w:r w:rsidR="00065345">
        <w:t>“</w:t>
      </w:r>
      <w:r>
        <w:t>bva</w:t>
      </w:r>
      <w:r w:rsidR="00065345">
        <w:t xml:space="preserve">” </w:t>
      </w:r>
      <w:r>
        <w:t>values are modified by the physical activity index (PAI) for each micro, as read from the activity diaries, to determine the micro-specific ventilation rates.</w:t>
      </w:r>
      <w:r w:rsidR="0080365A">
        <w:t xml:space="preserve"> </w:t>
      </w:r>
      <w:r>
        <w:t>Height is used to determine body surface area (</w:t>
      </w:r>
      <w:r w:rsidR="00065345">
        <w:t>BSA</w:t>
      </w:r>
      <w:r>
        <w:t>).</w:t>
      </w:r>
      <w:r w:rsidR="0080365A">
        <w:t xml:space="preserve"> </w:t>
      </w:r>
      <w:r>
        <w:t xml:space="preserve">Weight is used in the </w:t>
      </w:r>
      <w:r w:rsidR="00065345">
        <w:t xml:space="preserve">BSA </w:t>
      </w:r>
      <w:r>
        <w:t>calculation and in the determination of dose on a unit body weight basis.</w:t>
      </w:r>
    </w:p>
    <w:p w14:paraId="76F40931" w14:textId="77777777" w:rsidR="0091553A" w:rsidRPr="002B3026" w:rsidRDefault="0091553A" w:rsidP="001546CD">
      <w:pPr>
        <w:pStyle w:val="Heading3"/>
      </w:pPr>
      <w:bookmarkStart w:id="134" w:name="_Toc435796611"/>
      <w:bookmarkStart w:id="135" w:name="_Toc461129850"/>
      <w:r w:rsidRPr="001546CD">
        <w:t>Population</w:t>
      </w:r>
      <w:r w:rsidRPr="002B3026">
        <w:t xml:space="preserve"> Input File</w:t>
      </w:r>
      <w:bookmarkEnd w:id="134"/>
      <w:bookmarkEnd w:id="135"/>
    </w:p>
    <w:p w14:paraId="0B119597" w14:textId="6AEFD654" w:rsidR="0091553A" w:rsidRDefault="0091553A" w:rsidP="00103E7E">
      <w:pPr>
        <w:pStyle w:val="BodyText"/>
      </w:pPr>
      <w:r>
        <w:t>The population file contains a header line plus 100 data rows, one each for ages 0-99.</w:t>
      </w:r>
      <w:r w:rsidR="0080365A">
        <w:t xml:space="preserve"> </w:t>
      </w:r>
      <w:r>
        <w:t>The three entries on each row are age, #males, and #females.</w:t>
      </w:r>
      <w:r w:rsidR="0080365A">
        <w:t xml:space="preserve"> </w:t>
      </w:r>
      <w:r>
        <w:t>The default file contains counts for the total U.S. population from the 2010 census.</w:t>
      </w:r>
      <w:r w:rsidR="0080365A">
        <w:t xml:space="preserve"> </w:t>
      </w:r>
      <w:r>
        <w:t>SHEDS converts the data on this input file to fractions of the total population.</w:t>
      </w:r>
      <w:r w:rsidR="0080365A">
        <w:t xml:space="preserve"> </w:t>
      </w:r>
      <w:r>
        <w:t>The purpose of this file is to assign age and gender randomly using probabilities consistent with the general population.</w:t>
      </w:r>
      <w:r w:rsidR="0080365A">
        <w:t xml:space="preserve"> </w:t>
      </w:r>
      <w:r>
        <w:t>Therefore, a SHEDS run of any size would statistically be a representative sample of the total U.S. population.</w:t>
      </w:r>
      <w:r w:rsidR="0080365A">
        <w:t xml:space="preserve"> </w:t>
      </w:r>
    </w:p>
    <w:p w14:paraId="48A174C2" w14:textId="4EC37B8F" w:rsidR="001A2357" w:rsidRDefault="001A2357" w:rsidP="00103E7E">
      <w:pPr>
        <w:pStyle w:val="BodyText"/>
      </w:pPr>
      <w:r>
        <w:lastRenderedPageBreak/>
        <w:t>If SHEDS is run for a limited age range, then the counts for ages outside that range are set to zero, so the run will randomly generate ages within the allowed range consistent with the overall population distribution in that range.</w:t>
      </w:r>
    </w:p>
    <w:p w14:paraId="3CA46DD7" w14:textId="77777777" w:rsidR="0091553A" w:rsidRDefault="0091553A" w:rsidP="00103E7E">
      <w:pPr>
        <w:pStyle w:val="BodyText"/>
      </w:pPr>
      <w:r>
        <w:t>If the user is targeting a different but known population, then this file should be replaced by one containing the appropriate data.</w:t>
      </w:r>
    </w:p>
    <w:p w14:paraId="0B169C7D" w14:textId="77777777" w:rsidR="004157A9" w:rsidRPr="00F10212" w:rsidRDefault="00F547BB" w:rsidP="001546CD">
      <w:pPr>
        <w:pStyle w:val="Heading3"/>
      </w:pPr>
      <w:bookmarkStart w:id="136" w:name="_Toc435796612"/>
      <w:bookmarkStart w:id="137" w:name="_Toc461129851"/>
      <w:r>
        <w:t>Source-</w:t>
      </w:r>
      <w:r w:rsidRPr="001546CD">
        <w:t>S</w:t>
      </w:r>
      <w:r w:rsidR="004157A9" w:rsidRPr="001546CD">
        <w:t>cenarios</w:t>
      </w:r>
      <w:r w:rsidR="004157A9" w:rsidRPr="00F10212">
        <w:t xml:space="preserve"> Input File</w:t>
      </w:r>
      <w:bookmarkEnd w:id="136"/>
      <w:bookmarkEnd w:id="137"/>
    </w:p>
    <w:p w14:paraId="627C0E9B" w14:textId="291D331A" w:rsidR="006033F6" w:rsidRDefault="005B78F4" w:rsidP="00103E7E">
      <w:pPr>
        <w:pStyle w:val="BodyText"/>
      </w:pPr>
      <w:r>
        <w:t xml:space="preserve">The Source-Scenarios file is one of the main input files that customizes the SHEDS-HT run. </w:t>
      </w:r>
      <w:r w:rsidR="004157A9" w:rsidRPr="00F10212">
        <w:t xml:space="preserve">This file lists the </w:t>
      </w:r>
      <w:r>
        <w:t xml:space="preserve">chemicals sources to be included in the run and the </w:t>
      </w:r>
      <w:r w:rsidR="004157A9">
        <w:t>scenarios to be run for each.</w:t>
      </w:r>
      <w:r w:rsidR="0080365A">
        <w:t xml:space="preserve"> </w:t>
      </w:r>
      <w:r w:rsidR="004157A9">
        <w:t xml:space="preserve">SHEDS currently has </w:t>
      </w:r>
      <w:r w:rsidR="001A2357">
        <w:t>nine</w:t>
      </w:r>
      <w:r w:rsidR="004157A9">
        <w:t xml:space="preserve"> scenarios</w:t>
      </w:r>
      <w:r>
        <w:t xml:space="preserve"> </w:t>
      </w:r>
      <w:r w:rsidR="00142EF6">
        <w:t xml:space="preserve">(see </w:t>
      </w:r>
      <w:r w:rsidR="008735CB">
        <w:fldChar w:fldCharType="begin"/>
      </w:r>
      <w:r w:rsidR="008735CB">
        <w:instrText xml:space="preserve"> REF _Ref456091463 \n \h </w:instrText>
      </w:r>
      <w:r w:rsidR="008735CB">
        <w:fldChar w:fldCharType="separate"/>
      </w:r>
      <w:r w:rsidR="00965CE2">
        <w:t>Table 1</w:t>
      </w:r>
      <w:r w:rsidR="008735CB">
        <w:fldChar w:fldCharType="end"/>
      </w:r>
      <w:r>
        <w:t>)</w:t>
      </w:r>
      <w:r w:rsidR="004157A9">
        <w:t>, eac</w:t>
      </w:r>
      <w:r>
        <w:t>h of which has a column on the Source-S</w:t>
      </w:r>
      <w:r w:rsidR="004157A9">
        <w:t>cenarios file.</w:t>
      </w:r>
      <w:r w:rsidR="0080365A">
        <w:t xml:space="preserve"> </w:t>
      </w:r>
      <w:r w:rsidR="004157A9">
        <w:t xml:space="preserve">The </w:t>
      </w:r>
      <w:r w:rsidR="006033F6">
        <w:t xml:space="preserve">first </w:t>
      </w:r>
      <w:r w:rsidR="004157A9">
        <w:t xml:space="preserve">column contains the </w:t>
      </w:r>
      <w:r w:rsidR="006033F6">
        <w:t>source type</w:t>
      </w:r>
      <w:r w:rsidR="00312D08">
        <w:t xml:space="preserve">: </w:t>
      </w:r>
      <w:r w:rsidR="006033F6">
        <w:t xml:space="preserve">one of food, product, or article.  The second column is the source.ID, which is a brief label used for matching data to other input files.  Each line on this file must have a unique source.ID, but otherwise they are arbitrary, and the user may add new ones.  The third column is a description of the source.  This is not used by the model (the source.ID is always used internally).  The fourth column is a flag indicating whether the source in considered to be indoors (1) or outdoors (0), which may impact the inhalation.  </w:t>
      </w:r>
    </w:p>
    <w:p w14:paraId="7D7E108B" w14:textId="603E4010" w:rsidR="004157A9" w:rsidRDefault="006033F6" w:rsidP="00103E7E">
      <w:pPr>
        <w:pStyle w:val="BodyText"/>
      </w:pPr>
      <w:r>
        <w:t>There is one column for each exposure scenario.  The source type must match the first part of the scenario name.  But not all appropriate scenarios need to be active.  A</w:t>
      </w:r>
      <w:r w:rsidR="004157A9">
        <w:t xml:space="preserve"> </w:t>
      </w:r>
      <w:r>
        <w:t>“</w:t>
      </w:r>
      <w:r w:rsidR="004157A9">
        <w:t>1</w:t>
      </w:r>
      <w:r>
        <w:t>”</w:t>
      </w:r>
      <w:r w:rsidR="004157A9">
        <w:t xml:space="preserve"> indicat</w:t>
      </w:r>
      <w:r>
        <w:t>es</w:t>
      </w:r>
      <w:r w:rsidR="004157A9">
        <w:t xml:space="preserve"> that the scenarios is active</w:t>
      </w:r>
      <w:r>
        <w:t>, or “0” means that the combination of source and scenario will not be evaluated.</w:t>
      </w:r>
      <w:r w:rsidR="0080365A">
        <w:t xml:space="preserve"> </w:t>
      </w:r>
      <w:r w:rsidR="004157A9">
        <w:t xml:space="preserve">To eliminate sources from the model run, either delete their records </w:t>
      </w:r>
      <w:r w:rsidR="004621A0">
        <w:t xml:space="preserve">in </w:t>
      </w:r>
      <w:r w:rsidR="004157A9">
        <w:t>this file, or else set all eight columns to 0.</w:t>
      </w:r>
    </w:p>
    <w:p w14:paraId="684D99FB" w14:textId="1D7F5F33" w:rsidR="004157A9" w:rsidRDefault="004157A9" w:rsidP="00103E7E">
      <w:pPr>
        <w:pStyle w:val="BodyText"/>
      </w:pPr>
      <w:r>
        <w:t>Customizing the source-scenarios file allows focused model runs without needing to alter any of the other input files.</w:t>
      </w:r>
      <w:r w:rsidR="0080365A">
        <w:t xml:space="preserve"> </w:t>
      </w:r>
    </w:p>
    <w:p w14:paraId="04192B32" w14:textId="77777777" w:rsidR="004157A9" w:rsidRDefault="004157A9" w:rsidP="001546CD">
      <w:pPr>
        <w:pStyle w:val="Heading3"/>
      </w:pPr>
      <w:bookmarkStart w:id="138" w:name="_Toc435796613"/>
      <w:bookmarkStart w:id="139" w:name="_Toc461129852"/>
      <w:r>
        <w:t>Source-C</w:t>
      </w:r>
      <w:r w:rsidRPr="00A104F4">
        <w:t xml:space="preserve">hemicals </w:t>
      </w:r>
      <w:r>
        <w:t>F</w:t>
      </w:r>
      <w:r w:rsidRPr="00A104F4">
        <w:t>ile</w:t>
      </w:r>
      <w:bookmarkEnd w:id="138"/>
      <w:bookmarkEnd w:id="139"/>
    </w:p>
    <w:p w14:paraId="549ADE0D" w14:textId="22D7A901" w:rsidR="0091553A" w:rsidRDefault="0091553A" w:rsidP="00103E7E">
      <w:pPr>
        <w:pStyle w:val="BodyText"/>
      </w:pPr>
      <w:r>
        <w:t>This file contains distributions for modeling variables that depend on both the sour</w:t>
      </w:r>
      <w:r w:rsidR="00F547BB">
        <w:t>ce and the specific chemical.</w:t>
      </w:r>
      <w:r w:rsidR="0080365A">
        <w:t xml:space="preserve"> </w:t>
      </w:r>
      <w:r>
        <w:t xml:space="preserve">Currently, this means the modeling variables </w:t>
      </w:r>
      <w:proofErr w:type="gramStart"/>
      <w:r w:rsidR="005925A2">
        <w:t>chem.prev</w:t>
      </w:r>
      <w:proofErr w:type="gramEnd"/>
      <w:r>
        <w:t xml:space="preserve"> and </w:t>
      </w:r>
      <w:r w:rsidR="005925A2">
        <w:t>f.chemical</w:t>
      </w:r>
      <w:r>
        <w:t xml:space="preserve"> for non-food sources, and detects, nondetects, and residue for food </w:t>
      </w:r>
      <w:r w:rsidR="00FB5513">
        <w:t xml:space="preserve">residue </w:t>
      </w:r>
      <w:r>
        <w:t>sources</w:t>
      </w:r>
      <w:r w:rsidR="003F7AB1">
        <w:t xml:space="preserve">. The columns on this file are described in </w:t>
      </w:r>
      <w:r w:rsidR="008735CB">
        <w:fldChar w:fldCharType="begin"/>
      </w:r>
      <w:r w:rsidR="008735CB">
        <w:instrText xml:space="preserve"> REF _Ref456091475 \n \h </w:instrText>
      </w:r>
      <w:r w:rsidR="008735CB">
        <w:fldChar w:fldCharType="separate"/>
      </w:r>
      <w:r w:rsidR="00965CE2">
        <w:t>Table 10</w:t>
      </w:r>
      <w:r w:rsidR="008735CB">
        <w:fldChar w:fldCharType="end"/>
      </w:r>
      <w:r w:rsidR="003F7AB1">
        <w:t>.</w:t>
      </w:r>
    </w:p>
    <w:p w14:paraId="54457E1A" w14:textId="1D9E8E6D" w:rsidR="003F7AB1" w:rsidRDefault="00600C2A" w:rsidP="003F7AB1">
      <w:pPr>
        <w:pStyle w:val="Caption"/>
      </w:pPr>
      <w:bookmarkStart w:id="140" w:name="_Ref456091475"/>
      <w:bookmarkStart w:id="141" w:name="_Toc461129897"/>
      <w:r>
        <w:t>Columns</w:t>
      </w:r>
      <w:r w:rsidR="003F7AB1">
        <w:t xml:space="preserve"> on the Source-Chemicals File</w:t>
      </w:r>
      <w:bookmarkEnd w:id="140"/>
      <w:bookmarkEnd w:id="14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1687"/>
        <w:gridCol w:w="7663"/>
      </w:tblGrid>
      <w:tr w:rsidR="004157A9" w:rsidRPr="004157A9" w14:paraId="65A137A3" w14:textId="77777777" w:rsidTr="005F0BA0">
        <w:trPr>
          <w:cantSplit/>
          <w:tblHeader/>
          <w:jc w:val="center"/>
        </w:trPr>
        <w:tc>
          <w:tcPr>
            <w:tcW w:w="902" w:type="pct"/>
            <w:shd w:val="clear" w:color="auto" w:fill="B4C6E7" w:themeFill="accent5" w:themeFillTint="66"/>
            <w:vAlign w:val="bottom"/>
          </w:tcPr>
          <w:p w14:paraId="09037C12" w14:textId="278DD342" w:rsidR="004157A9" w:rsidRPr="008A3FF1" w:rsidRDefault="009450D9" w:rsidP="00757AE2">
            <w:pPr>
              <w:pStyle w:val="TableHeading"/>
            </w:pPr>
            <w:r>
              <w:t>Parameter</w:t>
            </w:r>
          </w:p>
        </w:tc>
        <w:tc>
          <w:tcPr>
            <w:tcW w:w="4098" w:type="pct"/>
            <w:shd w:val="clear" w:color="auto" w:fill="B4C6E7" w:themeFill="accent5" w:themeFillTint="66"/>
            <w:vAlign w:val="bottom"/>
          </w:tcPr>
          <w:p w14:paraId="65BB8319" w14:textId="77777777" w:rsidR="004157A9" w:rsidRPr="008A3FF1" w:rsidRDefault="004157A9" w:rsidP="00757AE2">
            <w:pPr>
              <w:pStyle w:val="TableHeading"/>
            </w:pPr>
            <w:r w:rsidRPr="008A3FF1">
              <w:t>Description</w:t>
            </w:r>
          </w:p>
        </w:tc>
      </w:tr>
      <w:tr w:rsidR="004157A9" w:rsidRPr="004157A9" w14:paraId="22FBD019" w14:textId="77777777" w:rsidTr="00A27247">
        <w:trPr>
          <w:jc w:val="center"/>
        </w:trPr>
        <w:tc>
          <w:tcPr>
            <w:tcW w:w="902" w:type="pct"/>
            <w:shd w:val="clear" w:color="auto" w:fill="auto"/>
          </w:tcPr>
          <w:p w14:paraId="74E05515" w14:textId="6084EC73" w:rsidR="004157A9" w:rsidRPr="004157A9" w:rsidRDefault="0092763F" w:rsidP="006A0DF7">
            <w:pPr>
              <w:pStyle w:val="TableNormal0"/>
            </w:pPr>
            <w:r>
              <w:t>s</w:t>
            </w:r>
            <w:r w:rsidRPr="004157A9">
              <w:t>ource</w:t>
            </w:r>
            <w:r w:rsidR="004D67E0">
              <w:t>.ID</w:t>
            </w:r>
          </w:p>
        </w:tc>
        <w:tc>
          <w:tcPr>
            <w:tcW w:w="4098" w:type="pct"/>
            <w:shd w:val="clear" w:color="auto" w:fill="auto"/>
          </w:tcPr>
          <w:p w14:paraId="5D2D03E8" w14:textId="77777777" w:rsidR="004157A9" w:rsidRPr="004157A9" w:rsidRDefault="004157A9" w:rsidP="006A0DF7">
            <w:pPr>
              <w:pStyle w:val="TableNormal0"/>
            </w:pPr>
            <w:r w:rsidRPr="004157A9">
              <w:t>Arbitrary, but matched with Source from other files</w:t>
            </w:r>
          </w:p>
        </w:tc>
      </w:tr>
      <w:tr w:rsidR="004D67E0" w:rsidRPr="004157A9" w14:paraId="0B868295" w14:textId="77777777" w:rsidTr="00A27247">
        <w:trPr>
          <w:jc w:val="center"/>
        </w:trPr>
        <w:tc>
          <w:tcPr>
            <w:tcW w:w="902" w:type="pct"/>
            <w:shd w:val="clear" w:color="auto" w:fill="auto"/>
          </w:tcPr>
          <w:p w14:paraId="0A3B1A60" w14:textId="666FF355" w:rsidR="004D67E0" w:rsidRDefault="0092763F" w:rsidP="006A0DF7">
            <w:pPr>
              <w:pStyle w:val="TableNormal0"/>
            </w:pPr>
            <w:proofErr w:type="gramStart"/>
            <w:r>
              <w:t>source</w:t>
            </w:r>
            <w:r w:rsidR="004D67E0">
              <w:t>.description</w:t>
            </w:r>
            <w:proofErr w:type="gramEnd"/>
          </w:p>
        </w:tc>
        <w:tc>
          <w:tcPr>
            <w:tcW w:w="4098" w:type="pct"/>
            <w:shd w:val="clear" w:color="auto" w:fill="auto"/>
          </w:tcPr>
          <w:p w14:paraId="186F93D1" w14:textId="13ED2DB9" w:rsidR="004D67E0" w:rsidRPr="004157A9" w:rsidRDefault="008425EC" w:rsidP="006A0DF7">
            <w:pPr>
              <w:pStyle w:val="TableNormal0"/>
            </w:pPr>
            <w:r>
              <w:t>For user only, not used by SHEDS</w:t>
            </w:r>
          </w:p>
        </w:tc>
      </w:tr>
      <w:tr w:rsidR="004157A9" w:rsidRPr="004157A9" w14:paraId="0A75C635" w14:textId="77777777" w:rsidTr="00A27247">
        <w:trPr>
          <w:jc w:val="center"/>
        </w:trPr>
        <w:tc>
          <w:tcPr>
            <w:tcW w:w="902" w:type="pct"/>
            <w:shd w:val="clear" w:color="auto" w:fill="auto"/>
          </w:tcPr>
          <w:p w14:paraId="316B0961" w14:textId="77777777" w:rsidR="004157A9" w:rsidRPr="004157A9" w:rsidRDefault="004157A9" w:rsidP="006A0DF7">
            <w:pPr>
              <w:pStyle w:val="TableNormal0"/>
            </w:pPr>
            <w:r w:rsidRPr="004157A9">
              <w:t>variable</w:t>
            </w:r>
          </w:p>
        </w:tc>
        <w:tc>
          <w:tcPr>
            <w:tcW w:w="4098" w:type="pct"/>
            <w:shd w:val="clear" w:color="auto" w:fill="auto"/>
          </w:tcPr>
          <w:p w14:paraId="72538DDA" w14:textId="047C495F" w:rsidR="004157A9" w:rsidRPr="004157A9" w:rsidRDefault="004157A9" w:rsidP="006A0DF7">
            <w:pPr>
              <w:pStyle w:val="TableNormal0"/>
            </w:pPr>
            <w:r w:rsidRPr="004157A9">
              <w:t>One of “</w:t>
            </w:r>
            <w:proofErr w:type="gramStart"/>
            <w:r w:rsidR="005925A2">
              <w:t>chem.prev</w:t>
            </w:r>
            <w:proofErr w:type="gramEnd"/>
            <w:r w:rsidRPr="004157A9">
              <w:t>”, “</w:t>
            </w:r>
            <w:r w:rsidR="005925A2">
              <w:t>f.chemical</w:t>
            </w:r>
            <w:r w:rsidRPr="004157A9">
              <w:t>”, “detects”, “nondetects”, or “residue”</w:t>
            </w:r>
          </w:p>
        </w:tc>
      </w:tr>
      <w:tr w:rsidR="004157A9" w:rsidRPr="004157A9" w14:paraId="7BDA1FE0" w14:textId="77777777" w:rsidTr="00A27247">
        <w:trPr>
          <w:jc w:val="center"/>
        </w:trPr>
        <w:tc>
          <w:tcPr>
            <w:tcW w:w="902" w:type="pct"/>
            <w:shd w:val="clear" w:color="auto" w:fill="auto"/>
          </w:tcPr>
          <w:p w14:paraId="634182D8" w14:textId="77777777" w:rsidR="004157A9" w:rsidRPr="004157A9" w:rsidRDefault="004157A9" w:rsidP="006A0DF7">
            <w:pPr>
              <w:pStyle w:val="TableNormal0"/>
            </w:pPr>
            <w:r w:rsidRPr="004157A9">
              <w:lastRenderedPageBreak/>
              <w:t>chemical</w:t>
            </w:r>
          </w:p>
        </w:tc>
        <w:tc>
          <w:tcPr>
            <w:tcW w:w="4098" w:type="pct"/>
            <w:shd w:val="clear" w:color="auto" w:fill="auto"/>
          </w:tcPr>
          <w:p w14:paraId="63457D05" w14:textId="77777777" w:rsidR="004157A9" w:rsidRPr="004157A9" w:rsidRDefault="004157A9" w:rsidP="006A0DF7">
            <w:pPr>
              <w:pStyle w:val="TableNormal0"/>
            </w:pPr>
            <w:r w:rsidRPr="004157A9">
              <w:t>The CAS number, with underscores in place of hyphens</w:t>
            </w:r>
          </w:p>
        </w:tc>
      </w:tr>
      <w:tr w:rsidR="004D67E0" w:rsidRPr="004157A9" w14:paraId="696FE346" w14:textId="77777777" w:rsidTr="00A27247">
        <w:trPr>
          <w:jc w:val="center"/>
        </w:trPr>
        <w:tc>
          <w:tcPr>
            <w:tcW w:w="902" w:type="pct"/>
            <w:shd w:val="clear" w:color="auto" w:fill="auto"/>
          </w:tcPr>
          <w:p w14:paraId="29B3EE40" w14:textId="2C2AE4E0" w:rsidR="004D67E0" w:rsidRPr="004157A9" w:rsidRDefault="004D67E0" w:rsidP="006A0DF7">
            <w:pPr>
              <w:pStyle w:val="TableNormal0"/>
            </w:pPr>
            <w:r w:rsidRPr="004157A9">
              <w:t>units</w:t>
            </w:r>
          </w:p>
        </w:tc>
        <w:tc>
          <w:tcPr>
            <w:tcW w:w="4098" w:type="pct"/>
            <w:shd w:val="clear" w:color="auto" w:fill="auto"/>
          </w:tcPr>
          <w:p w14:paraId="76C7C8D1" w14:textId="6490B9D4" w:rsidR="004D67E0" w:rsidRPr="004157A9" w:rsidRDefault="004D67E0" w:rsidP="006A0DF7">
            <w:pPr>
              <w:pStyle w:val="TableNormal0"/>
            </w:pPr>
            <w:r w:rsidRPr="004157A9">
              <w:t>For the user’s reference (not used by SHEDS)</w:t>
            </w:r>
          </w:p>
        </w:tc>
      </w:tr>
      <w:tr w:rsidR="004D67E0" w:rsidRPr="004157A9" w14:paraId="0132700E" w14:textId="77777777" w:rsidTr="00A27247">
        <w:trPr>
          <w:jc w:val="center"/>
        </w:trPr>
        <w:tc>
          <w:tcPr>
            <w:tcW w:w="902" w:type="pct"/>
            <w:shd w:val="clear" w:color="auto" w:fill="auto"/>
          </w:tcPr>
          <w:p w14:paraId="6D448D5B" w14:textId="6FD6F1DF" w:rsidR="004D67E0" w:rsidRPr="004157A9" w:rsidRDefault="0092763F" w:rsidP="006A0DF7">
            <w:pPr>
              <w:pStyle w:val="TableNormal0"/>
            </w:pPr>
            <w:r>
              <w:t>gender</w:t>
            </w:r>
          </w:p>
        </w:tc>
        <w:tc>
          <w:tcPr>
            <w:tcW w:w="4098" w:type="pct"/>
            <w:shd w:val="clear" w:color="auto" w:fill="auto"/>
          </w:tcPr>
          <w:p w14:paraId="79EFD7B0" w14:textId="54C87C92" w:rsidR="004D67E0" w:rsidRPr="004157A9" w:rsidRDefault="004D67E0" w:rsidP="006A0DF7">
            <w:pPr>
              <w:pStyle w:val="TableNormal0"/>
            </w:pPr>
            <w:r>
              <w:t>Male</w:t>
            </w:r>
            <w:r w:rsidR="008425EC">
              <w:t xml:space="preserve"> (M)</w:t>
            </w:r>
            <w:r>
              <w:t xml:space="preserve">, female </w:t>
            </w:r>
            <w:r w:rsidR="008425EC">
              <w:t xml:space="preserve">(F), </w:t>
            </w:r>
            <w:r>
              <w:t>or both</w:t>
            </w:r>
            <w:r w:rsidR="008425EC">
              <w:t xml:space="preserve"> (B)</w:t>
            </w:r>
          </w:p>
        </w:tc>
      </w:tr>
      <w:tr w:rsidR="004D67E0" w:rsidRPr="004157A9" w14:paraId="2CBA7CB4" w14:textId="77777777" w:rsidTr="00A27247">
        <w:trPr>
          <w:jc w:val="center"/>
        </w:trPr>
        <w:tc>
          <w:tcPr>
            <w:tcW w:w="902" w:type="pct"/>
            <w:shd w:val="clear" w:color="auto" w:fill="auto"/>
          </w:tcPr>
          <w:p w14:paraId="0131DAB1" w14:textId="2409EABB" w:rsidR="004D67E0" w:rsidRPr="004157A9" w:rsidRDefault="0092763F" w:rsidP="006A0DF7">
            <w:pPr>
              <w:pStyle w:val="TableNormal0"/>
            </w:pPr>
            <w:r>
              <w:t>min</w:t>
            </w:r>
            <w:r w:rsidR="004D67E0">
              <w:t>.age</w:t>
            </w:r>
          </w:p>
        </w:tc>
        <w:tc>
          <w:tcPr>
            <w:tcW w:w="4098" w:type="pct"/>
            <w:shd w:val="clear" w:color="auto" w:fill="auto"/>
          </w:tcPr>
          <w:p w14:paraId="709F5CDD" w14:textId="387CEA7A" w:rsidR="004D67E0" w:rsidRPr="004157A9" w:rsidRDefault="004D67E0" w:rsidP="008425EC">
            <w:pPr>
              <w:pStyle w:val="TableNormal0"/>
            </w:pPr>
            <w:r>
              <w:t>Minimum age</w:t>
            </w:r>
            <w:r w:rsidR="008425EC">
              <w:t xml:space="preserve"> in full years</w:t>
            </w:r>
          </w:p>
        </w:tc>
      </w:tr>
      <w:tr w:rsidR="004D67E0" w:rsidRPr="004157A9" w14:paraId="1B9A4624" w14:textId="77777777" w:rsidTr="00A27247">
        <w:trPr>
          <w:jc w:val="center"/>
        </w:trPr>
        <w:tc>
          <w:tcPr>
            <w:tcW w:w="902" w:type="pct"/>
            <w:shd w:val="clear" w:color="auto" w:fill="auto"/>
          </w:tcPr>
          <w:p w14:paraId="58D30FC9" w14:textId="2B7EBF02" w:rsidR="004D67E0" w:rsidRPr="004157A9" w:rsidRDefault="0092763F" w:rsidP="006A0DF7">
            <w:pPr>
              <w:pStyle w:val="TableNormal0"/>
            </w:pPr>
            <w:r>
              <w:t>max</w:t>
            </w:r>
            <w:r w:rsidR="004D67E0">
              <w:t>.age</w:t>
            </w:r>
          </w:p>
        </w:tc>
        <w:tc>
          <w:tcPr>
            <w:tcW w:w="4098" w:type="pct"/>
            <w:shd w:val="clear" w:color="auto" w:fill="auto"/>
          </w:tcPr>
          <w:p w14:paraId="34116D49" w14:textId="2B3C2D9A" w:rsidR="004D67E0" w:rsidRPr="004157A9" w:rsidRDefault="004D67E0" w:rsidP="006A0DF7">
            <w:pPr>
              <w:pStyle w:val="TableNormal0"/>
            </w:pPr>
            <w:r>
              <w:t>Maximum age</w:t>
            </w:r>
            <w:r w:rsidR="008425EC">
              <w:t xml:space="preserve"> in full years</w:t>
            </w:r>
          </w:p>
        </w:tc>
      </w:tr>
      <w:tr w:rsidR="004157A9" w:rsidRPr="004157A9" w14:paraId="2C76D72B" w14:textId="77777777" w:rsidTr="00A27247">
        <w:trPr>
          <w:jc w:val="center"/>
        </w:trPr>
        <w:tc>
          <w:tcPr>
            <w:tcW w:w="902" w:type="pct"/>
            <w:shd w:val="clear" w:color="auto" w:fill="auto"/>
          </w:tcPr>
          <w:p w14:paraId="766D0BA1" w14:textId="77777777" w:rsidR="004157A9" w:rsidRPr="004157A9" w:rsidRDefault="004157A9" w:rsidP="006A0DF7">
            <w:pPr>
              <w:pStyle w:val="TableNormal0"/>
            </w:pPr>
            <w:r w:rsidRPr="004157A9">
              <w:t>form</w:t>
            </w:r>
          </w:p>
        </w:tc>
        <w:tc>
          <w:tcPr>
            <w:tcW w:w="4098" w:type="pct"/>
            <w:shd w:val="clear" w:color="auto" w:fill="auto"/>
          </w:tcPr>
          <w:p w14:paraId="506421F0" w14:textId="77777777" w:rsidR="004157A9" w:rsidRPr="004157A9" w:rsidRDefault="004157A9" w:rsidP="006A0DF7">
            <w:pPr>
              <w:pStyle w:val="TableNormal0"/>
            </w:pPr>
            <w:r w:rsidRPr="004157A9">
              <w:t>The type or shape of the distribution</w:t>
            </w:r>
          </w:p>
        </w:tc>
      </w:tr>
      <w:tr w:rsidR="004157A9" w:rsidRPr="004157A9" w14:paraId="3B97F27A" w14:textId="77777777" w:rsidTr="00A27247">
        <w:trPr>
          <w:jc w:val="center"/>
        </w:trPr>
        <w:tc>
          <w:tcPr>
            <w:tcW w:w="902" w:type="pct"/>
            <w:shd w:val="clear" w:color="auto" w:fill="auto"/>
          </w:tcPr>
          <w:p w14:paraId="6629646F" w14:textId="77777777" w:rsidR="004157A9" w:rsidRPr="004157A9" w:rsidRDefault="004157A9" w:rsidP="006A0DF7">
            <w:pPr>
              <w:pStyle w:val="TableNormal0"/>
            </w:pPr>
            <w:r w:rsidRPr="004157A9">
              <w:t>mean</w:t>
            </w:r>
          </w:p>
        </w:tc>
        <w:tc>
          <w:tcPr>
            <w:tcW w:w="4098" w:type="pct"/>
            <w:shd w:val="clear" w:color="auto" w:fill="auto"/>
          </w:tcPr>
          <w:p w14:paraId="5CFEF208" w14:textId="77777777" w:rsidR="004157A9" w:rsidRPr="004157A9" w:rsidRDefault="004157A9" w:rsidP="006A0DF7">
            <w:pPr>
              <w:pStyle w:val="TableNormal0"/>
            </w:pPr>
            <w:r w:rsidRPr="004157A9">
              <w:t>The mean value for this variable</w:t>
            </w:r>
          </w:p>
        </w:tc>
      </w:tr>
      <w:tr w:rsidR="004157A9" w:rsidRPr="004157A9" w14:paraId="505969C6" w14:textId="77777777" w:rsidTr="00A27247">
        <w:trPr>
          <w:jc w:val="center"/>
        </w:trPr>
        <w:tc>
          <w:tcPr>
            <w:tcW w:w="902" w:type="pct"/>
            <w:shd w:val="clear" w:color="auto" w:fill="auto"/>
          </w:tcPr>
          <w:p w14:paraId="4F3DF66E" w14:textId="1A3D1212" w:rsidR="004157A9" w:rsidRPr="004157A9" w:rsidRDefault="0092763F" w:rsidP="006A0DF7">
            <w:pPr>
              <w:pStyle w:val="TableNormal0"/>
            </w:pPr>
            <w:r>
              <w:t>c</w:t>
            </w:r>
            <w:r w:rsidRPr="004157A9">
              <w:t>v</w:t>
            </w:r>
          </w:p>
        </w:tc>
        <w:tc>
          <w:tcPr>
            <w:tcW w:w="4098" w:type="pct"/>
            <w:shd w:val="clear" w:color="auto" w:fill="auto"/>
          </w:tcPr>
          <w:p w14:paraId="1723B813" w14:textId="77777777" w:rsidR="004157A9" w:rsidRPr="004157A9" w:rsidRDefault="004157A9" w:rsidP="006A0DF7">
            <w:pPr>
              <w:pStyle w:val="TableNormal0"/>
            </w:pPr>
            <w:r w:rsidRPr="004157A9">
              <w:t>The coefficient of variation (standard deviation / mean) for this variable</w:t>
            </w:r>
          </w:p>
        </w:tc>
      </w:tr>
    </w:tbl>
    <w:p w14:paraId="384CC22A" w14:textId="73A5F898" w:rsidR="0091553A" w:rsidRDefault="0091553A" w:rsidP="00103E7E">
      <w:pPr>
        <w:pStyle w:val="BodyText"/>
      </w:pPr>
      <w:r>
        <w:t>The recognized distributional forms are Bernoulli, binomial, beta, discrete, empirical, exponential, gamma, lognormal, normal, point, probabilistic, and triangle.</w:t>
      </w:r>
      <w:r w:rsidR="0080365A">
        <w:t xml:space="preserve"> </w:t>
      </w:r>
      <w:r>
        <w:t>These divide into two categories.</w:t>
      </w:r>
      <w:r w:rsidR="0080365A">
        <w:t xml:space="preserve"> </w:t>
      </w:r>
      <w:r>
        <w:t>The ones that return a set of discrete values are Bernoulli, binomial, discrete, empirical, point, and probabilistic.</w:t>
      </w:r>
      <w:r w:rsidR="0080365A">
        <w:t xml:space="preserve"> </w:t>
      </w:r>
      <w:r>
        <w:t>The continuous distributions are beta, exponential, gamma, lognormal, normal, point, and triangle.</w:t>
      </w:r>
      <w:r w:rsidR="0080365A">
        <w:t xml:space="preserve"> </w:t>
      </w:r>
      <w:r>
        <w:t>A “point” may be used when</w:t>
      </w:r>
      <w:r w:rsidR="003F7AB1">
        <w:t xml:space="preserve"> either type is expected</w:t>
      </w:r>
      <w:r>
        <w:t>.</w:t>
      </w:r>
    </w:p>
    <w:p w14:paraId="73C18817" w14:textId="53C453AA" w:rsidR="0091553A" w:rsidRPr="00F10212" w:rsidRDefault="004157A9" w:rsidP="001546CD">
      <w:pPr>
        <w:pStyle w:val="Heading3"/>
      </w:pPr>
      <w:bookmarkStart w:id="142" w:name="_Toc435796614"/>
      <w:bookmarkStart w:id="143" w:name="_Toc461129853"/>
      <w:r>
        <w:t>S</w:t>
      </w:r>
      <w:r w:rsidR="00FB5513">
        <w:t>ource-V</w:t>
      </w:r>
      <w:r w:rsidR="0091553A" w:rsidRPr="00F10212">
        <w:t>ariables Input File</w:t>
      </w:r>
      <w:bookmarkEnd w:id="142"/>
      <w:bookmarkEnd w:id="143"/>
    </w:p>
    <w:p w14:paraId="628EDB75" w14:textId="7D404C43" w:rsidR="0091553A" w:rsidRDefault="0091553A" w:rsidP="00103E7E">
      <w:pPr>
        <w:pStyle w:val="BodyText"/>
      </w:pPr>
      <w:r>
        <w:t>This fi</w:t>
      </w:r>
      <w:r w:rsidR="00FB5513">
        <w:t>le is similar in format to the Source-C</w:t>
      </w:r>
      <w:r>
        <w:t xml:space="preserve">hemicals file, except that the variables </w:t>
      </w:r>
      <w:r w:rsidR="00D24E2E">
        <w:t xml:space="preserve">in </w:t>
      </w:r>
      <w:r>
        <w:t>this file apply to all chemicals found in a given source type.</w:t>
      </w:r>
      <w:r w:rsidR="0080365A">
        <w:t xml:space="preserve"> </w:t>
      </w:r>
      <w:r>
        <w:t>Therefore, the column labeled “chemical” is not present.</w:t>
      </w:r>
      <w:r w:rsidR="0080365A">
        <w:t xml:space="preserve"> </w:t>
      </w:r>
      <w:r>
        <w:t>The options for the “variable” column on this file are</w:t>
      </w:r>
      <w:r w:rsidR="00D24E2E">
        <w:t xml:space="preserve"> given in Table 11.</w:t>
      </w:r>
    </w:p>
    <w:p w14:paraId="490E8B82" w14:textId="1E44A110" w:rsidR="00600C2A" w:rsidRDefault="00600C2A" w:rsidP="00F40A67">
      <w:pPr>
        <w:pStyle w:val="Caption"/>
      </w:pPr>
      <w:r>
        <w:t xml:space="preserve">   </w:t>
      </w:r>
      <w:bookmarkStart w:id="144" w:name="_Toc461129898"/>
      <w:r>
        <w:t>List of modeling variables on the source-variables file</w:t>
      </w:r>
      <w:bookmarkEnd w:id="1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3776"/>
        <w:gridCol w:w="5574"/>
      </w:tblGrid>
      <w:tr w:rsidR="006C6C88" w:rsidRPr="006C6C88" w14:paraId="4B6E64B7" w14:textId="77777777" w:rsidTr="005F0BA0">
        <w:trPr>
          <w:cantSplit/>
          <w:tblHeader/>
        </w:trPr>
        <w:tc>
          <w:tcPr>
            <w:tcW w:w="2019" w:type="pct"/>
            <w:shd w:val="clear" w:color="auto" w:fill="B4C6E7" w:themeFill="accent5" w:themeFillTint="66"/>
            <w:vAlign w:val="bottom"/>
          </w:tcPr>
          <w:p w14:paraId="1D85F026" w14:textId="7E966DA8" w:rsidR="006C6C88" w:rsidRPr="008A3FF1" w:rsidRDefault="009450D9" w:rsidP="00757AE2">
            <w:pPr>
              <w:pStyle w:val="TableHeading"/>
            </w:pPr>
            <w:r w:rsidRPr="009450D9">
              <w:t>Parameter</w:t>
            </w:r>
          </w:p>
        </w:tc>
        <w:tc>
          <w:tcPr>
            <w:tcW w:w="2981" w:type="pct"/>
            <w:shd w:val="clear" w:color="auto" w:fill="B4C6E7" w:themeFill="accent5" w:themeFillTint="66"/>
            <w:vAlign w:val="bottom"/>
          </w:tcPr>
          <w:p w14:paraId="365A90B6" w14:textId="77777777" w:rsidR="006C6C88" w:rsidRPr="008A3FF1" w:rsidRDefault="006C6C88" w:rsidP="00757AE2">
            <w:pPr>
              <w:pStyle w:val="TableHeading"/>
            </w:pPr>
            <w:r w:rsidRPr="008A3FF1">
              <w:t>Description</w:t>
            </w:r>
          </w:p>
        </w:tc>
      </w:tr>
      <w:tr w:rsidR="006C6C88" w:rsidRPr="006C6C88" w14:paraId="6B04D4F8" w14:textId="77777777" w:rsidTr="00653B55">
        <w:tc>
          <w:tcPr>
            <w:tcW w:w="2019" w:type="pct"/>
            <w:shd w:val="clear" w:color="auto" w:fill="auto"/>
          </w:tcPr>
          <w:p w14:paraId="651AAF13" w14:textId="23280E54" w:rsidR="006C6C88" w:rsidRPr="006C6C88" w:rsidRDefault="008425EC" w:rsidP="006A0DF7">
            <w:pPr>
              <w:pStyle w:val="TableNormal0"/>
            </w:pPr>
            <w:bookmarkStart w:id="145" w:name="_Toc435796615"/>
            <w:r>
              <w:t>d</w:t>
            </w:r>
            <w:r w:rsidR="006C6C88" w:rsidRPr="006C6C88">
              <w:t>uration</w:t>
            </w:r>
            <w:bookmarkEnd w:id="145"/>
          </w:p>
        </w:tc>
        <w:tc>
          <w:tcPr>
            <w:tcW w:w="2981" w:type="pct"/>
            <w:shd w:val="clear" w:color="auto" w:fill="auto"/>
          </w:tcPr>
          <w:p w14:paraId="4BBB49A3" w14:textId="77777777" w:rsidR="006C6C88" w:rsidRPr="006C6C88" w:rsidRDefault="006C6C88" w:rsidP="006A0DF7">
            <w:pPr>
              <w:pStyle w:val="TableNormal0"/>
            </w:pPr>
            <w:bookmarkStart w:id="146" w:name="_Toc435796616"/>
            <w:r w:rsidRPr="006C6C88">
              <w:t>Time in minutes (per use)</w:t>
            </w:r>
            <w:bookmarkEnd w:id="146"/>
          </w:p>
        </w:tc>
      </w:tr>
      <w:tr w:rsidR="006C6C88" w:rsidRPr="006C6C88" w14:paraId="0CB64FE0" w14:textId="77777777" w:rsidTr="00653B55">
        <w:tc>
          <w:tcPr>
            <w:tcW w:w="2019" w:type="pct"/>
            <w:shd w:val="clear" w:color="auto" w:fill="auto"/>
          </w:tcPr>
          <w:p w14:paraId="336B175E" w14:textId="2F177836" w:rsidR="006C6C88" w:rsidRPr="006C6C88" w:rsidRDefault="006C6C88" w:rsidP="006A0DF7">
            <w:pPr>
              <w:pStyle w:val="TableNormal0"/>
            </w:pPr>
            <w:bookmarkStart w:id="147" w:name="_Toc435796617"/>
            <w:proofErr w:type="gramStart"/>
            <w:r w:rsidRPr="006C6C88">
              <w:t>f</w:t>
            </w:r>
            <w:r w:rsidR="0096677B">
              <w:t>.</w:t>
            </w:r>
            <w:r w:rsidRPr="006C6C88">
              <w:t>contact</w:t>
            </w:r>
            <w:bookmarkEnd w:id="147"/>
            <w:proofErr w:type="gramEnd"/>
          </w:p>
        </w:tc>
        <w:tc>
          <w:tcPr>
            <w:tcW w:w="2981" w:type="pct"/>
            <w:shd w:val="clear" w:color="auto" w:fill="auto"/>
          </w:tcPr>
          <w:p w14:paraId="2E6C52EE" w14:textId="77777777" w:rsidR="006C6C88" w:rsidRPr="006C6C88" w:rsidRDefault="006C6C88" w:rsidP="006A0DF7">
            <w:pPr>
              <w:pStyle w:val="TableNormal0"/>
            </w:pPr>
            <w:bookmarkStart w:id="148" w:name="_Toc435796618"/>
            <w:r w:rsidRPr="006C6C88">
              <w:t>Fraction of product mass that contacts skin</w:t>
            </w:r>
            <w:bookmarkEnd w:id="148"/>
          </w:p>
        </w:tc>
      </w:tr>
      <w:tr w:rsidR="006C6C88" w:rsidRPr="006C6C88" w14:paraId="6DA27F5C" w14:textId="77777777" w:rsidTr="00653B55">
        <w:tc>
          <w:tcPr>
            <w:tcW w:w="2019" w:type="pct"/>
            <w:shd w:val="clear" w:color="auto" w:fill="auto"/>
          </w:tcPr>
          <w:p w14:paraId="49230EEE" w14:textId="6FA89881" w:rsidR="006C6C88" w:rsidRPr="006C6C88" w:rsidRDefault="006C6C88" w:rsidP="006A0DF7">
            <w:pPr>
              <w:pStyle w:val="TableNormal0"/>
            </w:pPr>
            <w:bookmarkStart w:id="149" w:name="_Toc435796619"/>
            <w:proofErr w:type="gramStart"/>
            <w:r w:rsidRPr="006C6C88">
              <w:t>f</w:t>
            </w:r>
            <w:r w:rsidR="0096677B">
              <w:t>.</w:t>
            </w:r>
            <w:r w:rsidRPr="006C6C88">
              <w:t>residual</w:t>
            </w:r>
            <w:bookmarkEnd w:id="149"/>
            <w:proofErr w:type="gramEnd"/>
          </w:p>
        </w:tc>
        <w:tc>
          <w:tcPr>
            <w:tcW w:w="2981" w:type="pct"/>
            <w:shd w:val="clear" w:color="auto" w:fill="auto"/>
          </w:tcPr>
          <w:p w14:paraId="61009008" w14:textId="77777777" w:rsidR="006C6C88" w:rsidRPr="006C6C88" w:rsidRDefault="006C6C88" w:rsidP="006A0DF7">
            <w:pPr>
              <w:pStyle w:val="TableNormal0"/>
            </w:pPr>
            <w:bookmarkStart w:id="150" w:name="_Toc435796620"/>
            <w:r w:rsidRPr="006C6C88">
              <w:t>Fraction of contacting mass that remains on skin after use</w:t>
            </w:r>
            <w:bookmarkEnd w:id="150"/>
          </w:p>
        </w:tc>
      </w:tr>
      <w:tr w:rsidR="006C6C88" w:rsidRPr="006C6C88" w14:paraId="2BF40103" w14:textId="77777777" w:rsidTr="00653B55">
        <w:tc>
          <w:tcPr>
            <w:tcW w:w="2019" w:type="pct"/>
            <w:shd w:val="clear" w:color="auto" w:fill="auto"/>
          </w:tcPr>
          <w:p w14:paraId="0DFCE150" w14:textId="57655261" w:rsidR="006C6C88" w:rsidRPr="006C6C88" w:rsidRDefault="008425EC" w:rsidP="006A0DF7">
            <w:pPr>
              <w:pStyle w:val="TableNormal0"/>
            </w:pPr>
            <w:bookmarkStart w:id="151" w:name="_Toc435796621"/>
            <w:r>
              <w:t>m</w:t>
            </w:r>
            <w:r w:rsidR="006C6C88" w:rsidRPr="006C6C88">
              <w:t>ass</w:t>
            </w:r>
            <w:bookmarkEnd w:id="151"/>
          </w:p>
        </w:tc>
        <w:tc>
          <w:tcPr>
            <w:tcW w:w="2981" w:type="pct"/>
            <w:shd w:val="clear" w:color="auto" w:fill="auto"/>
          </w:tcPr>
          <w:p w14:paraId="395C7B53" w14:textId="77777777" w:rsidR="006C6C88" w:rsidRPr="006C6C88" w:rsidRDefault="006C6C88" w:rsidP="006A0DF7">
            <w:pPr>
              <w:pStyle w:val="TableNormal0"/>
            </w:pPr>
            <w:bookmarkStart w:id="152" w:name="_Toc435796622"/>
            <w:r w:rsidRPr="006C6C88">
              <w:t>Mass of product (per use)</w:t>
            </w:r>
            <w:bookmarkEnd w:id="152"/>
          </w:p>
        </w:tc>
      </w:tr>
      <w:tr w:rsidR="006C6C88" w:rsidRPr="006C6C88" w14:paraId="4EB70E42" w14:textId="77777777" w:rsidTr="00653B55">
        <w:tc>
          <w:tcPr>
            <w:tcW w:w="2019" w:type="pct"/>
            <w:shd w:val="clear" w:color="auto" w:fill="auto"/>
          </w:tcPr>
          <w:p w14:paraId="4AD78C1B" w14:textId="1EB80AD8" w:rsidR="006C6C88" w:rsidRPr="006C6C88" w:rsidRDefault="008425EC" w:rsidP="006A0DF7">
            <w:pPr>
              <w:pStyle w:val="TableNormal0"/>
            </w:pPr>
            <w:bookmarkStart w:id="153" w:name="_Toc435796623"/>
            <w:proofErr w:type="gramStart"/>
            <w:r>
              <w:t>u</w:t>
            </w:r>
            <w:r w:rsidR="006C6C88" w:rsidRPr="006C6C88">
              <w:t>se</w:t>
            </w:r>
            <w:r w:rsidR="0096677B">
              <w:t>.</w:t>
            </w:r>
            <w:r w:rsidR="006C6C88" w:rsidRPr="006C6C88">
              <w:t>freq</w:t>
            </w:r>
            <w:bookmarkEnd w:id="153"/>
            <w:proofErr w:type="gramEnd"/>
          </w:p>
        </w:tc>
        <w:tc>
          <w:tcPr>
            <w:tcW w:w="2981" w:type="pct"/>
            <w:shd w:val="clear" w:color="auto" w:fill="auto"/>
          </w:tcPr>
          <w:p w14:paraId="4A26D49B" w14:textId="77777777" w:rsidR="006C6C88" w:rsidRPr="006C6C88" w:rsidRDefault="006C6C88" w:rsidP="006A0DF7">
            <w:pPr>
              <w:pStyle w:val="TableNormal0"/>
            </w:pPr>
            <w:bookmarkStart w:id="154" w:name="_Toc435796624"/>
            <w:r w:rsidRPr="006C6C88">
              <w:t>Frequency of product use (# per year)</w:t>
            </w:r>
            <w:bookmarkEnd w:id="154"/>
          </w:p>
        </w:tc>
      </w:tr>
      <w:tr w:rsidR="006C6C88" w:rsidRPr="006C6C88" w14:paraId="66970993" w14:textId="77777777" w:rsidTr="00653B55">
        <w:tc>
          <w:tcPr>
            <w:tcW w:w="2019" w:type="pct"/>
            <w:shd w:val="clear" w:color="auto" w:fill="auto"/>
          </w:tcPr>
          <w:p w14:paraId="5FAACC8C" w14:textId="23398B93" w:rsidR="006C6C88" w:rsidRPr="006C6C88" w:rsidRDefault="008425EC" w:rsidP="006A0DF7">
            <w:pPr>
              <w:pStyle w:val="TableNormal0"/>
            </w:pPr>
            <w:bookmarkStart w:id="155" w:name="_Toc435796625"/>
            <w:proofErr w:type="gramStart"/>
            <w:r>
              <w:t>u</w:t>
            </w:r>
            <w:r w:rsidR="006C6C88" w:rsidRPr="006C6C88">
              <w:t>se</w:t>
            </w:r>
            <w:r w:rsidR="0096677B">
              <w:t>.</w:t>
            </w:r>
            <w:r w:rsidR="006C6C88" w:rsidRPr="006C6C88">
              <w:t>prev</w:t>
            </w:r>
            <w:bookmarkEnd w:id="155"/>
            <w:proofErr w:type="gramEnd"/>
          </w:p>
        </w:tc>
        <w:tc>
          <w:tcPr>
            <w:tcW w:w="2981" w:type="pct"/>
            <w:shd w:val="clear" w:color="auto" w:fill="auto"/>
          </w:tcPr>
          <w:p w14:paraId="3675F725" w14:textId="77777777" w:rsidR="006C6C88" w:rsidRPr="006C6C88" w:rsidRDefault="006C6C88" w:rsidP="006A0DF7">
            <w:pPr>
              <w:pStyle w:val="TableNormal0"/>
            </w:pPr>
            <w:bookmarkStart w:id="156" w:name="_Toc435796626"/>
            <w:r w:rsidRPr="006C6C88">
              <w:t>Fraction of population that use this product</w:t>
            </w:r>
            <w:bookmarkEnd w:id="156"/>
          </w:p>
        </w:tc>
      </w:tr>
      <w:tr w:rsidR="006C6C88" w:rsidRPr="006C6C88" w14:paraId="7C5E2F91" w14:textId="77777777" w:rsidTr="00653B55">
        <w:tc>
          <w:tcPr>
            <w:tcW w:w="2019" w:type="pct"/>
            <w:shd w:val="clear" w:color="auto" w:fill="auto"/>
          </w:tcPr>
          <w:p w14:paraId="4B574303" w14:textId="78CA8C2C" w:rsidR="006C6C88" w:rsidRPr="006C6C88" w:rsidRDefault="008425EC" w:rsidP="006A0DF7">
            <w:pPr>
              <w:pStyle w:val="TableNormal0"/>
            </w:pPr>
            <w:bookmarkStart w:id="157" w:name="_Toc435796627"/>
            <w:r>
              <w:t>a</w:t>
            </w:r>
            <w:r w:rsidR="006C6C88" w:rsidRPr="006C6C88">
              <w:t>rea</w:t>
            </w:r>
            <w:bookmarkEnd w:id="157"/>
          </w:p>
        </w:tc>
        <w:tc>
          <w:tcPr>
            <w:tcW w:w="2981" w:type="pct"/>
            <w:shd w:val="clear" w:color="auto" w:fill="auto"/>
          </w:tcPr>
          <w:p w14:paraId="6DB2B888" w14:textId="77777777" w:rsidR="006C6C88" w:rsidRPr="006C6C88" w:rsidRDefault="006C6C88" w:rsidP="006A0DF7">
            <w:pPr>
              <w:pStyle w:val="TableNormal0"/>
            </w:pPr>
            <w:bookmarkStart w:id="158" w:name="_Toc435796628"/>
            <w:r w:rsidRPr="006C6C88">
              <w:t>Surface area of product application</w:t>
            </w:r>
            <w:bookmarkEnd w:id="158"/>
          </w:p>
        </w:tc>
      </w:tr>
      <w:tr w:rsidR="006C6C88" w:rsidRPr="006C6C88" w14:paraId="60F18A3C" w14:textId="77777777" w:rsidTr="00653B55">
        <w:tc>
          <w:tcPr>
            <w:tcW w:w="2019" w:type="pct"/>
            <w:shd w:val="clear" w:color="auto" w:fill="auto"/>
          </w:tcPr>
          <w:p w14:paraId="4453B8C0" w14:textId="2D403188" w:rsidR="006C6C88" w:rsidRPr="006C6C88" w:rsidRDefault="008425EC" w:rsidP="006A0DF7">
            <w:pPr>
              <w:pStyle w:val="TableNormal0"/>
            </w:pPr>
            <w:bookmarkStart w:id="159" w:name="_Toc435796629"/>
            <w:r>
              <w:t>v</w:t>
            </w:r>
            <w:r w:rsidR="006C6C88" w:rsidRPr="006C6C88">
              <w:t>olume</w:t>
            </w:r>
            <w:bookmarkEnd w:id="159"/>
          </w:p>
        </w:tc>
        <w:tc>
          <w:tcPr>
            <w:tcW w:w="2981" w:type="pct"/>
            <w:shd w:val="clear" w:color="auto" w:fill="auto"/>
          </w:tcPr>
          <w:p w14:paraId="5AE366F4" w14:textId="77777777" w:rsidR="006C6C88" w:rsidRPr="006C6C88" w:rsidRDefault="006C6C88" w:rsidP="006A0DF7">
            <w:pPr>
              <w:pStyle w:val="TableNormal0"/>
            </w:pPr>
            <w:bookmarkStart w:id="160" w:name="_Toc435796630"/>
            <w:r w:rsidRPr="006C6C88">
              <w:t>Average air volume into which product spreads during use duration</w:t>
            </w:r>
            <w:bookmarkEnd w:id="160"/>
          </w:p>
        </w:tc>
      </w:tr>
      <w:tr w:rsidR="006C6C88" w:rsidRPr="006C6C88" w14:paraId="000BEE10" w14:textId="77777777" w:rsidTr="00653B55">
        <w:tc>
          <w:tcPr>
            <w:tcW w:w="2019" w:type="pct"/>
            <w:shd w:val="clear" w:color="auto" w:fill="auto"/>
          </w:tcPr>
          <w:p w14:paraId="2D5119B5" w14:textId="48C05D55" w:rsidR="006C6C88" w:rsidRPr="006C6C88" w:rsidRDefault="006C6C88" w:rsidP="006A0DF7">
            <w:pPr>
              <w:pStyle w:val="TableNormal0"/>
            </w:pPr>
            <w:bookmarkStart w:id="161" w:name="_Toc435796631"/>
            <w:proofErr w:type="gramStart"/>
            <w:r w:rsidRPr="006C6C88">
              <w:t>f</w:t>
            </w:r>
            <w:r w:rsidR="0096677B">
              <w:t>.</w:t>
            </w:r>
            <w:r w:rsidRPr="006C6C88">
              <w:t>aerosol</w:t>
            </w:r>
            <w:bookmarkEnd w:id="161"/>
            <w:proofErr w:type="gramEnd"/>
          </w:p>
        </w:tc>
        <w:tc>
          <w:tcPr>
            <w:tcW w:w="2981" w:type="pct"/>
            <w:shd w:val="clear" w:color="auto" w:fill="auto"/>
          </w:tcPr>
          <w:p w14:paraId="1B53FC8A" w14:textId="77777777" w:rsidR="006C6C88" w:rsidRPr="006C6C88" w:rsidRDefault="006C6C88" w:rsidP="006A0DF7">
            <w:pPr>
              <w:pStyle w:val="TableNormal0"/>
            </w:pPr>
            <w:bookmarkStart w:id="162" w:name="_Toc435796632"/>
            <w:r w:rsidRPr="006C6C88">
              <w:t>Fraction of product mass that becomes aerosolized</w:t>
            </w:r>
            <w:bookmarkEnd w:id="162"/>
          </w:p>
        </w:tc>
      </w:tr>
      <w:tr w:rsidR="006C6C88" w:rsidRPr="006C6C88" w14:paraId="6368AE80" w14:textId="77777777" w:rsidTr="00653B55">
        <w:tc>
          <w:tcPr>
            <w:tcW w:w="2019" w:type="pct"/>
            <w:shd w:val="clear" w:color="auto" w:fill="auto"/>
          </w:tcPr>
          <w:p w14:paraId="64B88A91" w14:textId="4FF541CE" w:rsidR="006C6C88" w:rsidRPr="006C6C88" w:rsidRDefault="006C6C88" w:rsidP="006A0DF7">
            <w:pPr>
              <w:pStyle w:val="TableNormal0"/>
            </w:pPr>
            <w:bookmarkStart w:id="163" w:name="_Toc435796633"/>
            <w:proofErr w:type="gramStart"/>
            <w:r w:rsidRPr="006C6C88">
              <w:t>f</w:t>
            </w:r>
            <w:r w:rsidR="0096677B">
              <w:t>.</w:t>
            </w:r>
            <w:r w:rsidRPr="006C6C88">
              <w:t>ingested</w:t>
            </w:r>
            <w:bookmarkEnd w:id="163"/>
            <w:proofErr w:type="gramEnd"/>
          </w:p>
        </w:tc>
        <w:tc>
          <w:tcPr>
            <w:tcW w:w="2981" w:type="pct"/>
            <w:shd w:val="clear" w:color="auto" w:fill="auto"/>
          </w:tcPr>
          <w:p w14:paraId="16A8C3B5" w14:textId="77777777" w:rsidR="006C6C88" w:rsidRPr="006C6C88" w:rsidRDefault="006C6C88" w:rsidP="006A0DF7">
            <w:pPr>
              <w:pStyle w:val="TableNormal0"/>
            </w:pPr>
            <w:bookmarkStart w:id="164" w:name="_Toc435796634"/>
            <w:r w:rsidRPr="006C6C88">
              <w:t>Fraction of product mass that is (accidentally) ingested</w:t>
            </w:r>
            <w:bookmarkEnd w:id="164"/>
          </w:p>
        </w:tc>
      </w:tr>
    </w:tbl>
    <w:p w14:paraId="41FB43BC" w14:textId="77777777" w:rsidR="00B42F05" w:rsidRPr="00FB23F1" w:rsidRDefault="00B42F05" w:rsidP="001546CD">
      <w:pPr>
        <w:pStyle w:val="Heading2"/>
      </w:pPr>
      <w:bookmarkStart w:id="165" w:name="_Toc435796709"/>
      <w:bookmarkStart w:id="166" w:name="_Toc461129854"/>
      <w:bookmarkStart w:id="167" w:name="_Toc435796636"/>
      <w:r w:rsidRPr="00FB23F1">
        <w:lastRenderedPageBreak/>
        <w:t>Output files</w:t>
      </w:r>
      <w:bookmarkEnd w:id="165"/>
      <w:bookmarkEnd w:id="166"/>
    </w:p>
    <w:p w14:paraId="5F6257F7" w14:textId="26BAA233" w:rsidR="00B42F05" w:rsidRDefault="00B42F05" w:rsidP="00103E7E">
      <w:pPr>
        <w:pStyle w:val="BodyText"/>
      </w:pPr>
      <w:r>
        <w:t>SHEDS-HT produces three types of output files.</w:t>
      </w:r>
      <w:r w:rsidR="0080365A">
        <w:t xml:space="preserve"> </w:t>
      </w:r>
      <w:r>
        <w:t>Each is chemical-specific, and the CAS number is part of the filename.</w:t>
      </w:r>
      <w:r w:rsidR="0080365A">
        <w:t xml:space="preserve"> </w:t>
      </w:r>
      <w:r>
        <w:t>A large run with thousands of chemicals will produce thousands of output files.</w:t>
      </w:r>
      <w:r w:rsidR="0080365A">
        <w:t xml:space="preserve"> </w:t>
      </w:r>
      <w:r>
        <w:t>The three file types are Statistics, Source Means, and All Individuals.</w:t>
      </w:r>
      <w:r w:rsidR="0080365A">
        <w:t xml:space="preserve"> </w:t>
      </w:r>
      <w:r w:rsidRPr="00494A5F">
        <w:t xml:space="preserve">Statistics </w:t>
      </w:r>
      <w:r>
        <w:t>files are run for each set of simulated people, and contain means, standard deviations, and quantiles for various exposure and dose variables. The Source Means file are produced for each set and for the run as a whole, and contain population means for each exposure source.</w:t>
      </w:r>
      <w:r w:rsidR="0080365A">
        <w:t xml:space="preserve"> </w:t>
      </w:r>
      <w:r>
        <w:t xml:space="preserve">The </w:t>
      </w:r>
      <w:r w:rsidRPr="00494A5F">
        <w:t xml:space="preserve">All Individuals </w:t>
      </w:r>
      <w:r>
        <w:t>file contains demographic, exposure, and dose variables for all simulated persons in the run.</w:t>
      </w:r>
      <w:r w:rsidR="0080365A">
        <w:t xml:space="preserve"> </w:t>
      </w:r>
      <w:r>
        <w:t>However, source-specific information is not included</w:t>
      </w:r>
      <w:r w:rsidR="00600C2A">
        <w:t xml:space="preserve"> on the </w:t>
      </w:r>
      <w:r w:rsidR="00600C2A" w:rsidRPr="00494A5F">
        <w:t xml:space="preserve">All Individuals </w:t>
      </w:r>
      <w:r w:rsidR="00600C2A">
        <w:t>file</w:t>
      </w:r>
      <w:r>
        <w:t>.</w:t>
      </w:r>
    </w:p>
    <w:p w14:paraId="5AD5824F" w14:textId="77777777" w:rsidR="00B42F05" w:rsidRPr="00FB23F1" w:rsidRDefault="00B42F05" w:rsidP="001546CD">
      <w:pPr>
        <w:pStyle w:val="Heading3"/>
      </w:pPr>
      <w:bookmarkStart w:id="168" w:name="_Toc435796710"/>
      <w:bookmarkStart w:id="169" w:name="_Toc461129855"/>
      <w:r w:rsidRPr="00FB23F1">
        <w:t xml:space="preserve">The </w:t>
      </w:r>
      <w:r>
        <w:t>All Individuals File</w:t>
      </w:r>
      <w:bookmarkEnd w:id="168"/>
      <w:bookmarkEnd w:id="169"/>
    </w:p>
    <w:p w14:paraId="4BF4F9E6" w14:textId="72E89BB5" w:rsidR="00B42F05" w:rsidRDefault="00B42F05" w:rsidP="00103E7E">
      <w:pPr>
        <w:pStyle w:val="BodyText"/>
      </w:pPr>
      <w:r>
        <w:t xml:space="preserve">There is one </w:t>
      </w:r>
      <w:r w:rsidRPr="00494A5F">
        <w:t>All Individuals</w:t>
      </w:r>
      <w:r>
        <w:t xml:space="preserve"> file per chemical.</w:t>
      </w:r>
      <w:r w:rsidR="0080365A">
        <w:t xml:space="preserve"> </w:t>
      </w:r>
      <w:r>
        <w:t>It has one record for each simulated person, and covers all the sets (if there is more than one).</w:t>
      </w:r>
      <w:r w:rsidR="0080365A">
        <w:t xml:space="preserve"> </w:t>
      </w:r>
      <w:r>
        <w:t>The variables on this file are</w:t>
      </w:r>
      <w:r w:rsidR="003F7AB1">
        <w:t xml:space="preserve"> described in </w:t>
      </w:r>
      <w:r w:rsidR="008735CB">
        <w:fldChar w:fldCharType="begin"/>
      </w:r>
      <w:r w:rsidR="008735CB">
        <w:instrText xml:space="preserve"> REF _Ref456091485 \n \h </w:instrText>
      </w:r>
      <w:r w:rsidR="008735CB">
        <w:fldChar w:fldCharType="separate"/>
      </w:r>
      <w:r w:rsidR="00965CE2">
        <w:t>Table 1</w:t>
      </w:r>
      <w:r w:rsidR="00C80AA8">
        <w:t>2</w:t>
      </w:r>
      <w:r w:rsidR="008735CB">
        <w:fldChar w:fldCharType="end"/>
      </w:r>
      <w:r w:rsidR="003F7AB1">
        <w:t>.</w:t>
      </w:r>
    </w:p>
    <w:p w14:paraId="1023C74C" w14:textId="354E82EF" w:rsidR="00B42F05" w:rsidRDefault="00142EF6" w:rsidP="003F7AB1">
      <w:pPr>
        <w:pStyle w:val="Caption"/>
      </w:pPr>
      <w:bookmarkStart w:id="170" w:name="_Ref456091485"/>
      <w:bookmarkStart w:id="171" w:name="_Toc461129899"/>
      <w:r>
        <w:t>Parameters</w:t>
      </w:r>
      <w:r w:rsidR="003F7AB1">
        <w:t xml:space="preserve"> in the All Individuals Output File</w:t>
      </w:r>
      <w:bookmarkEnd w:id="170"/>
      <w:bookmarkEnd w:id="1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1863"/>
        <w:gridCol w:w="7487"/>
      </w:tblGrid>
      <w:tr w:rsidR="00B42F05" w:rsidRPr="00494A5F" w14:paraId="02B1C603" w14:textId="77777777" w:rsidTr="005F0BA0">
        <w:trPr>
          <w:cantSplit/>
          <w:trHeight w:val="195"/>
          <w:tblHeader/>
        </w:trPr>
        <w:tc>
          <w:tcPr>
            <w:tcW w:w="996" w:type="pct"/>
            <w:shd w:val="clear" w:color="auto" w:fill="B4C6E7" w:themeFill="accent5" w:themeFillTint="66"/>
            <w:vAlign w:val="bottom"/>
          </w:tcPr>
          <w:p w14:paraId="47A160D0" w14:textId="69ADBFF9" w:rsidR="00B42F05" w:rsidRPr="008A3FF1" w:rsidRDefault="009450D9" w:rsidP="00757AE2">
            <w:pPr>
              <w:pStyle w:val="TableHeading"/>
            </w:pPr>
            <w:r w:rsidRPr="009450D9">
              <w:t>Parameter</w:t>
            </w:r>
          </w:p>
        </w:tc>
        <w:tc>
          <w:tcPr>
            <w:tcW w:w="4004" w:type="pct"/>
            <w:shd w:val="clear" w:color="auto" w:fill="B4C6E7" w:themeFill="accent5" w:themeFillTint="66"/>
            <w:vAlign w:val="bottom"/>
          </w:tcPr>
          <w:p w14:paraId="150BD9DE" w14:textId="77777777" w:rsidR="00B42F05" w:rsidRPr="008A3FF1" w:rsidRDefault="00B42F05" w:rsidP="00757AE2">
            <w:pPr>
              <w:pStyle w:val="TableHeading"/>
            </w:pPr>
            <w:bookmarkStart w:id="172" w:name="_Toc435796712"/>
            <w:r w:rsidRPr="008A3FF1">
              <w:t>Description</w:t>
            </w:r>
            <w:bookmarkEnd w:id="172"/>
          </w:p>
        </w:tc>
      </w:tr>
      <w:tr w:rsidR="00B42F05" w:rsidRPr="00494A5F" w14:paraId="23F5910B" w14:textId="77777777" w:rsidTr="00A27247">
        <w:tc>
          <w:tcPr>
            <w:tcW w:w="996" w:type="pct"/>
            <w:shd w:val="clear" w:color="auto" w:fill="auto"/>
          </w:tcPr>
          <w:p w14:paraId="79060294" w14:textId="5C58206B" w:rsidR="00B42F05" w:rsidRPr="00494A5F" w:rsidRDefault="00600C2A" w:rsidP="00600C2A">
            <w:pPr>
              <w:pStyle w:val="TableNormal0"/>
            </w:pPr>
            <w:bookmarkStart w:id="173" w:name="_Toc435796713"/>
            <w:r>
              <w:t>p</w:t>
            </w:r>
            <w:r w:rsidR="00B42F05" w:rsidRPr="00494A5F">
              <w:t>erson</w:t>
            </w:r>
            <w:bookmarkEnd w:id="173"/>
          </w:p>
        </w:tc>
        <w:tc>
          <w:tcPr>
            <w:tcW w:w="4004" w:type="pct"/>
            <w:shd w:val="clear" w:color="auto" w:fill="auto"/>
          </w:tcPr>
          <w:p w14:paraId="769DEF63" w14:textId="77777777" w:rsidR="00B42F05" w:rsidRPr="00494A5F" w:rsidRDefault="00B42F05" w:rsidP="006A0DF7">
            <w:pPr>
              <w:pStyle w:val="TableNormal0"/>
            </w:pPr>
            <w:bookmarkStart w:id="174" w:name="_Toc435796714"/>
            <w:r w:rsidRPr="00494A5F">
              <w:t>Sequential numbering from 1 to the total number modeled</w:t>
            </w:r>
            <w:bookmarkEnd w:id="174"/>
          </w:p>
        </w:tc>
      </w:tr>
      <w:tr w:rsidR="00B42F05" w:rsidRPr="00494A5F" w14:paraId="30DDAA0B" w14:textId="77777777" w:rsidTr="00A27247">
        <w:tc>
          <w:tcPr>
            <w:tcW w:w="996" w:type="pct"/>
            <w:shd w:val="clear" w:color="auto" w:fill="auto"/>
          </w:tcPr>
          <w:p w14:paraId="1ECA1203" w14:textId="77777777" w:rsidR="00B42F05" w:rsidRPr="00494A5F" w:rsidRDefault="00B42F05" w:rsidP="006A0DF7">
            <w:pPr>
              <w:pStyle w:val="TableNormal0"/>
            </w:pPr>
            <w:bookmarkStart w:id="175" w:name="_Toc435796715"/>
            <w:r w:rsidRPr="00494A5F">
              <w:t>gender</w:t>
            </w:r>
            <w:bookmarkEnd w:id="175"/>
          </w:p>
        </w:tc>
        <w:tc>
          <w:tcPr>
            <w:tcW w:w="4004" w:type="pct"/>
            <w:shd w:val="clear" w:color="auto" w:fill="auto"/>
          </w:tcPr>
          <w:p w14:paraId="4921CDB6" w14:textId="77777777" w:rsidR="00B42F05" w:rsidRPr="00494A5F" w:rsidRDefault="00B42F05" w:rsidP="006A0DF7">
            <w:pPr>
              <w:pStyle w:val="TableNormal0"/>
            </w:pPr>
            <w:bookmarkStart w:id="176" w:name="_Toc435796716"/>
            <w:r w:rsidRPr="00494A5F">
              <w:t>“F” for female or “M” for male</w:t>
            </w:r>
            <w:bookmarkEnd w:id="176"/>
          </w:p>
        </w:tc>
      </w:tr>
      <w:tr w:rsidR="00B42F05" w:rsidRPr="00494A5F" w14:paraId="67E70E9D" w14:textId="77777777" w:rsidTr="00A27247">
        <w:tc>
          <w:tcPr>
            <w:tcW w:w="996" w:type="pct"/>
            <w:shd w:val="clear" w:color="auto" w:fill="auto"/>
          </w:tcPr>
          <w:p w14:paraId="42D12331" w14:textId="77777777" w:rsidR="00B42F05" w:rsidRPr="00494A5F" w:rsidRDefault="00B42F05" w:rsidP="006A0DF7">
            <w:pPr>
              <w:pStyle w:val="TableNormal0"/>
            </w:pPr>
            <w:bookmarkStart w:id="177" w:name="_Toc435796717"/>
            <w:r w:rsidRPr="00494A5F">
              <w:t>age</w:t>
            </w:r>
            <w:bookmarkEnd w:id="177"/>
          </w:p>
        </w:tc>
        <w:tc>
          <w:tcPr>
            <w:tcW w:w="4004" w:type="pct"/>
            <w:shd w:val="clear" w:color="auto" w:fill="auto"/>
          </w:tcPr>
          <w:p w14:paraId="6C3FD54E" w14:textId="77777777" w:rsidR="00B42F05" w:rsidRPr="00494A5F" w:rsidRDefault="00B42F05" w:rsidP="006A0DF7">
            <w:pPr>
              <w:pStyle w:val="TableNormal0"/>
            </w:pPr>
            <w:bookmarkStart w:id="178" w:name="_Toc435796718"/>
            <w:r w:rsidRPr="00494A5F">
              <w:t>Age in full years, rounded down</w:t>
            </w:r>
            <w:bookmarkEnd w:id="178"/>
          </w:p>
        </w:tc>
      </w:tr>
      <w:tr w:rsidR="00B42F05" w:rsidRPr="00494A5F" w14:paraId="4F822B63" w14:textId="77777777" w:rsidTr="00A27247">
        <w:tc>
          <w:tcPr>
            <w:tcW w:w="996" w:type="pct"/>
            <w:shd w:val="clear" w:color="auto" w:fill="auto"/>
          </w:tcPr>
          <w:p w14:paraId="262891DA" w14:textId="77777777" w:rsidR="00B42F05" w:rsidRPr="00494A5F" w:rsidRDefault="00B42F05" w:rsidP="006A0DF7">
            <w:pPr>
              <w:pStyle w:val="TableNormal0"/>
            </w:pPr>
            <w:bookmarkStart w:id="179" w:name="_Toc435796719"/>
            <w:r w:rsidRPr="00494A5F">
              <w:t>season</w:t>
            </w:r>
            <w:bookmarkEnd w:id="179"/>
          </w:p>
        </w:tc>
        <w:tc>
          <w:tcPr>
            <w:tcW w:w="4004" w:type="pct"/>
            <w:shd w:val="clear" w:color="auto" w:fill="auto"/>
          </w:tcPr>
          <w:p w14:paraId="7D70127C" w14:textId="77777777" w:rsidR="00B42F05" w:rsidRPr="00494A5F" w:rsidRDefault="00B42F05" w:rsidP="006A0DF7">
            <w:pPr>
              <w:pStyle w:val="TableNormal0"/>
            </w:pPr>
            <w:bookmarkStart w:id="180" w:name="_Toc435796720"/>
            <w:r w:rsidRPr="00494A5F">
              <w:t>“P” (spring), “S” (summer), “F” (fall), or “W” (winter)</w:t>
            </w:r>
            <w:bookmarkEnd w:id="180"/>
          </w:p>
        </w:tc>
      </w:tr>
      <w:tr w:rsidR="00B42F05" w:rsidRPr="00494A5F" w14:paraId="52730297" w14:textId="77777777" w:rsidTr="00A27247">
        <w:tc>
          <w:tcPr>
            <w:tcW w:w="996" w:type="pct"/>
            <w:shd w:val="clear" w:color="auto" w:fill="auto"/>
          </w:tcPr>
          <w:p w14:paraId="4FC7570C" w14:textId="77777777" w:rsidR="00B42F05" w:rsidRPr="00494A5F" w:rsidRDefault="00B42F05" w:rsidP="006A0DF7">
            <w:pPr>
              <w:pStyle w:val="TableNormal0"/>
            </w:pPr>
            <w:bookmarkStart w:id="181" w:name="_Toc435796721"/>
            <w:r w:rsidRPr="00494A5F">
              <w:t>weekend</w:t>
            </w:r>
            <w:bookmarkEnd w:id="181"/>
          </w:p>
        </w:tc>
        <w:tc>
          <w:tcPr>
            <w:tcW w:w="4004" w:type="pct"/>
            <w:shd w:val="clear" w:color="auto" w:fill="auto"/>
          </w:tcPr>
          <w:p w14:paraId="2D633849" w14:textId="77777777" w:rsidR="00B42F05" w:rsidRPr="00494A5F" w:rsidRDefault="00B42F05" w:rsidP="006A0DF7">
            <w:pPr>
              <w:pStyle w:val="TableNormal0"/>
            </w:pPr>
            <w:bookmarkStart w:id="182" w:name="_Toc435796722"/>
            <w:r w:rsidRPr="00494A5F">
              <w:t>1 = Saturday or Sunday, 0 = other day of week</w:t>
            </w:r>
            <w:bookmarkEnd w:id="182"/>
          </w:p>
        </w:tc>
      </w:tr>
      <w:tr w:rsidR="00B42F05" w:rsidRPr="00494A5F" w14:paraId="10B3F16D" w14:textId="77777777" w:rsidTr="00A27247">
        <w:tc>
          <w:tcPr>
            <w:tcW w:w="996" w:type="pct"/>
            <w:shd w:val="clear" w:color="auto" w:fill="auto"/>
          </w:tcPr>
          <w:p w14:paraId="21372BEE" w14:textId="77777777" w:rsidR="00B42F05" w:rsidRPr="00494A5F" w:rsidRDefault="00B42F05" w:rsidP="006A0DF7">
            <w:pPr>
              <w:pStyle w:val="TableNormal0"/>
            </w:pPr>
            <w:bookmarkStart w:id="183" w:name="_Toc435796723"/>
            <w:r w:rsidRPr="00494A5F">
              <w:t>weight</w:t>
            </w:r>
            <w:bookmarkEnd w:id="183"/>
          </w:p>
        </w:tc>
        <w:tc>
          <w:tcPr>
            <w:tcW w:w="4004" w:type="pct"/>
            <w:shd w:val="clear" w:color="auto" w:fill="auto"/>
          </w:tcPr>
          <w:p w14:paraId="5C9D1177" w14:textId="4D8C2ED5" w:rsidR="00B42F05" w:rsidRPr="00494A5F" w:rsidRDefault="00600C2A" w:rsidP="00600C2A">
            <w:pPr>
              <w:pStyle w:val="TableNormal0"/>
            </w:pPr>
            <w:bookmarkStart w:id="184" w:name="_Toc435796724"/>
            <w:r>
              <w:t>B</w:t>
            </w:r>
            <w:r w:rsidR="00B42F05" w:rsidRPr="00494A5F">
              <w:t>ody weight in kilograms (kg)</w:t>
            </w:r>
            <w:bookmarkEnd w:id="184"/>
          </w:p>
        </w:tc>
      </w:tr>
      <w:tr w:rsidR="00B42F05" w:rsidRPr="00494A5F" w14:paraId="1469E1BE" w14:textId="77777777" w:rsidTr="00A27247">
        <w:tc>
          <w:tcPr>
            <w:tcW w:w="996" w:type="pct"/>
            <w:shd w:val="clear" w:color="auto" w:fill="auto"/>
          </w:tcPr>
          <w:p w14:paraId="6241AB5A" w14:textId="77777777" w:rsidR="00B42F05" w:rsidRPr="00494A5F" w:rsidRDefault="00B42F05" w:rsidP="006A0DF7">
            <w:pPr>
              <w:pStyle w:val="TableNormal0"/>
            </w:pPr>
            <w:bookmarkStart w:id="185" w:name="_Toc435796725"/>
            <w:proofErr w:type="gramStart"/>
            <w:r w:rsidRPr="00494A5F">
              <w:t>exp.dermal</w:t>
            </w:r>
            <w:bookmarkEnd w:id="185"/>
            <w:proofErr w:type="gramEnd"/>
          </w:p>
        </w:tc>
        <w:tc>
          <w:tcPr>
            <w:tcW w:w="4004" w:type="pct"/>
            <w:shd w:val="clear" w:color="auto" w:fill="auto"/>
          </w:tcPr>
          <w:p w14:paraId="0C5783D9" w14:textId="77777777" w:rsidR="00B42F05" w:rsidRPr="00494A5F" w:rsidRDefault="00B42F05" w:rsidP="006A0DF7">
            <w:pPr>
              <w:pStyle w:val="TableNormal0"/>
            </w:pPr>
            <w:bookmarkStart w:id="186" w:name="_Toc435796726"/>
            <w:r w:rsidRPr="00494A5F">
              <w:t>Dermal exposure (ug/day)</w:t>
            </w:r>
            <w:bookmarkEnd w:id="186"/>
          </w:p>
        </w:tc>
      </w:tr>
      <w:tr w:rsidR="00B42F05" w:rsidRPr="00494A5F" w14:paraId="23A61207" w14:textId="77777777" w:rsidTr="00A27247">
        <w:tc>
          <w:tcPr>
            <w:tcW w:w="996" w:type="pct"/>
            <w:shd w:val="clear" w:color="auto" w:fill="auto"/>
          </w:tcPr>
          <w:p w14:paraId="3D05FB8F" w14:textId="77777777" w:rsidR="00B42F05" w:rsidRPr="00494A5F" w:rsidRDefault="00B42F05" w:rsidP="006A0DF7">
            <w:pPr>
              <w:pStyle w:val="TableNormal0"/>
            </w:pPr>
            <w:bookmarkStart w:id="187" w:name="_Toc435796727"/>
            <w:proofErr w:type="gramStart"/>
            <w:r w:rsidRPr="00494A5F">
              <w:t>exp.inhal</w:t>
            </w:r>
            <w:bookmarkEnd w:id="187"/>
            <w:proofErr w:type="gramEnd"/>
          </w:p>
        </w:tc>
        <w:tc>
          <w:tcPr>
            <w:tcW w:w="4004" w:type="pct"/>
            <w:shd w:val="clear" w:color="auto" w:fill="auto"/>
          </w:tcPr>
          <w:p w14:paraId="29906602" w14:textId="77777777" w:rsidR="00B42F05" w:rsidRPr="00494A5F" w:rsidRDefault="00B42F05" w:rsidP="006A0DF7">
            <w:pPr>
              <w:pStyle w:val="TableNormal0"/>
            </w:pPr>
            <w:bookmarkStart w:id="188" w:name="_Toc435796728"/>
            <w:r w:rsidRPr="00494A5F">
              <w:t>Inhalation exposure (ug/m3), averaged over the day</w:t>
            </w:r>
            <w:bookmarkEnd w:id="188"/>
          </w:p>
        </w:tc>
      </w:tr>
      <w:tr w:rsidR="00B42F05" w:rsidRPr="00494A5F" w14:paraId="10941CF6" w14:textId="77777777" w:rsidTr="00A27247">
        <w:tc>
          <w:tcPr>
            <w:tcW w:w="996" w:type="pct"/>
            <w:shd w:val="clear" w:color="auto" w:fill="auto"/>
          </w:tcPr>
          <w:p w14:paraId="350E4BF8" w14:textId="77777777" w:rsidR="00B42F05" w:rsidRPr="00494A5F" w:rsidRDefault="00B42F05" w:rsidP="006A0DF7">
            <w:pPr>
              <w:pStyle w:val="TableNormal0"/>
            </w:pPr>
            <w:bookmarkStart w:id="189" w:name="_Toc435796729"/>
            <w:proofErr w:type="gramStart"/>
            <w:r w:rsidRPr="00494A5F">
              <w:t>exp.ingest</w:t>
            </w:r>
            <w:bookmarkEnd w:id="189"/>
            <w:proofErr w:type="gramEnd"/>
          </w:p>
        </w:tc>
        <w:tc>
          <w:tcPr>
            <w:tcW w:w="4004" w:type="pct"/>
            <w:shd w:val="clear" w:color="auto" w:fill="auto"/>
          </w:tcPr>
          <w:p w14:paraId="00853021" w14:textId="77777777" w:rsidR="00B42F05" w:rsidRPr="00494A5F" w:rsidRDefault="00B42F05" w:rsidP="006A0DF7">
            <w:pPr>
              <w:pStyle w:val="TableNormal0"/>
            </w:pPr>
            <w:bookmarkStart w:id="190" w:name="_Toc435796730"/>
            <w:r w:rsidRPr="00494A5F">
              <w:t>Ingestion exposure (ug/day)</w:t>
            </w:r>
            <w:bookmarkEnd w:id="190"/>
          </w:p>
        </w:tc>
      </w:tr>
      <w:tr w:rsidR="00B42F05" w:rsidRPr="00494A5F" w14:paraId="6A742F59" w14:textId="77777777" w:rsidTr="00A27247">
        <w:tc>
          <w:tcPr>
            <w:tcW w:w="996" w:type="pct"/>
            <w:shd w:val="clear" w:color="auto" w:fill="auto"/>
          </w:tcPr>
          <w:p w14:paraId="1D27BAF9" w14:textId="77777777" w:rsidR="00B42F05" w:rsidRPr="00494A5F" w:rsidRDefault="00B42F05" w:rsidP="006A0DF7">
            <w:pPr>
              <w:pStyle w:val="TableNormal0"/>
            </w:pPr>
            <w:bookmarkStart w:id="191" w:name="_Toc435796731"/>
            <w:proofErr w:type="gramStart"/>
            <w:r w:rsidRPr="00494A5F">
              <w:t>exp.diet</w:t>
            </w:r>
            <w:bookmarkEnd w:id="191"/>
            <w:proofErr w:type="gramEnd"/>
          </w:p>
        </w:tc>
        <w:tc>
          <w:tcPr>
            <w:tcW w:w="4004" w:type="pct"/>
            <w:shd w:val="clear" w:color="auto" w:fill="auto"/>
          </w:tcPr>
          <w:p w14:paraId="183CAAE1" w14:textId="77777777" w:rsidR="00B42F05" w:rsidRPr="00494A5F" w:rsidRDefault="00B42F05" w:rsidP="006A0DF7">
            <w:pPr>
              <w:pStyle w:val="TableNormal0"/>
            </w:pPr>
            <w:bookmarkStart w:id="192" w:name="_Toc435796732"/>
            <w:r w:rsidRPr="00494A5F">
              <w:t>The dietary part of the ingestion exposure (ug/day)</w:t>
            </w:r>
            <w:bookmarkEnd w:id="192"/>
          </w:p>
        </w:tc>
      </w:tr>
      <w:tr w:rsidR="00B42F05" w:rsidRPr="00494A5F" w14:paraId="241A7364" w14:textId="77777777" w:rsidTr="00A27247">
        <w:tc>
          <w:tcPr>
            <w:tcW w:w="996" w:type="pct"/>
            <w:shd w:val="clear" w:color="auto" w:fill="auto"/>
          </w:tcPr>
          <w:p w14:paraId="064954F8" w14:textId="77777777" w:rsidR="00B42F05" w:rsidRPr="00494A5F" w:rsidRDefault="00B42F05" w:rsidP="006A0DF7">
            <w:pPr>
              <w:pStyle w:val="TableNormal0"/>
            </w:pPr>
            <w:bookmarkStart w:id="193" w:name="_Toc435796733"/>
            <w:proofErr w:type="gramStart"/>
            <w:r w:rsidRPr="00494A5F">
              <w:t>exp.nondiet</w:t>
            </w:r>
            <w:bookmarkEnd w:id="193"/>
            <w:proofErr w:type="gramEnd"/>
          </w:p>
        </w:tc>
        <w:tc>
          <w:tcPr>
            <w:tcW w:w="4004" w:type="pct"/>
            <w:shd w:val="clear" w:color="auto" w:fill="auto"/>
          </w:tcPr>
          <w:p w14:paraId="464D71FB" w14:textId="77777777" w:rsidR="00B42F05" w:rsidRPr="00494A5F" w:rsidRDefault="00B42F05" w:rsidP="006A0DF7">
            <w:pPr>
              <w:pStyle w:val="TableNormal0"/>
            </w:pPr>
            <w:bookmarkStart w:id="194" w:name="_Toc435796734"/>
            <w:r w:rsidRPr="00494A5F">
              <w:t>The non-dietary part of the ingestion exposure (ug/day)</w:t>
            </w:r>
            <w:bookmarkEnd w:id="194"/>
          </w:p>
        </w:tc>
      </w:tr>
      <w:tr w:rsidR="00B42F05" w:rsidRPr="00494A5F" w14:paraId="7E9AF2B3" w14:textId="77777777" w:rsidTr="00A27247">
        <w:tc>
          <w:tcPr>
            <w:tcW w:w="996" w:type="pct"/>
            <w:shd w:val="clear" w:color="auto" w:fill="auto"/>
          </w:tcPr>
          <w:p w14:paraId="25C98890" w14:textId="77777777" w:rsidR="00B42F05" w:rsidRPr="00494A5F" w:rsidRDefault="00B42F05" w:rsidP="006A0DF7">
            <w:pPr>
              <w:pStyle w:val="TableNormal0"/>
            </w:pPr>
            <w:bookmarkStart w:id="195" w:name="_Toc435796735"/>
            <w:proofErr w:type="gramStart"/>
            <w:r w:rsidRPr="00494A5F">
              <w:t>exp.drain</w:t>
            </w:r>
            <w:bookmarkEnd w:id="195"/>
            <w:proofErr w:type="gramEnd"/>
          </w:p>
        </w:tc>
        <w:tc>
          <w:tcPr>
            <w:tcW w:w="4004" w:type="pct"/>
            <w:shd w:val="clear" w:color="auto" w:fill="auto"/>
          </w:tcPr>
          <w:p w14:paraId="3F88CFDC" w14:textId="77777777" w:rsidR="00B42F05" w:rsidRPr="00494A5F" w:rsidRDefault="00B42F05" w:rsidP="006A0DF7">
            <w:pPr>
              <w:pStyle w:val="TableNormal0"/>
            </w:pPr>
            <w:bookmarkStart w:id="196" w:name="_Toc435796736"/>
            <w:r w:rsidRPr="00494A5F">
              <w:t>The chemical mass entering the water disposal system (g/day)</w:t>
            </w:r>
            <w:bookmarkEnd w:id="196"/>
          </w:p>
        </w:tc>
      </w:tr>
      <w:tr w:rsidR="00B42F05" w:rsidRPr="00494A5F" w14:paraId="60D10A69" w14:textId="77777777" w:rsidTr="00A27247">
        <w:tc>
          <w:tcPr>
            <w:tcW w:w="996" w:type="pct"/>
            <w:shd w:val="clear" w:color="auto" w:fill="auto"/>
          </w:tcPr>
          <w:p w14:paraId="195DBDAF" w14:textId="77777777" w:rsidR="00B42F05" w:rsidRPr="00494A5F" w:rsidRDefault="00B42F05" w:rsidP="006A0DF7">
            <w:pPr>
              <w:pStyle w:val="TableNormal0"/>
            </w:pPr>
            <w:bookmarkStart w:id="197" w:name="_Toc435796737"/>
            <w:r w:rsidRPr="00494A5F">
              <w:t>dose.inhal.ug</w:t>
            </w:r>
            <w:bookmarkEnd w:id="197"/>
          </w:p>
        </w:tc>
        <w:tc>
          <w:tcPr>
            <w:tcW w:w="4004" w:type="pct"/>
            <w:shd w:val="clear" w:color="auto" w:fill="auto"/>
          </w:tcPr>
          <w:p w14:paraId="3C429168" w14:textId="77777777" w:rsidR="00B42F05" w:rsidRPr="00494A5F" w:rsidRDefault="00B42F05" w:rsidP="006A0DF7">
            <w:pPr>
              <w:pStyle w:val="TableNormal0"/>
            </w:pPr>
            <w:bookmarkStart w:id="198" w:name="_Toc435796738"/>
            <w:r w:rsidRPr="00494A5F">
              <w:t>The inhalation intake dose (ug/day)</w:t>
            </w:r>
            <w:bookmarkEnd w:id="198"/>
          </w:p>
        </w:tc>
      </w:tr>
      <w:tr w:rsidR="00B42F05" w:rsidRPr="00494A5F" w14:paraId="023BE170" w14:textId="77777777" w:rsidTr="00A27247">
        <w:tc>
          <w:tcPr>
            <w:tcW w:w="996" w:type="pct"/>
            <w:shd w:val="clear" w:color="auto" w:fill="auto"/>
          </w:tcPr>
          <w:p w14:paraId="4E8950DC" w14:textId="77777777" w:rsidR="00B42F05" w:rsidRPr="00494A5F" w:rsidRDefault="00B42F05" w:rsidP="006A0DF7">
            <w:pPr>
              <w:pStyle w:val="TableNormal0"/>
            </w:pPr>
            <w:bookmarkStart w:id="199" w:name="_Toc435796739"/>
            <w:r w:rsidRPr="00494A5F">
              <w:t>dose.intake.ug</w:t>
            </w:r>
            <w:bookmarkEnd w:id="199"/>
          </w:p>
        </w:tc>
        <w:tc>
          <w:tcPr>
            <w:tcW w:w="4004" w:type="pct"/>
            <w:shd w:val="clear" w:color="auto" w:fill="auto"/>
          </w:tcPr>
          <w:p w14:paraId="04EFE549" w14:textId="77777777" w:rsidR="00B42F05" w:rsidRPr="00494A5F" w:rsidRDefault="00B42F05" w:rsidP="006A0DF7">
            <w:pPr>
              <w:pStyle w:val="TableNormal0"/>
            </w:pPr>
            <w:bookmarkStart w:id="200" w:name="_Toc435796740"/>
            <w:r w:rsidRPr="00494A5F">
              <w:t xml:space="preserve">The sum of </w:t>
            </w:r>
            <w:proofErr w:type="gramStart"/>
            <w:r w:rsidRPr="00494A5F">
              <w:t>exp.ingest</w:t>
            </w:r>
            <w:proofErr w:type="gramEnd"/>
            <w:r w:rsidRPr="00494A5F">
              <w:t xml:space="preserve"> + dose.inhal.ug + abs.dermal.ug (ug/day)</w:t>
            </w:r>
            <w:bookmarkEnd w:id="200"/>
          </w:p>
        </w:tc>
      </w:tr>
      <w:tr w:rsidR="00B42F05" w:rsidRPr="00494A5F" w14:paraId="4568B53E" w14:textId="77777777" w:rsidTr="00A27247">
        <w:tc>
          <w:tcPr>
            <w:tcW w:w="996" w:type="pct"/>
            <w:shd w:val="clear" w:color="auto" w:fill="auto"/>
          </w:tcPr>
          <w:p w14:paraId="4E4436D7" w14:textId="77777777" w:rsidR="00B42F05" w:rsidRPr="00494A5F" w:rsidRDefault="00B42F05" w:rsidP="006A0DF7">
            <w:pPr>
              <w:pStyle w:val="TableNormal0"/>
            </w:pPr>
            <w:bookmarkStart w:id="201" w:name="_Toc435796741"/>
            <w:proofErr w:type="gramStart"/>
            <w:r w:rsidRPr="00494A5F">
              <w:t>dose.intake</w:t>
            </w:r>
            <w:proofErr w:type="gramEnd"/>
            <w:r w:rsidRPr="00494A5F">
              <w:t>.mgkg</w:t>
            </w:r>
            <w:bookmarkEnd w:id="201"/>
          </w:p>
        </w:tc>
        <w:tc>
          <w:tcPr>
            <w:tcW w:w="4004" w:type="pct"/>
            <w:shd w:val="clear" w:color="auto" w:fill="auto"/>
          </w:tcPr>
          <w:p w14:paraId="29F8B5F1" w14:textId="77777777" w:rsidR="00B42F05" w:rsidRPr="00494A5F" w:rsidRDefault="00B42F05" w:rsidP="006A0DF7">
            <w:pPr>
              <w:pStyle w:val="TableNormal0"/>
            </w:pPr>
            <w:bookmarkStart w:id="202" w:name="_Toc435796742"/>
            <w:r w:rsidRPr="00494A5F">
              <w:t>Dose.intake.ug converted to units of (mg/kg/day)</w:t>
            </w:r>
            <w:bookmarkEnd w:id="202"/>
          </w:p>
        </w:tc>
      </w:tr>
      <w:tr w:rsidR="00B42F05" w:rsidRPr="00494A5F" w14:paraId="212DCD0A" w14:textId="77777777" w:rsidTr="00A27247">
        <w:tc>
          <w:tcPr>
            <w:tcW w:w="996" w:type="pct"/>
            <w:shd w:val="clear" w:color="auto" w:fill="auto"/>
          </w:tcPr>
          <w:p w14:paraId="5CFDEB6E" w14:textId="77777777" w:rsidR="00B42F05" w:rsidRPr="00494A5F" w:rsidRDefault="00B42F05" w:rsidP="006A0DF7">
            <w:pPr>
              <w:pStyle w:val="TableNormal0"/>
            </w:pPr>
            <w:bookmarkStart w:id="203" w:name="_Toc435796743"/>
            <w:r w:rsidRPr="00494A5F">
              <w:t>abs.dermal.ug</w:t>
            </w:r>
            <w:bookmarkEnd w:id="203"/>
          </w:p>
        </w:tc>
        <w:tc>
          <w:tcPr>
            <w:tcW w:w="4004" w:type="pct"/>
            <w:shd w:val="clear" w:color="auto" w:fill="auto"/>
          </w:tcPr>
          <w:p w14:paraId="143DC7FC" w14:textId="77777777" w:rsidR="00B42F05" w:rsidRPr="00494A5F" w:rsidRDefault="00B42F05" w:rsidP="006A0DF7">
            <w:pPr>
              <w:pStyle w:val="TableNormal0"/>
            </w:pPr>
            <w:bookmarkStart w:id="204" w:name="_Toc435796744"/>
            <w:r w:rsidRPr="00494A5F">
              <w:t>Dermal absorbed dose (ug/day)</w:t>
            </w:r>
            <w:bookmarkEnd w:id="204"/>
          </w:p>
        </w:tc>
      </w:tr>
      <w:tr w:rsidR="00B42F05" w:rsidRPr="00494A5F" w14:paraId="536AC386" w14:textId="77777777" w:rsidTr="00A27247">
        <w:tc>
          <w:tcPr>
            <w:tcW w:w="996" w:type="pct"/>
            <w:shd w:val="clear" w:color="auto" w:fill="auto"/>
          </w:tcPr>
          <w:p w14:paraId="751FBED6" w14:textId="77777777" w:rsidR="00B42F05" w:rsidRPr="00494A5F" w:rsidRDefault="00B42F05" w:rsidP="006A0DF7">
            <w:pPr>
              <w:pStyle w:val="TableNormal0"/>
            </w:pPr>
            <w:bookmarkStart w:id="205" w:name="_Toc435796745"/>
            <w:r w:rsidRPr="00494A5F">
              <w:lastRenderedPageBreak/>
              <w:t>abs.inhal.ug</w:t>
            </w:r>
            <w:bookmarkEnd w:id="205"/>
          </w:p>
        </w:tc>
        <w:tc>
          <w:tcPr>
            <w:tcW w:w="4004" w:type="pct"/>
            <w:shd w:val="clear" w:color="auto" w:fill="auto"/>
          </w:tcPr>
          <w:p w14:paraId="5DE91F83" w14:textId="5C8DDB64" w:rsidR="00B42F05" w:rsidRPr="00494A5F" w:rsidRDefault="00B42F05" w:rsidP="006A0DF7">
            <w:pPr>
              <w:pStyle w:val="TableNormal0"/>
            </w:pPr>
            <w:bookmarkStart w:id="206" w:name="_Toc435796746"/>
            <w:r w:rsidRPr="00494A5F">
              <w:t>Inhalation absorbed dose</w:t>
            </w:r>
            <w:r w:rsidR="0080365A">
              <w:t xml:space="preserve"> </w:t>
            </w:r>
            <w:r w:rsidRPr="00494A5F">
              <w:t>(ug/day)</w:t>
            </w:r>
            <w:bookmarkEnd w:id="206"/>
          </w:p>
        </w:tc>
      </w:tr>
      <w:tr w:rsidR="00B42F05" w:rsidRPr="00494A5F" w14:paraId="58F83189" w14:textId="77777777" w:rsidTr="00A27247">
        <w:tc>
          <w:tcPr>
            <w:tcW w:w="996" w:type="pct"/>
            <w:shd w:val="clear" w:color="auto" w:fill="auto"/>
          </w:tcPr>
          <w:p w14:paraId="41DBCAD7" w14:textId="77777777" w:rsidR="00B42F05" w:rsidRPr="00494A5F" w:rsidRDefault="00B42F05" w:rsidP="006A0DF7">
            <w:pPr>
              <w:pStyle w:val="TableNormal0"/>
            </w:pPr>
            <w:bookmarkStart w:id="207" w:name="_Toc435796747"/>
            <w:r w:rsidRPr="00494A5F">
              <w:t>abs.ingest.ug</w:t>
            </w:r>
            <w:bookmarkEnd w:id="207"/>
          </w:p>
        </w:tc>
        <w:tc>
          <w:tcPr>
            <w:tcW w:w="4004" w:type="pct"/>
            <w:shd w:val="clear" w:color="auto" w:fill="auto"/>
          </w:tcPr>
          <w:p w14:paraId="280167CF" w14:textId="77777777" w:rsidR="00B42F05" w:rsidRPr="00494A5F" w:rsidRDefault="00B42F05" w:rsidP="006A0DF7">
            <w:pPr>
              <w:pStyle w:val="TableNormal0"/>
            </w:pPr>
            <w:bookmarkStart w:id="208" w:name="_Toc435796748"/>
            <w:r w:rsidRPr="00494A5F">
              <w:t>Ingestion absorbed dose (ug/day)</w:t>
            </w:r>
            <w:bookmarkEnd w:id="208"/>
          </w:p>
        </w:tc>
      </w:tr>
      <w:tr w:rsidR="00B42F05" w:rsidRPr="00494A5F" w14:paraId="54A20B7D" w14:textId="77777777" w:rsidTr="00A27247">
        <w:tc>
          <w:tcPr>
            <w:tcW w:w="996" w:type="pct"/>
            <w:shd w:val="clear" w:color="auto" w:fill="auto"/>
          </w:tcPr>
          <w:p w14:paraId="44913D98" w14:textId="77777777" w:rsidR="00B42F05" w:rsidRPr="00494A5F" w:rsidRDefault="00B42F05" w:rsidP="006A0DF7">
            <w:pPr>
              <w:pStyle w:val="TableNormal0"/>
            </w:pPr>
            <w:bookmarkStart w:id="209" w:name="_Toc435796749"/>
            <w:r w:rsidRPr="00494A5F">
              <w:t>abs.tot.ug</w:t>
            </w:r>
            <w:bookmarkEnd w:id="209"/>
          </w:p>
        </w:tc>
        <w:tc>
          <w:tcPr>
            <w:tcW w:w="4004" w:type="pct"/>
            <w:shd w:val="clear" w:color="auto" w:fill="auto"/>
          </w:tcPr>
          <w:p w14:paraId="12F4CE7B" w14:textId="77777777" w:rsidR="00B42F05" w:rsidRPr="00494A5F" w:rsidRDefault="00B42F05" w:rsidP="006A0DF7">
            <w:pPr>
              <w:pStyle w:val="TableNormal0"/>
            </w:pPr>
            <w:bookmarkStart w:id="210" w:name="_Toc435796750"/>
            <w:r w:rsidRPr="00494A5F">
              <w:t>Sum of abs.dermal.ug + abs.inhal.ug + abs.ingest.ug in (ug/day)</w:t>
            </w:r>
            <w:bookmarkEnd w:id="210"/>
          </w:p>
        </w:tc>
      </w:tr>
      <w:tr w:rsidR="00B42F05" w:rsidRPr="00494A5F" w14:paraId="4FEAF0B7" w14:textId="77777777" w:rsidTr="00A27247">
        <w:tc>
          <w:tcPr>
            <w:tcW w:w="996" w:type="pct"/>
            <w:shd w:val="clear" w:color="auto" w:fill="auto"/>
          </w:tcPr>
          <w:p w14:paraId="679FAD33" w14:textId="77777777" w:rsidR="00B42F05" w:rsidRPr="00494A5F" w:rsidRDefault="00B42F05" w:rsidP="006A0DF7">
            <w:pPr>
              <w:pStyle w:val="TableNormal0"/>
            </w:pPr>
            <w:bookmarkStart w:id="211" w:name="_Toc435796751"/>
            <w:proofErr w:type="gramStart"/>
            <w:r w:rsidRPr="00494A5F">
              <w:t>abs.tot.mgkg</w:t>
            </w:r>
            <w:bookmarkEnd w:id="211"/>
            <w:proofErr w:type="gramEnd"/>
          </w:p>
        </w:tc>
        <w:tc>
          <w:tcPr>
            <w:tcW w:w="4004" w:type="pct"/>
            <w:shd w:val="clear" w:color="auto" w:fill="auto"/>
          </w:tcPr>
          <w:p w14:paraId="73C461DA" w14:textId="77777777" w:rsidR="00B42F05" w:rsidRPr="00494A5F" w:rsidRDefault="00B42F05" w:rsidP="006A0DF7">
            <w:pPr>
              <w:pStyle w:val="TableNormal0"/>
            </w:pPr>
            <w:bookmarkStart w:id="212" w:name="_Toc435796752"/>
            <w:r w:rsidRPr="00494A5F">
              <w:t>Abs.tot.ug converted to units of (mg/kg/day)</w:t>
            </w:r>
            <w:bookmarkEnd w:id="212"/>
          </w:p>
        </w:tc>
      </w:tr>
      <w:tr w:rsidR="00B42F05" w:rsidRPr="00494A5F" w14:paraId="0A090FE3" w14:textId="77777777" w:rsidTr="00A27247">
        <w:tc>
          <w:tcPr>
            <w:tcW w:w="996" w:type="pct"/>
            <w:shd w:val="clear" w:color="auto" w:fill="auto"/>
          </w:tcPr>
          <w:p w14:paraId="03217486" w14:textId="77777777" w:rsidR="00B42F05" w:rsidRPr="00494A5F" w:rsidRDefault="00B42F05" w:rsidP="006A0DF7">
            <w:pPr>
              <w:pStyle w:val="TableNormal0"/>
            </w:pPr>
            <w:bookmarkStart w:id="213" w:name="_Toc435796753"/>
            <w:r w:rsidRPr="00494A5F">
              <w:t>urine.tot.ug</w:t>
            </w:r>
            <w:bookmarkEnd w:id="213"/>
          </w:p>
        </w:tc>
        <w:tc>
          <w:tcPr>
            <w:tcW w:w="4004" w:type="pct"/>
            <w:shd w:val="clear" w:color="auto" w:fill="auto"/>
          </w:tcPr>
          <w:p w14:paraId="357FFC91" w14:textId="77777777" w:rsidR="00B42F05" w:rsidRPr="00494A5F" w:rsidRDefault="00B42F05" w:rsidP="006A0DF7">
            <w:pPr>
              <w:pStyle w:val="TableNormal0"/>
            </w:pPr>
            <w:bookmarkStart w:id="214" w:name="_Toc435796754"/>
            <w:r w:rsidRPr="00494A5F">
              <w:t>Chemical excreted in urine (ug/day)</w:t>
            </w:r>
            <w:bookmarkEnd w:id="214"/>
          </w:p>
        </w:tc>
      </w:tr>
      <w:tr w:rsidR="00CD16AA" w:rsidRPr="00494A5F" w14:paraId="2BC38694" w14:textId="77777777" w:rsidTr="00A27247">
        <w:tc>
          <w:tcPr>
            <w:tcW w:w="996" w:type="pct"/>
            <w:shd w:val="clear" w:color="auto" w:fill="auto"/>
          </w:tcPr>
          <w:p w14:paraId="400A9F5D" w14:textId="0BBB77CC" w:rsidR="00CD16AA" w:rsidRPr="00494A5F" w:rsidRDefault="00600C2A" w:rsidP="006A0DF7">
            <w:pPr>
              <w:pStyle w:val="TableNormal0"/>
            </w:pPr>
            <w:proofErr w:type="gramStart"/>
            <w:r>
              <w:t>e</w:t>
            </w:r>
            <w:r w:rsidR="00CD16AA">
              <w:t>xp.window</w:t>
            </w:r>
            <w:proofErr w:type="gramEnd"/>
          </w:p>
        </w:tc>
        <w:tc>
          <w:tcPr>
            <w:tcW w:w="4004" w:type="pct"/>
            <w:shd w:val="clear" w:color="auto" w:fill="auto"/>
          </w:tcPr>
          <w:p w14:paraId="72907ACA" w14:textId="553DE9AB" w:rsidR="00CD16AA" w:rsidRPr="00494A5F" w:rsidRDefault="00600C2A" w:rsidP="00600C2A">
            <w:pPr>
              <w:pStyle w:val="TableNormal0"/>
            </w:pPr>
            <w:r>
              <w:t>Airborne chemical escaping the house (ug/day</w:t>
            </w:r>
            <w:r w:rsidR="00CD16AA">
              <w:t>)</w:t>
            </w:r>
          </w:p>
        </w:tc>
      </w:tr>
    </w:tbl>
    <w:p w14:paraId="2CDF2D16" w14:textId="77777777" w:rsidR="00B42F05" w:rsidRDefault="00B42F05" w:rsidP="00103E7E">
      <w:pPr>
        <w:pStyle w:val="BodyText"/>
      </w:pPr>
      <w:r>
        <w:t>The “all” file can be used to calculate statistics for any of the variables, either across the whole population or across any selected subgroup.</w:t>
      </w:r>
    </w:p>
    <w:p w14:paraId="08D16D9A" w14:textId="77777777" w:rsidR="00B42F05" w:rsidRPr="000B3C96" w:rsidRDefault="00B42F05" w:rsidP="001546CD">
      <w:pPr>
        <w:pStyle w:val="Heading3"/>
      </w:pPr>
      <w:bookmarkStart w:id="215" w:name="_Toc435796755"/>
      <w:bookmarkStart w:id="216" w:name="_Toc461129856"/>
      <w:r w:rsidRPr="000B3C96">
        <w:t xml:space="preserve">The </w:t>
      </w:r>
      <w:r>
        <w:t>Statistics File</w:t>
      </w:r>
      <w:bookmarkEnd w:id="215"/>
      <w:bookmarkEnd w:id="216"/>
    </w:p>
    <w:p w14:paraId="656660CB" w14:textId="6BC77ED3" w:rsidR="00B42F05" w:rsidRDefault="00B42F05" w:rsidP="00103E7E">
      <w:pPr>
        <w:pStyle w:val="BodyText"/>
      </w:pPr>
      <w:r>
        <w:t>There is one Statistics file for each chemical, for each set of simulated people.</w:t>
      </w:r>
      <w:r w:rsidR="0080365A">
        <w:t xml:space="preserve"> </w:t>
      </w:r>
      <w:r>
        <w:t>When the number of simulated people becomes large, SHEDS breaks the calculations into “sets” which are small enough to avoid bogging down the computer.</w:t>
      </w:r>
      <w:r w:rsidR="0080365A">
        <w:t xml:space="preserve"> </w:t>
      </w:r>
      <w:r>
        <w:t>The stats file reports statistics on the current set.</w:t>
      </w:r>
      <w:r w:rsidR="0080365A">
        <w:t xml:space="preserve"> </w:t>
      </w:r>
      <w:r>
        <w:t>Apart from the mean, the other statistics cannot be properly computed for the entire run from the collection of set-specific stats.</w:t>
      </w:r>
      <w:r w:rsidR="0080365A">
        <w:t xml:space="preserve"> </w:t>
      </w:r>
      <w:r>
        <w:t>For example, the overall 90</w:t>
      </w:r>
      <w:r w:rsidRPr="000B3C96">
        <w:rPr>
          <w:vertAlign w:val="superscript"/>
        </w:rPr>
        <w:t>th</w:t>
      </w:r>
      <w:r>
        <w:t xml:space="preserve"> percentile cannot be found from the 90</w:t>
      </w:r>
      <w:r w:rsidRPr="000B3C96">
        <w:rPr>
          <w:vertAlign w:val="superscript"/>
        </w:rPr>
        <w:t>th</w:t>
      </w:r>
      <w:r>
        <w:t xml:space="preserve"> percentiles on the various sets (except approximately, say by averaging them).</w:t>
      </w:r>
      <w:r w:rsidR="0080365A">
        <w:t xml:space="preserve"> </w:t>
      </w:r>
      <w:r>
        <w:t>The proper way to compute overall stats requires reading the All Individuals file and recalculating the desired statistics.</w:t>
      </w:r>
    </w:p>
    <w:p w14:paraId="239C4043" w14:textId="34AC0A4F" w:rsidR="00B42F05" w:rsidRDefault="00B42F05" w:rsidP="00103E7E">
      <w:pPr>
        <w:pStyle w:val="BodyText"/>
      </w:pPr>
      <w:r>
        <w:t>The Statistics file reports the mean standard deviation, and the following quantiles:</w:t>
      </w:r>
      <w:r w:rsidR="0080365A">
        <w:t xml:space="preserve"> </w:t>
      </w:r>
      <w:r>
        <w:t>0.005, 0.01, 0.025, 0.05, 0.1, 0.15, 0.2, 0.25, 0.3, 0.4, 0.5, 0.6, 0.7, 0.75, 0.8, 0.85, 0.9, 0.95, 0.975, 0.99, and 0.995.</w:t>
      </w:r>
      <w:r w:rsidR="0080365A">
        <w:t xml:space="preserve"> </w:t>
      </w:r>
      <w:r>
        <w:t>These statistics are repor</w:t>
      </w:r>
      <w:r w:rsidR="003F7AB1">
        <w:t xml:space="preserve">ted for the variables in </w:t>
      </w:r>
      <w:r w:rsidR="008735CB">
        <w:fldChar w:fldCharType="begin"/>
      </w:r>
      <w:r w:rsidR="008735CB">
        <w:instrText xml:space="preserve"> REF _Ref456091496 \n \h </w:instrText>
      </w:r>
      <w:r w:rsidR="008735CB">
        <w:fldChar w:fldCharType="separate"/>
      </w:r>
      <w:r w:rsidR="00965CE2">
        <w:t>Table 1</w:t>
      </w:r>
      <w:r w:rsidR="00C80AA8">
        <w:t>3</w:t>
      </w:r>
      <w:r w:rsidR="008735CB">
        <w:fldChar w:fldCharType="end"/>
      </w:r>
      <w:r w:rsidR="003F7AB1">
        <w:t>.</w:t>
      </w:r>
    </w:p>
    <w:p w14:paraId="3C5A0F20" w14:textId="548BA87D" w:rsidR="003F7AB1" w:rsidRDefault="003F7AB1" w:rsidP="003F7AB1">
      <w:pPr>
        <w:pStyle w:val="Caption"/>
      </w:pPr>
      <w:bookmarkStart w:id="217" w:name="_Ref456091496"/>
      <w:bookmarkStart w:id="218" w:name="_Toc461129900"/>
      <w:r>
        <w:t>Exposure and Dose Metrics Summarized in the Statistics File.</w:t>
      </w:r>
      <w:bookmarkEnd w:id="217"/>
      <w:bookmarkEnd w:id="2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1520"/>
        <w:gridCol w:w="7830"/>
      </w:tblGrid>
      <w:tr w:rsidR="00B42F05" w:rsidRPr="00665497" w14:paraId="4B59D785" w14:textId="77777777" w:rsidTr="005F0BA0">
        <w:trPr>
          <w:cantSplit/>
          <w:tblHeader/>
        </w:trPr>
        <w:tc>
          <w:tcPr>
            <w:tcW w:w="813" w:type="pct"/>
            <w:shd w:val="clear" w:color="auto" w:fill="B4C6E7" w:themeFill="accent5" w:themeFillTint="66"/>
            <w:vAlign w:val="bottom"/>
          </w:tcPr>
          <w:p w14:paraId="66030EB9" w14:textId="2398B5E1" w:rsidR="00B42F05" w:rsidRPr="008A3FF1" w:rsidRDefault="009450D9" w:rsidP="00757AE2">
            <w:pPr>
              <w:pStyle w:val="TableHeading"/>
            </w:pPr>
            <w:r w:rsidRPr="009450D9">
              <w:t>Parameter</w:t>
            </w:r>
          </w:p>
        </w:tc>
        <w:tc>
          <w:tcPr>
            <w:tcW w:w="4187" w:type="pct"/>
            <w:shd w:val="clear" w:color="auto" w:fill="B4C6E7" w:themeFill="accent5" w:themeFillTint="66"/>
            <w:vAlign w:val="bottom"/>
          </w:tcPr>
          <w:p w14:paraId="1E58AFB8" w14:textId="77777777" w:rsidR="00B42F05" w:rsidRPr="008A3FF1" w:rsidRDefault="00B42F05" w:rsidP="00757AE2">
            <w:pPr>
              <w:pStyle w:val="TableHeading"/>
            </w:pPr>
            <w:bookmarkStart w:id="219" w:name="_Toc435796757"/>
            <w:r w:rsidRPr="008A3FF1">
              <w:t>Description</w:t>
            </w:r>
            <w:bookmarkEnd w:id="219"/>
          </w:p>
        </w:tc>
      </w:tr>
      <w:tr w:rsidR="00B42F05" w:rsidRPr="00665497" w14:paraId="28250556" w14:textId="77777777" w:rsidTr="00A27247">
        <w:tc>
          <w:tcPr>
            <w:tcW w:w="813" w:type="pct"/>
            <w:shd w:val="clear" w:color="auto" w:fill="auto"/>
          </w:tcPr>
          <w:p w14:paraId="50ADF390" w14:textId="77777777" w:rsidR="00B42F05" w:rsidRPr="00665497" w:rsidRDefault="00B42F05" w:rsidP="006A0DF7">
            <w:pPr>
              <w:pStyle w:val="TableNormal0"/>
            </w:pPr>
            <w:bookmarkStart w:id="220" w:name="_Toc435796758"/>
            <w:proofErr w:type="gramStart"/>
            <w:r w:rsidRPr="00665497">
              <w:t>exp.dermal</w:t>
            </w:r>
            <w:bookmarkEnd w:id="220"/>
            <w:proofErr w:type="gramEnd"/>
          </w:p>
        </w:tc>
        <w:tc>
          <w:tcPr>
            <w:tcW w:w="4187" w:type="pct"/>
            <w:shd w:val="clear" w:color="auto" w:fill="auto"/>
          </w:tcPr>
          <w:p w14:paraId="3C65CAE2" w14:textId="77777777" w:rsidR="00B42F05" w:rsidRPr="00665497" w:rsidRDefault="00B42F05" w:rsidP="006A0DF7">
            <w:pPr>
              <w:pStyle w:val="TableNormal0"/>
            </w:pPr>
            <w:bookmarkStart w:id="221" w:name="_Toc435796759"/>
            <w:r w:rsidRPr="00665497">
              <w:t>Dermal exposure (ug/day)</w:t>
            </w:r>
            <w:bookmarkEnd w:id="221"/>
          </w:p>
        </w:tc>
      </w:tr>
      <w:tr w:rsidR="00B42F05" w:rsidRPr="00665497" w14:paraId="3DD3DD8C" w14:textId="77777777" w:rsidTr="00A27247">
        <w:tc>
          <w:tcPr>
            <w:tcW w:w="813" w:type="pct"/>
            <w:shd w:val="clear" w:color="auto" w:fill="auto"/>
          </w:tcPr>
          <w:p w14:paraId="2F4A87CA" w14:textId="77777777" w:rsidR="00B42F05" w:rsidRPr="00665497" w:rsidRDefault="00B42F05" w:rsidP="006A0DF7">
            <w:pPr>
              <w:pStyle w:val="TableNormal0"/>
            </w:pPr>
            <w:bookmarkStart w:id="222" w:name="_Toc435796760"/>
            <w:proofErr w:type="gramStart"/>
            <w:r w:rsidRPr="00665497">
              <w:t>exp.ingest</w:t>
            </w:r>
            <w:bookmarkEnd w:id="222"/>
            <w:proofErr w:type="gramEnd"/>
          </w:p>
        </w:tc>
        <w:tc>
          <w:tcPr>
            <w:tcW w:w="4187" w:type="pct"/>
            <w:shd w:val="clear" w:color="auto" w:fill="auto"/>
          </w:tcPr>
          <w:p w14:paraId="5948182A" w14:textId="77777777" w:rsidR="00B42F05" w:rsidRPr="00665497" w:rsidRDefault="00B42F05" w:rsidP="006A0DF7">
            <w:pPr>
              <w:pStyle w:val="TableNormal0"/>
            </w:pPr>
            <w:bookmarkStart w:id="223" w:name="_Toc435796761"/>
            <w:r w:rsidRPr="00665497">
              <w:t>Ingestion exposure (ug/day)</w:t>
            </w:r>
            <w:bookmarkEnd w:id="223"/>
          </w:p>
        </w:tc>
      </w:tr>
      <w:tr w:rsidR="00B42F05" w:rsidRPr="00665497" w14:paraId="0B70F64F" w14:textId="77777777" w:rsidTr="00A27247">
        <w:tc>
          <w:tcPr>
            <w:tcW w:w="813" w:type="pct"/>
            <w:shd w:val="clear" w:color="auto" w:fill="auto"/>
          </w:tcPr>
          <w:p w14:paraId="03E718FB" w14:textId="77777777" w:rsidR="00B42F05" w:rsidRPr="00665497" w:rsidRDefault="00B42F05" w:rsidP="006A0DF7">
            <w:pPr>
              <w:pStyle w:val="TableNormal0"/>
            </w:pPr>
            <w:bookmarkStart w:id="224" w:name="_Toc435796762"/>
            <w:proofErr w:type="gramStart"/>
            <w:r w:rsidRPr="00665497">
              <w:t>exp.inhal</w:t>
            </w:r>
            <w:bookmarkEnd w:id="224"/>
            <w:proofErr w:type="gramEnd"/>
            <w:r w:rsidRPr="00665497">
              <w:t xml:space="preserve"> </w:t>
            </w:r>
          </w:p>
        </w:tc>
        <w:tc>
          <w:tcPr>
            <w:tcW w:w="4187" w:type="pct"/>
            <w:shd w:val="clear" w:color="auto" w:fill="auto"/>
          </w:tcPr>
          <w:p w14:paraId="53B615D9" w14:textId="77777777" w:rsidR="00B42F05" w:rsidRPr="00665497" w:rsidRDefault="00B42F05" w:rsidP="006A0DF7">
            <w:pPr>
              <w:pStyle w:val="TableNormal0"/>
            </w:pPr>
            <w:bookmarkStart w:id="225" w:name="_Toc435796763"/>
            <w:r w:rsidRPr="00665497">
              <w:t>Inhalation exposure (ug/m3), averaged over the day</w:t>
            </w:r>
            <w:bookmarkEnd w:id="225"/>
          </w:p>
        </w:tc>
      </w:tr>
      <w:tr w:rsidR="00B42F05" w:rsidRPr="00665497" w14:paraId="05A1709E" w14:textId="77777777" w:rsidTr="00A27247">
        <w:tc>
          <w:tcPr>
            <w:tcW w:w="813" w:type="pct"/>
            <w:shd w:val="clear" w:color="auto" w:fill="auto"/>
          </w:tcPr>
          <w:p w14:paraId="07A5EB53" w14:textId="77777777" w:rsidR="00B42F05" w:rsidRPr="00665497" w:rsidRDefault="00B42F05" w:rsidP="006A0DF7">
            <w:pPr>
              <w:pStyle w:val="TableNormal0"/>
            </w:pPr>
            <w:bookmarkStart w:id="226" w:name="_Toc435796764"/>
            <w:proofErr w:type="gramStart"/>
            <w:r w:rsidRPr="00665497">
              <w:t>dose.inhal</w:t>
            </w:r>
            <w:bookmarkEnd w:id="226"/>
            <w:proofErr w:type="gramEnd"/>
          </w:p>
        </w:tc>
        <w:tc>
          <w:tcPr>
            <w:tcW w:w="4187" w:type="pct"/>
            <w:shd w:val="clear" w:color="auto" w:fill="auto"/>
          </w:tcPr>
          <w:p w14:paraId="03419298" w14:textId="77777777" w:rsidR="00B42F05" w:rsidRPr="00665497" w:rsidRDefault="00B42F05" w:rsidP="006A0DF7">
            <w:pPr>
              <w:pStyle w:val="TableNormal0"/>
            </w:pPr>
            <w:bookmarkStart w:id="227" w:name="_Toc435796765"/>
            <w:r w:rsidRPr="00665497">
              <w:t>The inhalation intake dose (ug/day)</w:t>
            </w:r>
            <w:bookmarkEnd w:id="227"/>
          </w:p>
        </w:tc>
      </w:tr>
      <w:tr w:rsidR="00B42F05" w:rsidRPr="00665497" w14:paraId="6844090E" w14:textId="77777777" w:rsidTr="00A27247">
        <w:tc>
          <w:tcPr>
            <w:tcW w:w="813" w:type="pct"/>
            <w:shd w:val="clear" w:color="auto" w:fill="auto"/>
          </w:tcPr>
          <w:p w14:paraId="1D6A1500" w14:textId="77777777" w:rsidR="00B42F05" w:rsidRPr="00665497" w:rsidRDefault="00B42F05" w:rsidP="006A0DF7">
            <w:pPr>
              <w:pStyle w:val="TableNormal0"/>
            </w:pPr>
            <w:bookmarkStart w:id="228" w:name="_Toc435796766"/>
            <w:proofErr w:type="gramStart"/>
            <w:r w:rsidRPr="00665497">
              <w:t>dose.intake</w:t>
            </w:r>
            <w:bookmarkEnd w:id="228"/>
            <w:proofErr w:type="gramEnd"/>
          </w:p>
        </w:tc>
        <w:tc>
          <w:tcPr>
            <w:tcW w:w="4187" w:type="pct"/>
            <w:shd w:val="clear" w:color="auto" w:fill="auto"/>
          </w:tcPr>
          <w:p w14:paraId="09B462EE" w14:textId="77777777" w:rsidR="00B42F05" w:rsidRPr="00665497" w:rsidRDefault="00B42F05" w:rsidP="006A0DF7">
            <w:pPr>
              <w:pStyle w:val="TableNormal0"/>
            </w:pPr>
            <w:bookmarkStart w:id="229" w:name="_Toc435796767"/>
            <w:r w:rsidRPr="00665497">
              <w:t xml:space="preserve">The sum of </w:t>
            </w:r>
            <w:proofErr w:type="gramStart"/>
            <w:r w:rsidRPr="00665497">
              <w:t>exp.ingest</w:t>
            </w:r>
            <w:proofErr w:type="gramEnd"/>
            <w:r w:rsidRPr="00665497">
              <w:t xml:space="preserve"> + dose.inhal.ug +abs.dermal.ug, converted to (mg/kg/day)</w:t>
            </w:r>
            <w:bookmarkEnd w:id="229"/>
          </w:p>
        </w:tc>
      </w:tr>
      <w:tr w:rsidR="00B42F05" w:rsidRPr="00665497" w14:paraId="45A3998E" w14:textId="77777777" w:rsidTr="00A27247">
        <w:tc>
          <w:tcPr>
            <w:tcW w:w="813" w:type="pct"/>
            <w:shd w:val="clear" w:color="auto" w:fill="auto"/>
          </w:tcPr>
          <w:p w14:paraId="151C5650" w14:textId="77777777" w:rsidR="00B42F05" w:rsidRPr="00665497" w:rsidRDefault="00B42F05" w:rsidP="006A0DF7">
            <w:pPr>
              <w:pStyle w:val="TableNormal0"/>
            </w:pPr>
            <w:bookmarkStart w:id="230" w:name="_Toc435796768"/>
            <w:r w:rsidRPr="00665497">
              <w:t>abs.dermal.ug</w:t>
            </w:r>
            <w:bookmarkEnd w:id="230"/>
          </w:p>
        </w:tc>
        <w:tc>
          <w:tcPr>
            <w:tcW w:w="4187" w:type="pct"/>
            <w:shd w:val="clear" w:color="auto" w:fill="auto"/>
          </w:tcPr>
          <w:p w14:paraId="7B27EC5D" w14:textId="77777777" w:rsidR="00B42F05" w:rsidRPr="00665497" w:rsidRDefault="00B42F05" w:rsidP="006A0DF7">
            <w:pPr>
              <w:pStyle w:val="TableNormal0"/>
            </w:pPr>
            <w:bookmarkStart w:id="231" w:name="_Toc435796769"/>
            <w:r w:rsidRPr="00665497">
              <w:t>Dermal absorbed dose (ug/day)</w:t>
            </w:r>
            <w:bookmarkEnd w:id="231"/>
          </w:p>
        </w:tc>
      </w:tr>
      <w:tr w:rsidR="00B42F05" w:rsidRPr="00665497" w14:paraId="7135978D" w14:textId="77777777" w:rsidTr="00A27247">
        <w:tc>
          <w:tcPr>
            <w:tcW w:w="813" w:type="pct"/>
            <w:shd w:val="clear" w:color="auto" w:fill="auto"/>
          </w:tcPr>
          <w:p w14:paraId="3046BA79" w14:textId="77777777" w:rsidR="00B42F05" w:rsidRPr="00665497" w:rsidRDefault="00B42F05" w:rsidP="006A0DF7">
            <w:pPr>
              <w:pStyle w:val="TableNormal0"/>
            </w:pPr>
            <w:bookmarkStart w:id="232" w:name="_Toc435796770"/>
            <w:r w:rsidRPr="00665497">
              <w:t>abs.ingest.ug</w:t>
            </w:r>
            <w:bookmarkEnd w:id="232"/>
          </w:p>
        </w:tc>
        <w:tc>
          <w:tcPr>
            <w:tcW w:w="4187" w:type="pct"/>
            <w:shd w:val="clear" w:color="auto" w:fill="auto"/>
          </w:tcPr>
          <w:p w14:paraId="246C7E4A" w14:textId="77777777" w:rsidR="00B42F05" w:rsidRPr="00665497" w:rsidRDefault="00B42F05" w:rsidP="006A0DF7">
            <w:pPr>
              <w:pStyle w:val="TableNormal0"/>
            </w:pPr>
            <w:bookmarkStart w:id="233" w:name="_Toc435796771"/>
            <w:r w:rsidRPr="00665497">
              <w:t>Ingestion absorbed dose (ug/day)</w:t>
            </w:r>
            <w:bookmarkEnd w:id="233"/>
          </w:p>
        </w:tc>
      </w:tr>
      <w:tr w:rsidR="00B42F05" w:rsidRPr="00665497" w14:paraId="6D78C09A" w14:textId="77777777" w:rsidTr="00A27247">
        <w:tc>
          <w:tcPr>
            <w:tcW w:w="813" w:type="pct"/>
            <w:shd w:val="clear" w:color="auto" w:fill="auto"/>
          </w:tcPr>
          <w:p w14:paraId="3003DEAE" w14:textId="77777777" w:rsidR="00B42F05" w:rsidRPr="00665497" w:rsidRDefault="00B42F05" w:rsidP="006A0DF7">
            <w:pPr>
              <w:pStyle w:val="TableNormal0"/>
            </w:pPr>
            <w:bookmarkStart w:id="234" w:name="_Toc435796772"/>
            <w:r w:rsidRPr="00665497">
              <w:t>abs.inhal.ug</w:t>
            </w:r>
            <w:bookmarkEnd w:id="234"/>
          </w:p>
        </w:tc>
        <w:tc>
          <w:tcPr>
            <w:tcW w:w="4187" w:type="pct"/>
            <w:shd w:val="clear" w:color="auto" w:fill="auto"/>
          </w:tcPr>
          <w:p w14:paraId="1F8286C4" w14:textId="6AE3ECB3" w:rsidR="00B42F05" w:rsidRPr="00665497" w:rsidRDefault="00B42F05" w:rsidP="006A0DF7">
            <w:pPr>
              <w:pStyle w:val="TableNormal0"/>
            </w:pPr>
            <w:bookmarkStart w:id="235" w:name="_Toc435796773"/>
            <w:r w:rsidRPr="00665497">
              <w:t>Inhalation absorbed dose</w:t>
            </w:r>
            <w:r w:rsidR="0080365A">
              <w:t xml:space="preserve"> </w:t>
            </w:r>
            <w:r w:rsidRPr="00665497">
              <w:t>(ug/day)</w:t>
            </w:r>
            <w:bookmarkEnd w:id="235"/>
          </w:p>
        </w:tc>
      </w:tr>
      <w:tr w:rsidR="00B42F05" w:rsidRPr="00665497" w14:paraId="44317EAB" w14:textId="77777777" w:rsidTr="00A27247">
        <w:tc>
          <w:tcPr>
            <w:tcW w:w="813" w:type="pct"/>
            <w:shd w:val="clear" w:color="auto" w:fill="auto"/>
          </w:tcPr>
          <w:p w14:paraId="4C81C503" w14:textId="77777777" w:rsidR="00B42F05" w:rsidRPr="00665497" w:rsidRDefault="00B42F05" w:rsidP="006A0DF7">
            <w:pPr>
              <w:pStyle w:val="TableNormal0"/>
            </w:pPr>
            <w:bookmarkStart w:id="236" w:name="_Toc435796774"/>
            <w:r w:rsidRPr="00665497">
              <w:lastRenderedPageBreak/>
              <w:t>abs.tot.ug</w:t>
            </w:r>
            <w:bookmarkEnd w:id="236"/>
          </w:p>
        </w:tc>
        <w:tc>
          <w:tcPr>
            <w:tcW w:w="4187" w:type="pct"/>
            <w:shd w:val="clear" w:color="auto" w:fill="auto"/>
          </w:tcPr>
          <w:p w14:paraId="296FE1AD" w14:textId="77777777" w:rsidR="00B42F05" w:rsidRPr="00665497" w:rsidRDefault="00B42F05" w:rsidP="006A0DF7">
            <w:pPr>
              <w:pStyle w:val="TableNormal0"/>
            </w:pPr>
            <w:bookmarkStart w:id="237" w:name="_Toc435796775"/>
            <w:r w:rsidRPr="00665497">
              <w:t>Sum of abs.dermal.ug + abs.inhal.ug + abs.ingest.ug in (ug/day)</w:t>
            </w:r>
            <w:bookmarkEnd w:id="237"/>
          </w:p>
        </w:tc>
      </w:tr>
      <w:tr w:rsidR="00B42F05" w:rsidRPr="00665497" w14:paraId="471D5074" w14:textId="77777777" w:rsidTr="00A27247">
        <w:tc>
          <w:tcPr>
            <w:tcW w:w="813" w:type="pct"/>
            <w:shd w:val="clear" w:color="auto" w:fill="auto"/>
          </w:tcPr>
          <w:p w14:paraId="39D53146" w14:textId="77777777" w:rsidR="00B42F05" w:rsidRPr="00665497" w:rsidRDefault="00B42F05" w:rsidP="006A0DF7">
            <w:pPr>
              <w:pStyle w:val="TableNormal0"/>
            </w:pPr>
            <w:bookmarkStart w:id="238" w:name="_Toc435796776"/>
            <w:proofErr w:type="gramStart"/>
            <w:r w:rsidRPr="00665497">
              <w:t>abs.tot.mgkg</w:t>
            </w:r>
            <w:bookmarkEnd w:id="238"/>
            <w:proofErr w:type="gramEnd"/>
          </w:p>
        </w:tc>
        <w:tc>
          <w:tcPr>
            <w:tcW w:w="4187" w:type="pct"/>
            <w:shd w:val="clear" w:color="auto" w:fill="auto"/>
          </w:tcPr>
          <w:p w14:paraId="42D02B63" w14:textId="77777777" w:rsidR="00B42F05" w:rsidRPr="00665497" w:rsidRDefault="00B42F05" w:rsidP="006A0DF7">
            <w:pPr>
              <w:pStyle w:val="TableNormal0"/>
            </w:pPr>
            <w:r w:rsidRPr="00665497">
              <w:t xml:space="preserve"> </w:t>
            </w:r>
            <w:bookmarkStart w:id="239" w:name="_Toc435796777"/>
            <w:r w:rsidRPr="00665497">
              <w:t>Abs.tot.ug converted to units of (mg/kg/day)</w:t>
            </w:r>
            <w:bookmarkEnd w:id="239"/>
          </w:p>
        </w:tc>
      </w:tr>
      <w:tr w:rsidR="00B42F05" w:rsidRPr="00665497" w14:paraId="03A99A17" w14:textId="77777777" w:rsidTr="00A27247">
        <w:tc>
          <w:tcPr>
            <w:tcW w:w="813" w:type="pct"/>
            <w:shd w:val="clear" w:color="auto" w:fill="auto"/>
          </w:tcPr>
          <w:p w14:paraId="4AA443AA" w14:textId="77777777" w:rsidR="00B42F05" w:rsidRPr="00665497" w:rsidRDefault="00B42F05" w:rsidP="006A0DF7">
            <w:pPr>
              <w:pStyle w:val="TableNormal0"/>
            </w:pPr>
            <w:bookmarkStart w:id="240" w:name="_Toc435796778"/>
            <w:proofErr w:type="gramStart"/>
            <w:r w:rsidRPr="00665497">
              <w:t>ddd.mass</w:t>
            </w:r>
            <w:bookmarkEnd w:id="240"/>
            <w:proofErr w:type="gramEnd"/>
          </w:p>
        </w:tc>
        <w:tc>
          <w:tcPr>
            <w:tcW w:w="4187" w:type="pct"/>
            <w:shd w:val="clear" w:color="auto" w:fill="auto"/>
          </w:tcPr>
          <w:p w14:paraId="1AC49C37" w14:textId="77777777" w:rsidR="00B42F05" w:rsidRPr="00665497" w:rsidRDefault="00B42F05" w:rsidP="006A0DF7">
            <w:pPr>
              <w:pStyle w:val="TableNormal0"/>
            </w:pPr>
            <w:bookmarkStart w:id="241" w:name="_Toc435796779"/>
            <w:r w:rsidRPr="00665497">
              <w:t>Chemical mass going down the drain (g/day)</w:t>
            </w:r>
            <w:bookmarkEnd w:id="241"/>
          </w:p>
        </w:tc>
      </w:tr>
    </w:tbl>
    <w:p w14:paraId="502AF1A8" w14:textId="77777777" w:rsidR="00B42F05" w:rsidRDefault="00B42F05" w:rsidP="001546CD">
      <w:pPr>
        <w:pStyle w:val="Heading3"/>
      </w:pPr>
      <w:bookmarkStart w:id="242" w:name="_Toc435796780"/>
      <w:bookmarkStart w:id="243" w:name="_Toc461129857"/>
      <w:r>
        <w:t>The Source Means File</w:t>
      </w:r>
      <w:bookmarkEnd w:id="242"/>
      <w:bookmarkEnd w:id="243"/>
    </w:p>
    <w:p w14:paraId="1A859DC3" w14:textId="3A9B2102" w:rsidR="00B42F05" w:rsidRDefault="00B42F05" w:rsidP="00103E7E">
      <w:pPr>
        <w:pStyle w:val="BodyText"/>
      </w:pPr>
      <w:r>
        <w:t>The third type of output file from SHEDS-HT is the “source means” file.</w:t>
      </w:r>
      <w:r w:rsidR="0080365A">
        <w:t xml:space="preserve"> </w:t>
      </w:r>
      <w:r>
        <w:t xml:space="preserve">This file provides the mean value across the population for various exposure variables, by </w:t>
      </w:r>
      <w:r w:rsidR="00D94F49">
        <w:t>each source given on the Source-Scenarios file</w:t>
      </w:r>
      <w:r>
        <w:t>.</w:t>
      </w:r>
      <w:r w:rsidR="0080365A">
        <w:t xml:space="preserve"> </w:t>
      </w:r>
      <w:r>
        <w:t>This file lists all the source types for the chemical being modeled, plus a “total” which is the sum of all sources.</w:t>
      </w:r>
      <w:r w:rsidR="0080365A">
        <w:t xml:space="preserve"> </w:t>
      </w:r>
      <w:r>
        <w:t xml:space="preserve">The </w:t>
      </w:r>
      <w:r w:rsidR="00B14306">
        <w:t>eight</w:t>
      </w:r>
      <w:r w:rsidR="003F7AB1">
        <w:t xml:space="preserve"> variables on this file are:</w:t>
      </w:r>
    </w:p>
    <w:p w14:paraId="1302129E" w14:textId="77777777" w:rsidR="003F7AB1" w:rsidRDefault="003F7AB1" w:rsidP="008E6B39">
      <w:pPr>
        <w:pStyle w:val="List"/>
        <w:numPr>
          <w:ilvl w:val="0"/>
          <w:numId w:val="14"/>
        </w:numPr>
      </w:pPr>
      <w:proofErr w:type="gramStart"/>
      <w:r>
        <w:t>exp.dermal</w:t>
      </w:r>
      <w:proofErr w:type="gramEnd"/>
      <w:r>
        <w:tab/>
        <w:t>Dermal exposure (ug/day)</w:t>
      </w:r>
    </w:p>
    <w:p w14:paraId="5190E388" w14:textId="77777777" w:rsidR="003F7AB1" w:rsidRDefault="003F7AB1" w:rsidP="008E6B39">
      <w:pPr>
        <w:pStyle w:val="List"/>
        <w:numPr>
          <w:ilvl w:val="0"/>
          <w:numId w:val="14"/>
        </w:numPr>
      </w:pPr>
      <w:proofErr w:type="gramStart"/>
      <w:r>
        <w:t>exp.ingest</w:t>
      </w:r>
      <w:proofErr w:type="gramEnd"/>
      <w:r>
        <w:tab/>
        <w:t>Ingestion exposure (ug/day)</w:t>
      </w:r>
    </w:p>
    <w:p w14:paraId="3E75B1B9" w14:textId="77777777" w:rsidR="003F7AB1" w:rsidRDefault="003F7AB1" w:rsidP="008E6B39">
      <w:pPr>
        <w:pStyle w:val="List"/>
        <w:numPr>
          <w:ilvl w:val="0"/>
          <w:numId w:val="14"/>
        </w:numPr>
      </w:pPr>
      <w:proofErr w:type="gramStart"/>
      <w:r>
        <w:t>exp.inhal</w:t>
      </w:r>
      <w:proofErr w:type="gramEnd"/>
      <w:r>
        <w:t xml:space="preserve"> </w:t>
      </w:r>
      <w:r>
        <w:tab/>
        <w:t>Inhalation exposure (ug/m3), averaged over the day</w:t>
      </w:r>
    </w:p>
    <w:p w14:paraId="442FCD77" w14:textId="77777777" w:rsidR="003F7AB1" w:rsidRDefault="003F7AB1" w:rsidP="008E6B39">
      <w:pPr>
        <w:pStyle w:val="List"/>
        <w:numPr>
          <w:ilvl w:val="0"/>
          <w:numId w:val="14"/>
        </w:numPr>
      </w:pPr>
      <w:proofErr w:type="gramStart"/>
      <w:r>
        <w:t>dose.inhal</w:t>
      </w:r>
      <w:proofErr w:type="gramEnd"/>
      <w:r>
        <w:tab/>
        <w:t>The inhalation intake dose (ug/day)</w:t>
      </w:r>
    </w:p>
    <w:p w14:paraId="7CD2B9CB" w14:textId="35EDF921" w:rsidR="003E7EA6" w:rsidRDefault="003E7EA6" w:rsidP="008E6B39">
      <w:pPr>
        <w:pStyle w:val="List"/>
        <w:numPr>
          <w:ilvl w:val="0"/>
          <w:numId w:val="14"/>
        </w:numPr>
      </w:pPr>
      <w:proofErr w:type="gramStart"/>
      <w:r>
        <w:t>f.dermal</w:t>
      </w:r>
      <w:proofErr w:type="gramEnd"/>
      <w:r>
        <w:tab/>
      </w:r>
      <w:r w:rsidR="00534287">
        <w:t xml:space="preserve">dermal exposure as a </w:t>
      </w:r>
      <w:r>
        <w:t xml:space="preserve">fraction of </w:t>
      </w:r>
      <w:r w:rsidR="00534287">
        <w:t xml:space="preserve">house chemical mass </w:t>
      </w:r>
      <w:r w:rsidR="009B4834">
        <w:t>(-)</w:t>
      </w:r>
    </w:p>
    <w:p w14:paraId="3B2E88AC" w14:textId="057B25A2" w:rsidR="003E7EA6" w:rsidRDefault="003E7EA6" w:rsidP="008E6B39">
      <w:pPr>
        <w:pStyle w:val="List"/>
        <w:numPr>
          <w:ilvl w:val="0"/>
          <w:numId w:val="14"/>
        </w:numPr>
      </w:pPr>
      <w:proofErr w:type="gramStart"/>
      <w:r>
        <w:t>f.ingest</w:t>
      </w:r>
      <w:proofErr w:type="gramEnd"/>
      <w:r>
        <w:tab/>
      </w:r>
      <w:r>
        <w:tab/>
      </w:r>
      <w:r w:rsidR="00534287">
        <w:t xml:space="preserve">ingestion exposure as a </w:t>
      </w:r>
      <w:r>
        <w:t>fra</w:t>
      </w:r>
      <w:r w:rsidR="00534287">
        <w:t>ction of house chemical mass</w:t>
      </w:r>
      <w:r w:rsidR="009B4834">
        <w:t xml:space="preserve"> (-)</w:t>
      </w:r>
    </w:p>
    <w:p w14:paraId="4BF1A657" w14:textId="605F65A2" w:rsidR="009B4834" w:rsidRDefault="003E7EA6" w:rsidP="00C80AA8">
      <w:pPr>
        <w:pStyle w:val="List"/>
        <w:numPr>
          <w:ilvl w:val="0"/>
          <w:numId w:val="14"/>
        </w:numPr>
      </w:pPr>
      <w:proofErr w:type="gramStart"/>
      <w:r>
        <w:t>f.inhal</w:t>
      </w:r>
      <w:proofErr w:type="gramEnd"/>
      <w:r>
        <w:tab/>
      </w:r>
      <w:r>
        <w:tab/>
      </w:r>
      <w:r w:rsidR="009B4834">
        <w:t>inhaled dose as a frac</w:t>
      </w:r>
      <w:r>
        <w:t xml:space="preserve">tion of </w:t>
      </w:r>
      <w:r w:rsidR="009B4834">
        <w:t>house chemical mass (-)</w:t>
      </w:r>
    </w:p>
    <w:p w14:paraId="6C4E10C2" w14:textId="108726A8" w:rsidR="00B14306" w:rsidRDefault="00B14306" w:rsidP="00C80AA8">
      <w:pPr>
        <w:pStyle w:val="List"/>
        <w:numPr>
          <w:ilvl w:val="0"/>
          <w:numId w:val="14"/>
        </w:numPr>
      </w:pPr>
      <w:proofErr w:type="gramStart"/>
      <w:r>
        <w:t>mean.mass</w:t>
      </w:r>
      <w:proofErr w:type="gramEnd"/>
      <w:r>
        <w:tab/>
        <w:t>chemical mass in house (average over persons) (ug/day)</w:t>
      </w:r>
    </w:p>
    <w:p w14:paraId="714024E1" w14:textId="77777777" w:rsidR="009B4834" w:rsidRDefault="009B4834">
      <w:pPr>
        <w:autoSpaceDE/>
        <w:autoSpaceDN/>
        <w:adjustRightInd/>
        <w:spacing w:after="0"/>
        <w:rPr>
          <w:bCs/>
        </w:rPr>
      </w:pPr>
      <w:r>
        <w:br w:type="page"/>
      </w:r>
    </w:p>
    <w:p w14:paraId="1A1C49A0" w14:textId="2F29CA3C" w:rsidR="0091553A" w:rsidRPr="007F0B3E" w:rsidRDefault="00AF6EED" w:rsidP="00F40A67">
      <w:pPr>
        <w:pStyle w:val="Heading1"/>
      </w:pPr>
      <w:bookmarkStart w:id="244" w:name="_Toc461129858"/>
      <w:r>
        <w:lastRenderedPageBreak/>
        <w:t>SHEDS-HT Code</w:t>
      </w:r>
      <w:r w:rsidR="0091553A" w:rsidRPr="007F0B3E">
        <w:t xml:space="preserve"> Design and Algorithms</w:t>
      </w:r>
      <w:bookmarkEnd w:id="167"/>
      <w:bookmarkEnd w:id="244"/>
    </w:p>
    <w:p w14:paraId="4A4148DB" w14:textId="2A9B4797" w:rsidR="0091553A" w:rsidRDefault="0091553A" w:rsidP="00103E7E">
      <w:pPr>
        <w:pStyle w:val="BodyText"/>
      </w:pPr>
      <w:r>
        <w:t>SHEDS is a stochastic human exposure model.</w:t>
      </w:r>
      <w:r w:rsidR="0080365A">
        <w:t xml:space="preserve"> </w:t>
      </w:r>
      <w:r>
        <w:t xml:space="preserve">It randomly samples </w:t>
      </w:r>
      <w:proofErr w:type="gramStart"/>
      <w:r>
        <w:t>values</w:t>
      </w:r>
      <w:proofErr w:type="gramEnd"/>
      <w:r>
        <w:t xml:space="preserve"> for human characteristics such as age and gender, selects activity and diet diaries from databases, and assigns values for product use, frequency, and amount based on user-specified distributions.</w:t>
      </w:r>
      <w:r w:rsidR="0080365A">
        <w:t xml:space="preserve"> </w:t>
      </w:r>
      <w:r>
        <w:t>The goal is to capture the full spectrum of exposures, including high-use days, typical days, and days with little or no exposure, in the correct relative frequencies.</w:t>
      </w:r>
      <w:r w:rsidR="0080365A">
        <w:t xml:space="preserve"> </w:t>
      </w:r>
      <w:r>
        <w:t>SHEDS is cross-sectional in the sense that a single day is modeled for each person, although it is not necessarily the same day as for other persons.</w:t>
      </w:r>
      <w:r w:rsidR="0080365A">
        <w:t xml:space="preserve"> </w:t>
      </w:r>
      <w:r>
        <w:t>SHEDS is designed to be able to process many chemicals in a single run.</w:t>
      </w:r>
      <w:r w:rsidR="0080365A">
        <w:t xml:space="preserve"> </w:t>
      </w:r>
      <w:r>
        <w:t>Test runs have been successful with more than 2400 chemicals run simultaneously.</w:t>
      </w:r>
    </w:p>
    <w:p w14:paraId="4594C935" w14:textId="7DB8C8C8" w:rsidR="0091553A" w:rsidRDefault="0091553A" w:rsidP="00103E7E">
      <w:pPr>
        <w:pStyle w:val="BodyText"/>
      </w:pPr>
      <w:r>
        <w:t>Every simulated person in SHEDS is independent, meaning that randomly sampled values are assigned to them without any connection to the values assigned to anyone else.</w:t>
      </w:r>
      <w:r w:rsidR="0080365A">
        <w:t xml:space="preserve"> </w:t>
      </w:r>
      <w:r>
        <w:t>Thus, output from runs sharing the same inputs (except the random number seed) can be combined into a larger output.</w:t>
      </w:r>
      <w:r w:rsidR="0080365A">
        <w:t xml:space="preserve"> </w:t>
      </w:r>
      <w:r>
        <w:t>The limitation here is that only person-level output can be so combined, or means across persons.</w:t>
      </w:r>
      <w:r w:rsidR="0080365A">
        <w:t xml:space="preserve"> </w:t>
      </w:r>
      <w:r>
        <w:t>It is not possible to combine summary statistics such as population percentiles.</w:t>
      </w:r>
      <w:r w:rsidR="0080365A">
        <w:t xml:space="preserve"> </w:t>
      </w:r>
    </w:p>
    <w:p w14:paraId="77F7D350" w14:textId="33EAF663" w:rsidR="0091553A" w:rsidRDefault="0091553A" w:rsidP="00103E7E">
      <w:pPr>
        <w:pStyle w:val="BodyText"/>
      </w:pPr>
      <w:r>
        <w:t>In practice, SHEDS computes details for many persons simultaneously (this number is the “</w:t>
      </w:r>
      <w:proofErr w:type="gramStart"/>
      <w:r>
        <w:t>set</w:t>
      </w:r>
      <w:r w:rsidR="0092763F">
        <w:t>.s</w:t>
      </w:r>
      <w:r>
        <w:t>ize</w:t>
      </w:r>
      <w:proofErr w:type="gramEnd"/>
      <w:r>
        <w:t>” parameter on the Run file).</w:t>
      </w:r>
      <w:r w:rsidR="0080365A">
        <w:t xml:space="preserve"> </w:t>
      </w:r>
      <w:r>
        <w:t>In the following discussion, only one person is explicitly considered, with the understanding that the same rules apply to all.</w:t>
      </w:r>
    </w:p>
    <w:p w14:paraId="03EDFAF7" w14:textId="50DB1CB8" w:rsidR="003252F7" w:rsidRDefault="003252F7" w:rsidP="003252F7">
      <w:pPr>
        <w:pStyle w:val="Heading2"/>
        <w:numPr>
          <w:ilvl w:val="0"/>
          <w:numId w:val="0"/>
        </w:numPr>
        <w:ind w:left="432" w:hanging="432"/>
      </w:pPr>
      <w:bookmarkStart w:id="245" w:name="_Toc461129859"/>
      <w:r>
        <w:t xml:space="preserve">4.1 Steps in a SHEDS </w:t>
      </w:r>
      <w:r w:rsidR="00313588">
        <w:t>Model Run</w:t>
      </w:r>
      <w:bookmarkEnd w:id="245"/>
    </w:p>
    <w:p w14:paraId="797294D4" w14:textId="77777777" w:rsidR="0091553A" w:rsidRDefault="0091553A" w:rsidP="00103E7E">
      <w:pPr>
        <w:pStyle w:val="BodyText"/>
      </w:pPr>
      <w:r>
        <w:t>The main steps in a SHEDS run are:</w:t>
      </w:r>
    </w:p>
    <w:p w14:paraId="3BC47117" w14:textId="77777777" w:rsidR="0091553A" w:rsidRDefault="0091553A" w:rsidP="008E6B39">
      <w:pPr>
        <w:pStyle w:val="List"/>
        <w:numPr>
          <w:ilvl w:val="0"/>
          <w:numId w:val="15"/>
        </w:numPr>
      </w:pPr>
      <w:bookmarkStart w:id="246" w:name="_Toc435796637"/>
      <w:r>
        <w:t>Read the input files</w:t>
      </w:r>
      <w:bookmarkEnd w:id="246"/>
    </w:p>
    <w:p w14:paraId="7A3364BB" w14:textId="77777777" w:rsidR="0091553A" w:rsidRDefault="0091553A" w:rsidP="008E6B39">
      <w:pPr>
        <w:pStyle w:val="List"/>
        <w:numPr>
          <w:ilvl w:val="0"/>
          <w:numId w:val="15"/>
        </w:numPr>
      </w:pPr>
      <w:bookmarkStart w:id="247" w:name="_Toc435796638"/>
      <w:r>
        <w:t>Create and populate internal arrays</w:t>
      </w:r>
      <w:bookmarkEnd w:id="247"/>
    </w:p>
    <w:p w14:paraId="20AC50EC" w14:textId="77777777" w:rsidR="0091553A" w:rsidRDefault="0091553A" w:rsidP="008E6B39">
      <w:pPr>
        <w:pStyle w:val="List"/>
        <w:numPr>
          <w:ilvl w:val="0"/>
          <w:numId w:val="15"/>
        </w:numPr>
      </w:pPr>
      <w:bookmarkStart w:id="248" w:name="_Toc435796639"/>
      <w:r>
        <w:t>Define the personal demographic and media variables</w:t>
      </w:r>
      <w:bookmarkEnd w:id="248"/>
    </w:p>
    <w:p w14:paraId="0DA9324C" w14:textId="77777777" w:rsidR="0091553A" w:rsidRDefault="0091553A" w:rsidP="008E6B39">
      <w:pPr>
        <w:pStyle w:val="List"/>
        <w:numPr>
          <w:ilvl w:val="0"/>
          <w:numId w:val="15"/>
        </w:numPr>
      </w:pPr>
      <w:bookmarkStart w:id="249" w:name="_Toc435796640"/>
      <w:r>
        <w:t>Add the personal exposure factors</w:t>
      </w:r>
      <w:bookmarkEnd w:id="249"/>
    </w:p>
    <w:p w14:paraId="2EFB48CE" w14:textId="77777777" w:rsidR="0091553A" w:rsidRDefault="0091553A" w:rsidP="008E6B39">
      <w:pPr>
        <w:pStyle w:val="List"/>
        <w:numPr>
          <w:ilvl w:val="0"/>
          <w:numId w:val="15"/>
        </w:numPr>
      </w:pPr>
      <w:bookmarkStart w:id="250" w:name="_Toc435796641"/>
      <w:r>
        <w:t>Set all source-specific variables</w:t>
      </w:r>
      <w:bookmarkEnd w:id="250"/>
    </w:p>
    <w:p w14:paraId="7924CD57" w14:textId="77777777" w:rsidR="0091553A" w:rsidRDefault="006C6C88" w:rsidP="008E6B39">
      <w:pPr>
        <w:pStyle w:val="List"/>
        <w:numPr>
          <w:ilvl w:val="0"/>
          <w:numId w:val="15"/>
        </w:numPr>
      </w:pPr>
      <w:bookmarkStart w:id="251" w:name="_Toc435796642"/>
      <w:r>
        <w:t>Start l</w:t>
      </w:r>
      <w:r w:rsidR="0091553A">
        <w:t>oop over all chemicals</w:t>
      </w:r>
      <w:bookmarkEnd w:id="251"/>
    </w:p>
    <w:p w14:paraId="13E67FE3" w14:textId="77777777" w:rsidR="0091553A" w:rsidRDefault="006C6C88" w:rsidP="008E6B39">
      <w:pPr>
        <w:pStyle w:val="List"/>
        <w:numPr>
          <w:ilvl w:val="0"/>
          <w:numId w:val="15"/>
        </w:numPr>
      </w:pPr>
      <w:bookmarkStart w:id="252" w:name="_Toc435796643"/>
      <w:r>
        <w:t>Start l</w:t>
      </w:r>
      <w:r w:rsidR="0091553A">
        <w:t>oop over all sources of that chemical</w:t>
      </w:r>
      <w:bookmarkEnd w:id="252"/>
    </w:p>
    <w:p w14:paraId="7B1AF2A9" w14:textId="77777777" w:rsidR="0091553A" w:rsidRDefault="0091553A" w:rsidP="008E6B39">
      <w:pPr>
        <w:pStyle w:val="List"/>
        <w:numPr>
          <w:ilvl w:val="0"/>
          <w:numId w:val="15"/>
        </w:numPr>
      </w:pPr>
      <w:bookmarkStart w:id="253" w:name="_Toc435796645"/>
      <w:r>
        <w:t>Evaluate exposure and intake dose for each</w:t>
      </w:r>
      <w:r w:rsidR="006C6C88">
        <w:t xml:space="preserve"> source-scenario combination</w:t>
      </w:r>
      <w:bookmarkEnd w:id="253"/>
    </w:p>
    <w:p w14:paraId="45059361" w14:textId="77777777" w:rsidR="0091553A" w:rsidRDefault="0091553A" w:rsidP="008E6B39">
      <w:pPr>
        <w:pStyle w:val="List"/>
        <w:numPr>
          <w:ilvl w:val="0"/>
          <w:numId w:val="15"/>
        </w:numPr>
      </w:pPr>
      <w:bookmarkStart w:id="254" w:name="_Toc435796647"/>
      <w:r>
        <w:t>End loop over sources</w:t>
      </w:r>
      <w:bookmarkEnd w:id="254"/>
    </w:p>
    <w:p w14:paraId="01F3C12A" w14:textId="77777777" w:rsidR="0091553A" w:rsidRDefault="0091553A" w:rsidP="008E6B39">
      <w:pPr>
        <w:pStyle w:val="List"/>
        <w:numPr>
          <w:ilvl w:val="0"/>
          <w:numId w:val="15"/>
        </w:numPr>
      </w:pPr>
      <w:bookmarkStart w:id="255" w:name="_Toc435796648"/>
      <w:r>
        <w:t>Evaluate removal pathways</w:t>
      </w:r>
      <w:bookmarkEnd w:id="255"/>
    </w:p>
    <w:p w14:paraId="7F462253" w14:textId="77777777" w:rsidR="0091553A" w:rsidRDefault="0091553A" w:rsidP="008E6B39">
      <w:pPr>
        <w:pStyle w:val="List"/>
        <w:numPr>
          <w:ilvl w:val="0"/>
          <w:numId w:val="15"/>
        </w:numPr>
      </w:pPr>
      <w:bookmarkStart w:id="256" w:name="_Toc435796649"/>
      <w:r>
        <w:t>Summarize the current chemical and write output</w:t>
      </w:r>
      <w:bookmarkEnd w:id="256"/>
      <w:r>
        <w:tab/>
      </w:r>
    </w:p>
    <w:p w14:paraId="409FC197" w14:textId="77777777" w:rsidR="0091553A" w:rsidRDefault="0091553A" w:rsidP="008E6B39">
      <w:pPr>
        <w:pStyle w:val="List"/>
        <w:numPr>
          <w:ilvl w:val="0"/>
          <w:numId w:val="15"/>
        </w:numPr>
      </w:pPr>
      <w:bookmarkStart w:id="257" w:name="_Toc435796650"/>
      <w:r>
        <w:t>End loop over chemicals</w:t>
      </w:r>
      <w:bookmarkEnd w:id="257"/>
    </w:p>
    <w:p w14:paraId="4BD29CF0" w14:textId="77777777" w:rsidR="0091553A" w:rsidRDefault="0091553A" w:rsidP="008E6B39">
      <w:pPr>
        <w:pStyle w:val="List"/>
        <w:numPr>
          <w:ilvl w:val="0"/>
          <w:numId w:val="15"/>
        </w:numPr>
      </w:pPr>
      <w:bookmarkStart w:id="258" w:name="_Toc435796651"/>
      <w:r>
        <w:t>For additional sets of people, return to step 3.</w:t>
      </w:r>
      <w:bookmarkEnd w:id="258"/>
    </w:p>
    <w:p w14:paraId="273B05FB" w14:textId="6765E67B" w:rsidR="0091553A" w:rsidRDefault="0091553A" w:rsidP="00103E7E">
      <w:pPr>
        <w:pStyle w:val="BodyText"/>
      </w:pPr>
      <w:r>
        <w:t>For a run with multiple sets of persons, steps 3 onwards are repeated for each set.</w:t>
      </w:r>
      <w:r w:rsidR="0080365A">
        <w:t xml:space="preserve"> </w:t>
      </w:r>
      <w:r w:rsidR="009B4834">
        <w:t xml:space="preserve">Post-processing of results </w:t>
      </w:r>
      <w:r w:rsidR="00E02318">
        <w:t xml:space="preserve">is </w:t>
      </w:r>
      <w:r w:rsidR="009B4834">
        <w:t xml:space="preserve">not automatic in SHEDS, and requires a separate program. </w:t>
      </w:r>
    </w:p>
    <w:p w14:paraId="60669FDC" w14:textId="72C3E202" w:rsidR="003252F7" w:rsidRDefault="003252F7" w:rsidP="003252F7">
      <w:pPr>
        <w:pStyle w:val="Heading3"/>
      </w:pPr>
      <w:bookmarkStart w:id="259" w:name="_Toc461129860"/>
      <w:r>
        <w:lastRenderedPageBreak/>
        <w:t xml:space="preserve">Read the </w:t>
      </w:r>
      <w:r w:rsidR="00313588">
        <w:t>Input Files</w:t>
      </w:r>
      <w:bookmarkEnd w:id="259"/>
    </w:p>
    <w:p w14:paraId="1E613046" w14:textId="116DE047" w:rsidR="0091553A" w:rsidRDefault="007B1B3D" w:rsidP="00103E7E">
      <w:pPr>
        <w:pStyle w:val="BodyText"/>
      </w:pPr>
      <w:r>
        <w:t>Step (1) in a SHEDS run</w:t>
      </w:r>
      <w:r w:rsidR="0091553A">
        <w:t xml:space="preserve"> is implemented by the following code from the “run” function in the main code module:</w:t>
      </w:r>
    </w:p>
    <w:p w14:paraId="44645267" w14:textId="4A18CE94" w:rsidR="00F40A67" w:rsidRPr="00F40A67" w:rsidRDefault="00F40A67" w:rsidP="00F40A67">
      <w:pPr>
        <w:spacing w:after="0"/>
        <w:rPr>
          <w:rFonts w:ascii="Courier New" w:hAnsi="Courier New" w:cs="Courier New"/>
          <w:sz w:val="18"/>
          <w:szCs w:val="18"/>
        </w:rPr>
      </w:pPr>
      <w:r w:rsidRPr="00F40A67">
        <w:rPr>
          <w:rFonts w:ascii="Courier New" w:hAnsi="Courier New" w:cs="Courier New"/>
          <w:sz w:val="18"/>
          <w:szCs w:val="18"/>
        </w:rPr>
        <w:t xml:space="preserve">specs        &lt;- </w:t>
      </w:r>
      <w:proofErr w:type="gramStart"/>
      <w:r w:rsidRPr="00F40A67">
        <w:rPr>
          <w:rFonts w:ascii="Courier New" w:hAnsi="Courier New" w:cs="Courier New"/>
          <w:sz w:val="18"/>
          <w:szCs w:val="18"/>
        </w:rPr>
        <w:t>read.run.file</w:t>
      </w:r>
      <w:proofErr w:type="gramEnd"/>
      <w:r w:rsidRPr="00F40A67">
        <w:rPr>
          <w:rFonts w:ascii="Courier New" w:hAnsi="Courier New" w:cs="Courier New"/>
          <w:sz w:val="18"/>
          <w:szCs w:val="18"/>
        </w:rPr>
        <w:t>(run.file)</w:t>
      </w:r>
    </w:p>
    <w:p w14:paraId="57BA0133" w14:textId="34B9D105" w:rsidR="00F40A67" w:rsidRPr="00F40A67" w:rsidRDefault="00F40A67" w:rsidP="00F40A67">
      <w:pPr>
        <w:spacing w:after="0"/>
        <w:rPr>
          <w:rFonts w:ascii="Courier New" w:hAnsi="Courier New" w:cs="Courier New"/>
          <w:sz w:val="18"/>
          <w:szCs w:val="18"/>
        </w:rPr>
      </w:pPr>
      <w:proofErr w:type="gramStart"/>
      <w:r w:rsidRPr="00F40A67">
        <w:rPr>
          <w:rFonts w:ascii="Courier New" w:hAnsi="Courier New" w:cs="Courier New"/>
          <w:sz w:val="18"/>
          <w:szCs w:val="18"/>
        </w:rPr>
        <w:t>act.diaries</w:t>
      </w:r>
      <w:proofErr w:type="gramEnd"/>
      <w:r w:rsidRPr="00F40A67">
        <w:rPr>
          <w:rFonts w:ascii="Courier New" w:hAnsi="Courier New" w:cs="Courier New"/>
          <w:sz w:val="18"/>
          <w:szCs w:val="18"/>
        </w:rPr>
        <w:t xml:space="preserve">  &lt;- read.act.diaries(specs$act.diary.file,specs)</w:t>
      </w:r>
    </w:p>
    <w:p w14:paraId="15CCDBD2" w14:textId="57946AB5" w:rsidR="00F40A67" w:rsidRPr="00F40A67" w:rsidRDefault="00F40A67" w:rsidP="00F40A67">
      <w:pPr>
        <w:spacing w:after="0"/>
        <w:rPr>
          <w:rFonts w:ascii="Courier New" w:hAnsi="Courier New" w:cs="Courier New"/>
          <w:sz w:val="18"/>
          <w:szCs w:val="18"/>
        </w:rPr>
      </w:pPr>
      <w:proofErr w:type="gramStart"/>
      <w:r w:rsidRPr="00F40A67">
        <w:rPr>
          <w:rFonts w:ascii="Courier New" w:hAnsi="Courier New" w:cs="Courier New"/>
          <w:sz w:val="18"/>
          <w:szCs w:val="18"/>
        </w:rPr>
        <w:t>chem.props</w:t>
      </w:r>
      <w:proofErr w:type="gramEnd"/>
      <w:r w:rsidRPr="00F40A67">
        <w:rPr>
          <w:rFonts w:ascii="Courier New" w:hAnsi="Courier New" w:cs="Courier New"/>
          <w:sz w:val="18"/>
          <w:szCs w:val="18"/>
        </w:rPr>
        <w:t xml:space="preserve">   &lt;- read.chem.props(specs$chem.props.file,specs)</w:t>
      </w:r>
    </w:p>
    <w:p w14:paraId="6F19B60B" w14:textId="73CE7CF0" w:rsidR="00F40A67" w:rsidRPr="00F40A67" w:rsidRDefault="00F40A67" w:rsidP="00F40A67">
      <w:pPr>
        <w:spacing w:after="0"/>
        <w:rPr>
          <w:rFonts w:ascii="Courier New" w:hAnsi="Courier New" w:cs="Courier New"/>
          <w:sz w:val="18"/>
          <w:szCs w:val="18"/>
        </w:rPr>
      </w:pPr>
      <w:r w:rsidRPr="00F40A67">
        <w:rPr>
          <w:rFonts w:ascii="Courier New" w:hAnsi="Courier New" w:cs="Courier New"/>
          <w:sz w:val="18"/>
          <w:szCs w:val="18"/>
        </w:rPr>
        <w:t xml:space="preserve">specs        &lt;- </w:t>
      </w:r>
      <w:proofErr w:type="gramStart"/>
      <w:r w:rsidRPr="00F40A67">
        <w:rPr>
          <w:rFonts w:ascii="Courier New" w:hAnsi="Courier New" w:cs="Courier New"/>
          <w:sz w:val="18"/>
          <w:szCs w:val="18"/>
        </w:rPr>
        <w:t>update.specs</w:t>
      </w:r>
      <w:proofErr w:type="gramEnd"/>
      <w:r w:rsidRPr="00F40A67">
        <w:rPr>
          <w:rFonts w:ascii="Courier New" w:hAnsi="Courier New" w:cs="Courier New"/>
          <w:sz w:val="18"/>
          <w:szCs w:val="18"/>
        </w:rPr>
        <w:t>(specs,chem.props)</w:t>
      </w:r>
    </w:p>
    <w:p w14:paraId="4869AB06" w14:textId="539C0590" w:rsidR="00F40A67" w:rsidRPr="00F40A67" w:rsidRDefault="00F40A67" w:rsidP="00F40A67">
      <w:pPr>
        <w:spacing w:after="0"/>
        <w:rPr>
          <w:rFonts w:ascii="Courier New" w:hAnsi="Courier New" w:cs="Courier New"/>
          <w:sz w:val="18"/>
          <w:szCs w:val="18"/>
        </w:rPr>
      </w:pPr>
      <w:proofErr w:type="gramStart"/>
      <w:r w:rsidRPr="00F40A67">
        <w:rPr>
          <w:rFonts w:ascii="Courier New" w:hAnsi="Courier New" w:cs="Courier New"/>
          <w:sz w:val="18"/>
          <w:szCs w:val="18"/>
        </w:rPr>
        <w:t>diet.diaries</w:t>
      </w:r>
      <w:proofErr w:type="gramEnd"/>
      <w:r w:rsidRPr="00F40A67">
        <w:rPr>
          <w:rFonts w:ascii="Courier New" w:hAnsi="Courier New" w:cs="Courier New"/>
          <w:sz w:val="18"/>
          <w:szCs w:val="18"/>
        </w:rPr>
        <w:t xml:space="preserve"> &lt;- read.diet.diaries(specs$diet.diary.file,specs)</w:t>
      </w:r>
    </w:p>
    <w:p w14:paraId="18D2D5BB" w14:textId="238E4140" w:rsidR="00F40A67" w:rsidRPr="00F40A67" w:rsidRDefault="00F40A67" w:rsidP="00F40A67">
      <w:pPr>
        <w:spacing w:after="0"/>
        <w:rPr>
          <w:rFonts w:ascii="Courier New" w:hAnsi="Courier New" w:cs="Courier New"/>
          <w:sz w:val="18"/>
          <w:szCs w:val="18"/>
        </w:rPr>
      </w:pPr>
      <w:proofErr w:type="gramStart"/>
      <w:r w:rsidRPr="00F40A67">
        <w:rPr>
          <w:rFonts w:ascii="Courier New" w:hAnsi="Courier New" w:cs="Courier New"/>
          <w:sz w:val="18"/>
          <w:szCs w:val="18"/>
        </w:rPr>
        <w:t>exp.factors</w:t>
      </w:r>
      <w:proofErr w:type="gramEnd"/>
      <w:r w:rsidRPr="00F40A67">
        <w:rPr>
          <w:rFonts w:ascii="Courier New" w:hAnsi="Courier New" w:cs="Courier New"/>
          <w:sz w:val="18"/>
          <w:szCs w:val="18"/>
        </w:rPr>
        <w:t xml:space="preserve">  &lt;- read.exp.factors(specs$exp.factor.file)</w:t>
      </w:r>
    </w:p>
    <w:p w14:paraId="6B5E2486" w14:textId="236A0939" w:rsidR="00F40A67" w:rsidRPr="00F40A67" w:rsidRDefault="00F40A67" w:rsidP="00F40A67">
      <w:pPr>
        <w:spacing w:after="0"/>
        <w:rPr>
          <w:rFonts w:ascii="Courier New" w:hAnsi="Courier New" w:cs="Courier New"/>
          <w:sz w:val="18"/>
          <w:szCs w:val="18"/>
        </w:rPr>
      </w:pPr>
      <w:proofErr w:type="gramStart"/>
      <w:r w:rsidRPr="00F40A67">
        <w:rPr>
          <w:rFonts w:ascii="Courier New" w:hAnsi="Courier New" w:cs="Courier New"/>
          <w:sz w:val="18"/>
          <w:szCs w:val="18"/>
        </w:rPr>
        <w:t>fug.vars</w:t>
      </w:r>
      <w:proofErr w:type="gramEnd"/>
      <w:r w:rsidRPr="00F40A67">
        <w:rPr>
          <w:rFonts w:ascii="Courier New" w:hAnsi="Courier New" w:cs="Courier New"/>
          <w:sz w:val="18"/>
          <w:szCs w:val="18"/>
        </w:rPr>
        <w:t xml:space="preserve">     &lt;- read.fug.inputs(specs$fugacity.file) </w:t>
      </w:r>
    </w:p>
    <w:p w14:paraId="15AC0E5C" w14:textId="35F0826F" w:rsidR="00F40A67" w:rsidRPr="00F40A67" w:rsidRDefault="00F40A67" w:rsidP="00F40A67">
      <w:pPr>
        <w:spacing w:after="0"/>
        <w:rPr>
          <w:rFonts w:ascii="Courier New" w:hAnsi="Courier New" w:cs="Courier New"/>
          <w:sz w:val="18"/>
          <w:szCs w:val="18"/>
        </w:rPr>
      </w:pPr>
      <w:r w:rsidRPr="00F40A67">
        <w:rPr>
          <w:rFonts w:ascii="Courier New" w:hAnsi="Courier New" w:cs="Courier New"/>
          <w:sz w:val="18"/>
          <w:szCs w:val="18"/>
        </w:rPr>
        <w:t xml:space="preserve">media        &lt;- </w:t>
      </w:r>
      <w:proofErr w:type="gramStart"/>
      <w:r w:rsidRPr="00F40A67">
        <w:rPr>
          <w:rFonts w:ascii="Courier New" w:hAnsi="Courier New" w:cs="Courier New"/>
          <w:sz w:val="18"/>
          <w:szCs w:val="18"/>
        </w:rPr>
        <w:t>read.media</w:t>
      </w:r>
      <w:proofErr w:type="gramEnd"/>
      <w:r w:rsidRPr="00F40A67">
        <w:rPr>
          <w:rFonts w:ascii="Courier New" w:hAnsi="Courier New" w:cs="Courier New"/>
          <w:sz w:val="18"/>
          <w:szCs w:val="18"/>
        </w:rPr>
        <w:t>.file(specs$media.file)</w:t>
      </w:r>
    </w:p>
    <w:p w14:paraId="04AFA5A2" w14:textId="66C8B50A" w:rsidR="00F40A67" w:rsidRPr="00F40A67" w:rsidRDefault="00F40A67" w:rsidP="00F40A67">
      <w:pPr>
        <w:spacing w:after="0"/>
        <w:rPr>
          <w:rFonts w:ascii="Courier New" w:hAnsi="Courier New" w:cs="Courier New"/>
          <w:sz w:val="18"/>
          <w:szCs w:val="18"/>
        </w:rPr>
      </w:pPr>
      <w:r w:rsidRPr="00F40A67">
        <w:rPr>
          <w:rFonts w:ascii="Courier New" w:hAnsi="Courier New" w:cs="Courier New"/>
          <w:sz w:val="18"/>
          <w:szCs w:val="18"/>
        </w:rPr>
        <w:t>media.sur    &lt;- tolower(media$media[media$</w:t>
      </w:r>
      <w:proofErr w:type="gramStart"/>
      <w:r w:rsidRPr="00F40A67">
        <w:rPr>
          <w:rFonts w:ascii="Courier New" w:hAnsi="Courier New" w:cs="Courier New"/>
          <w:sz w:val="18"/>
          <w:szCs w:val="18"/>
        </w:rPr>
        <w:t>type!=</w:t>
      </w:r>
      <w:proofErr w:type="gramEnd"/>
      <w:r w:rsidRPr="00F40A67">
        <w:rPr>
          <w:rFonts w:ascii="Courier New" w:hAnsi="Courier New" w:cs="Courier New"/>
          <w:sz w:val="18"/>
          <w:szCs w:val="18"/>
        </w:rPr>
        <w:t>"air"])</w:t>
      </w:r>
    </w:p>
    <w:p w14:paraId="6171F2E5" w14:textId="3CD61CDF" w:rsidR="00F40A67" w:rsidRPr="00F40A67" w:rsidRDefault="00F40A67" w:rsidP="00F40A67">
      <w:pPr>
        <w:spacing w:after="0"/>
        <w:rPr>
          <w:rFonts w:ascii="Courier New" w:hAnsi="Courier New" w:cs="Courier New"/>
          <w:sz w:val="18"/>
          <w:szCs w:val="18"/>
        </w:rPr>
      </w:pPr>
      <w:r w:rsidRPr="00F40A67">
        <w:rPr>
          <w:rFonts w:ascii="Courier New" w:hAnsi="Courier New" w:cs="Courier New"/>
          <w:sz w:val="18"/>
          <w:szCs w:val="18"/>
        </w:rPr>
        <w:t>media.air    &lt;- tolower(media$media[media$type=="air"])</w:t>
      </w:r>
    </w:p>
    <w:p w14:paraId="6B801A20" w14:textId="7D1E617D" w:rsidR="00F40A67" w:rsidRPr="00F40A67" w:rsidRDefault="00F40A67" w:rsidP="00F40A67">
      <w:pPr>
        <w:spacing w:after="0"/>
        <w:rPr>
          <w:rFonts w:ascii="Courier New" w:hAnsi="Courier New" w:cs="Courier New"/>
          <w:sz w:val="18"/>
          <w:szCs w:val="18"/>
        </w:rPr>
      </w:pPr>
      <w:r w:rsidRPr="00F40A67">
        <w:rPr>
          <w:rFonts w:ascii="Courier New" w:hAnsi="Courier New" w:cs="Courier New"/>
          <w:sz w:val="18"/>
          <w:szCs w:val="18"/>
        </w:rPr>
        <w:t xml:space="preserve">physio       &lt;- </w:t>
      </w:r>
      <w:proofErr w:type="gramStart"/>
      <w:r w:rsidRPr="00F40A67">
        <w:rPr>
          <w:rFonts w:ascii="Courier New" w:hAnsi="Courier New" w:cs="Courier New"/>
          <w:sz w:val="18"/>
          <w:szCs w:val="18"/>
        </w:rPr>
        <w:t>read.phys</w:t>
      </w:r>
      <w:proofErr w:type="gramEnd"/>
      <w:r w:rsidRPr="00F40A67">
        <w:rPr>
          <w:rFonts w:ascii="Courier New" w:hAnsi="Courier New" w:cs="Courier New"/>
          <w:sz w:val="18"/>
          <w:szCs w:val="18"/>
        </w:rPr>
        <w:t>.file(specs$physiology.file)</w:t>
      </w:r>
    </w:p>
    <w:p w14:paraId="2C771CC9" w14:textId="118EE762" w:rsidR="00F40A67" w:rsidRPr="00F40A67" w:rsidRDefault="00F40A67" w:rsidP="00F40A67">
      <w:pPr>
        <w:spacing w:after="0"/>
        <w:rPr>
          <w:rFonts w:ascii="Courier New" w:hAnsi="Courier New" w:cs="Courier New"/>
          <w:sz w:val="18"/>
          <w:szCs w:val="18"/>
        </w:rPr>
      </w:pPr>
      <w:r w:rsidRPr="00F40A67">
        <w:rPr>
          <w:rFonts w:ascii="Courier New" w:hAnsi="Courier New" w:cs="Courier New"/>
          <w:sz w:val="18"/>
          <w:szCs w:val="18"/>
        </w:rPr>
        <w:t xml:space="preserve">pop          &lt;- </w:t>
      </w:r>
      <w:proofErr w:type="gramStart"/>
      <w:r w:rsidRPr="00F40A67">
        <w:rPr>
          <w:rFonts w:ascii="Courier New" w:hAnsi="Courier New" w:cs="Courier New"/>
          <w:sz w:val="18"/>
          <w:szCs w:val="18"/>
        </w:rPr>
        <w:t>read.pop.file</w:t>
      </w:r>
      <w:proofErr w:type="gramEnd"/>
      <w:r w:rsidRPr="00F40A67">
        <w:rPr>
          <w:rFonts w:ascii="Courier New" w:hAnsi="Courier New" w:cs="Courier New"/>
          <w:sz w:val="18"/>
          <w:szCs w:val="18"/>
        </w:rPr>
        <w:t>(specs$population.file,specs)</w:t>
      </w:r>
    </w:p>
    <w:p w14:paraId="709818DE" w14:textId="324F4E87" w:rsidR="00F40A67" w:rsidRPr="00F40A67" w:rsidRDefault="00F40A67" w:rsidP="00F40A67">
      <w:pPr>
        <w:spacing w:after="0"/>
        <w:rPr>
          <w:rFonts w:ascii="Courier New" w:hAnsi="Courier New" w:cs="Courier New"/>
          <w:sz w:val="18"/>
          <w:szCs w:val="18"/>
        </w:rPr>
      </w:pPr>
      <w:proofErr w:type="gramStart"/>
      <w:r w:rsidRPr="00F40A67">
        <w:rPr>
          <w:rFonts w:ascii="Courier New" w:hAnsi="Courier New" w:cs="Courier New"/>
          <w:sz w:val="18"/>
          <w:szCs w:val="18"/>
        </w:rPr>
        <w:t>source.scen</w:t>
      </w:r>
      <w:proofErr w:type="gramEnd"/>
      <w:r w:rsidRPr="00F40A67">
        <w:rPr>
          <w:rFonts w:ascii="Courier New" w:hAnsi="Courier New" w:cs="Courier New"/>
          <w:sz w:val="18"/>
          <w:szCs w:val="18"/>
        </w:rPr>
        <w:t xml:space="preserve">  &lt;- read.source.scen.file(specs$source.scen.file)</w:t>
      </w:r>
    </w:p>
    <w:p w14:paraId="15FEF24A" w14:textId="2784662A" w:rsidR="00F40A67" w:rsidRPr="00F40A67" w:rsidRDefault="00F40A67" w:rsidP="00F40A67">
      <w:pPr>
        <w:spacing w:after="0"/>
        <w:rPr>
          <w:rFonts w:ascii="Courier New" w:hAnsi="Courier New" w:cs="Courier New"/>
          <w:sz w:val="18"/>
          <w:szCs w:val="18"/>
        </w:rPr>
      </w:pPr>
      <w:proofErr w:type="gramStart"/>
      <w:r w:rsidRPr="00F40A67">
        <w:rPr>
          <w:rFonts w:ascii="Courier New" w:hAnsi="Courier New" w:cs="Courier New"/>
          <w:sz w:val="18"/>
          <w:szCs w:val="18"/>
        </w:rPr>
        <w:t>source.chem</w:t>
      </w:r>
      <w:proofErr w:type="gramEnd"/>
      <w:r w:rsidRPr="00F40A67">
        <w:rPr>
          <w:rFonts w:ascii="Courier New" w:hAnsi="Courier New" w:cs="Courier New"/>
          <w:sz w:val="18"/>
          <w:szCs w:val="18"/>
        </w:rPr>
        <w:t xml:space="preserve">  &lt;- read.source.chem.file(specs$source.chem.file, source.scen$src,specs)</w:t>
      </w:r>
    </w:p>
    <w:p w14:paraId="70A1BB40" w14:textId="1D5019EC" w:rsidR="00F40A67" w:rsidRPr="00F40A67" w:rsidRDefault="00F40A67" w:rsidP="00F40A67">
      <w:pPr>
        <w:spacing w:after="0"/>
        <w:rPr>
          <w:rFonts w:ascii="Courier New" w:hAnsi="Courier New" w:cs="Courier New"/>
          <w:sz w:val="18"/>
          <w:szCs w:val="18"/>
        </w:rPr>
      </w:pPr>
      <w:r w:rsidRPr="00F40A67">
        <w:rPr>
          <w:rFonts w:ascii="Courier New" w:hAnsi="Courier New" w:cs="Courier New"/>
          <w:sz w:val="18"/>
          <w:szCs w:val="18"/>
        </w:rPr>
        <w:t xml:space="preserve">specs        &lt;- </w:t>
      </w:r>
      <w:proofErr w:type="gramStart"/>
      <w:r w:rsidRPr="00F40A67">
        <w:rPr>
          <w:rFonts w:ascii="Courier New" w:hAnsi="Courier New" w:cs="Courier New"/>
          <w:sz w:val="18"/>
          <w:szCs w:val="18"/>
        </w:rPr>
        <w:t>update.specs</w:t>
      </w:r>
      <w:proofErr w:type="gramEnd"/>
      <w:r w:rsidRPr="00F40A67">
        <w:rPr>
          <w:rFonts w:ascii="Courier New" w:hAnsi="Courier New" w:cs="Courier New"/>
          <w:sz w:val="18"/>
          <w:szCs w:val="18"/>
        </w:rPr>
        <w:t>(specs,source.chem)</w:t>
      </w:r>
    </w:p>
    <w:p w14:paraId="07997333" w14:textId="24FF4336" w:rsidR="00F40A67" w:rsidRPr="00F40A67" w:rsidRDefault="00F40A67" w:rsidP="00F40A67">
      <w:pPr>
        <w:spacing w:after="0"/>
        <w:rPr>
          <w:rFonts w:ascii="Courier New" w:hAnsi="Courier New" w:cs="Courier New"/>
          <w:sz w:val="18"/>
          <w:szCs w:val="18"/>
        </w:rPr>
      </w:pPr>
      <w:proofErr w:type="gramStart"/>
      <w:r w:rsidRPr="00F40A67">
        <w:rPr>
          <w:rFonts w:ascii="Courier New" w:hAnsi="Courier New" w:cs="Courier New"/>
          <w:sz w:val="18"/>
          <w:szCs w:val="18"/>
        </w:rPr>
        <w:t>source.scen</w:t>
      </w:r>
      <w:proofErr w:type="gramEnd"/>
      <w:r w:rsidRPr="00F40A67">
        <w:rPr>
          <w:rFonts w:ascii="Courier New" w:hAnsi="Courier New" w:cs="Courier New"/>
          <w:sz w:val="18"/>
          <w:szCs w:val="18"/>
        </w:rPr>
        <w:t xml:space="preserve">  &lt;- source.scen[source.scen$src %in% source.chem$src]</w:t>
      </w:r>
    </w:p>
    <w:p w14:paraId="28D4E627" w14:textId="6FC2253D" w:rsidR="00F40A67" w:rsidRPr="00F40A67" w:rsidRDefault="00F40A67" w:rsidP="00F40A67">
      <w:pPr>
        <w:spacing w:after="0"/>
        <w:rPr>
          <w:rFonts w:ascii="Courier New" w:hAnsi="Courier New" w:cs="Courier New"/>
          <w:sz w:val="18"/>
          <w:szCs w:val="18"/>
        </w:rPr>
      </w:pPr>
      <w:proofErr w:type="gramStart"/>
      <w:r w:rsidRPr="00F40A67">
        <w:rPr>
          <w:rFonts w:ascii="Courier New" w:hAnsi="Courier New" w:cs="Courier New"/>
          <w:sz w:val="18"/>
          <w:szCs w:val="18"/>
        </w:rPr>
        <w:t>source.vars</w:t>
      </w:r>
      <w:proofErr w:type="gramEnd"/>
      <w:r w:rsidRPr="00F40A67">
        <w:rPr>
          <w:rFonts w:ascii="Courier New" w:hAnsi="Courier New" w:cs="Courier New"/>
          <w:sz w:val="18"/>
          <w:szCs w:val="18"/>
        </w:rPr>
        <w:t xml:space="preserve">  &lt;- read.source.vars.file(specs$source.vars.file,source.scen)</w:t>
      </w:r>
      <w:r w:rsidR="0080365A" w:rsidRPr="00F40A67">
        <w:rPr>
          <w:rFonts w:ascii="Courier New" w:hAnsi="Courier New" w:cs="Courier New"/>
          <w:sz w:val="18"/>
          <w:szCs w:val="18"/>
        </w:rPr>
        <w:t xml:space="preserve"> </w:t>
      </w:r>
    </w:p>
    <w:p w14:paraId="2EAC5B68" w14:textId="686D4754" w:rsidR="0091553A" w:rsidRDefault="00F40A67" w:rsidP="00103E7E">
      <w:pPr>
        <w:pStyle w:val="BodyText"/>
      </w:pPr>
      <w:r>
        <w:t>SHEDS has a</w:t>
      </w:r>
      <w:r w:rsidR="0091553A" w:rsidRPr="003975E1">
        <w:t xml:space="preserve"> </w:t>
      </w:r>
      <w:r w:rsidR="0091553A">
        <w:t>“read” function</w:t>
      </w:r>
      <w:r>
        <w:t xml:space="preserve"> for each input file, and all are </w:t>
      </w:r>
      <w:r w:rsidR="0091553A">
        <w:t>found in the ReadData.R module.</w:t>
      </w:r>
      <w:r w:rsidR="0080365A">
        <w:t xml:space="preserve"> </w:t>
      </w:r>
      <w:r w:rsidR="0091553A">
        <w:t>These are listed in (near) alphabetical order, both in the calling code (shown here) and in the ReadData module.</w:t>
      </w:r>
      <w:r w:rsidR="0080365A">
        <w:t xml:space="preserve"> </w:t>
      </w:r>
      <w:r w:rsidR="0091553A">
        <w:t>The information f</w:t>
      </w:r>
      <w:r>
        <w:t xml:space="preserve">rom the RunFile is stored in </w:t>
      </w:r>
      <w:r w:rsidR="0091553A">
        <w:t>“specs”.</w:t>
      </w:r>
      <w:r w:rsidR="0080365A">
        <w:t xml:space="preserve"> </w:t>
      </w:r>
      <w:r>
        <w:t xml:space="preserve"> In general, each input file becomes an R object, usually a data table. </w:t>
      </w:r>
    </w:p>
    <w:p w14:paraId="70B13351" w14:textId="3AF9CD46" w:rsidR="007B1B3D" w:rsidRDefault="007B1B3D" w:rsidP="007B1B3D">
      <w:pPr>
        <w:pStyle w:val="Heading3"/>
      </w:pPr>
      <w:bookmarkStart w:id="260" w:name="_Toc461129861"/>
      <w:r>
        <w:t xml:space="preserve">Create and </w:t>
      </w:r>
      <w:r w:rsidR="00313588">
        <w:t>Populate Internal Arrays</w:t>
      </w:r>
      <w:bookmarkEnd w:id="260"/>
    </w:p>
    <w:p w14:paraId="253B7329" w14:textId="77777777" w:rsidR="0091553A" w:rsidRDefault="0091553A" w:rsidP="00103E7E">
      <w:pPr>
        <w:pStyle w:val="BodyText"/>
      </w:pPr>
      <w:r>
        <w:t>Step (2) above is implemented using the following code from the Run function:</w:t>
      </w:r>
    </w:p>
    <w:p w14:paraId="516C848B" w14:textId="22597601" w:rsidR="00C80AA8" w:rsidRPr="00C80AA8" w:rsidRDefault="00F40A67" w:rsidP="00C80AA8">
      <w:pPr>
        <w:pStyle w:val="NoSpacing"/>
        <w:rPr>
          <w:rFonts w:ascii="Courier New" w:hAnsi="Courier New" w:cs="Courier New"/>
          <w:sz w:val="18"/>
          <w:szCs w:val="18"/>
        </w:rPr>
      </w:pPr>
      <w:proofErr w:type="gramStart"/>
      <w:r w:rsidRPr="00C80AA8">
        <w:rPr>
          <w:rFonts w:ascii="Courier New" w:hAnsi="Courier New" w:cs="Courier New"/>
          <w:sz w:val="18"/>
          <w:szCs w:val="18"/>
        </w:rPr>
        <w:t>act.pools</w:t>
      </w:r>
      <w:proofErr w:type="gramEnd"/>
      <w:r w:rsidR="00C80AA8">
        <w:rPr>
          <w:rFonts w:ascii="Courier New" w:hAnsi="Courier New" w:cs="Courier New"/>
          <w:sz w:val="18"/>
          <w:szCs w:val="18"/>
        </w:rPr>
        <w:tab/>
      </w:r>
      <w:r w:rsidRPr="00C80AA8">
        <w:rPr>
          <w:rFonts w:ascii="Courier New" w:hAnsi="Courier New" w:cs="Courier New"/>
          <w:sz w:val="18"/>
          <w:szCs w:val="18"/>
        </w:rPr>
        <w:t>&lt;- act.diary.pools(act.diaries,specs)</w:t>
      </w:r>
    </w:p>
    <w:p w14:paraId="3B4658D3" w14:textId="34BE5D01" w:rsidR="00F40A67" w:rsidRPr="00C80AA8" w:rsidRDefault="00F40A67" w:rsidP="00C80AA8">
      <w:pPr>
        <w:pStyle w:val="NoSpacing"/>
        <w:rPr>
          <w:rFonts w:ascii="Courier New" w:hAnsi="Courier New" w:cs="Courier New"/>
          <w:sz w:val="18"/>
          <w:szCs w:val="18"/>
        </w:rPr>
      </w:pPr>
      <w:proofErr w:type="gramStart"/>
      <w:r w:rsidRPr="00C80AA8">
        <w:rPr>
          <w:rFonts w:ascii="Courier New" w:hAnsi="Courier New" w:cs="Courier New"/>
          <w:sz w:val="18"/>
          <w:szCs w:val="18"/>
        </w:rPr>
        <w:t>diet.pools</w:t>
      </w:r>
      <w:proofErr w:type="gramEnd"/>
      <w:r w:rsidR="00C80AA8">
        <w:rPr>
          <w:rFonts w:ascii="Courier New" w:hAnsi="Courier New" w:cs="Courier New"/>
          <w:sz w:val="18"/>
          <w:szCs w:val="18"/>
        </w:rPr>
        <w:tab/>
        <w:t>&lt;</w:t>
      </w:r>
      <w:r w:rsidRPr="00C80AA8">
        <w:rPr>
          <w:rFonts w:ascii="Courier New" w:hAnsi="Courier New" w:cs="Courier New"/>
          <w:sz w:val="18"/>
          <w:szCs w:val="18"/>
        </w:rPr>
        <w:t>- diet.diary.pools(diet.diaries,specs)</w:t>
      </w:r>
    </w:p>
    <w:p w14:paraId="14CA707F" w14:textId="72E4B3A9" w:rsidR="00F40A67" w:rsidRPr="00C80AA8" w:rsidRDefault="00F40A67" w:rsidP="00C80AA8">
      <w:pPr>
        <w:pStyle w:val="NoSpacing"/>
        <w:rPr>
          <w:rFonts w:ascii="Courier New" w:hAnsi="Courier New" w:cs="Courier New"/>
          <w:sz w:val="18"/>
          <w:szCs w:val="18"/>
        </w:rPr>
      </w:pPr>
      <w:proofErr w:type="gramStart"/>
      <w:r w:rsidRPr="00C80AA8">
        <w:rPr>
          <w:rFonts w:ascii="Courier New" w:hAnsi="Courier New" w:cs="Courier New"/>
          <w:sz w:val="18"/>
          <w:szCs w:val="18"/>
        </w:rPr>
        <w:t>gen.facs</w:t>
      </w:r>
      <w:proofErr w:type="gramEnd"/>
      <w:r w:rsidRPr="00C80AA8">
        <w:rPr>
          <w:rFonts w:ascii="Courier New" w:hAnsi="Courier New" w:cs="Courier New"/>
          <w:sz w:val="18"/>
          <w:szCs w:val="18"/>
        </w:rPr>
        <w:t xml:space="preserve"> </w:t>
      </w:r>
      <w:r w:rsidR="00C80AA8">
        <w:rPr>
          <w:rFonts w:ascii="Courier New" w:hAnsi="Courier New" w:cs="Courier New"/>
          <w:sz w:val="18"/>
          <w:szCs w:val="18"/>
        </w:rPr>
        <w:tab/>
      </w:r>
      <w:r w:rsidRPr="00C80AA8">
        <w:rPr>
          <w:rFonts w:ascii="Courier New" w:hAnsi="Courier New" w:cs="Courier New"/>
          <w:sz w:val="18"/>
          <w:szCs w:val="18"/>
        </w:rPr>
        <w:t>&lt;- gen.factor.tables(exp.factors)</w:t>
      </w:r>
    </w:p>
    <w:p w14:paraId="354A6372" w14:textId="4870F409" w:rsidR="00F40A67" w:rsidRPr="00C80AA8" w:rsidRDefault="00F40A67" w:rsidP="00C80AA8">
      <w:pPr>
        <w:pStyle w:val="NoSpacing"/>
        <w:rPr>
          <w:rFonts w:ascii="Courier New" w:hAnsi="Courier New" w:cs="Courier New"/>
          <w:sz w:val="18"/>
          <w:szCs w:val="18"/>
        </w:rPr>
      </w:pPr>
      <w:proofErr w:type="gramStart"/>
      <w:r w:rsidRPr="00C80AA8">
        <w:rPr>
          <w:rFonts w:ascii="Courier New" w:hAnsi="Courier New" w:cs="Courier New"/>
          <w:sz w:val="18"/>
          <w:szCs w:val="18"/>
        </w:rPr>
        <w:t>med.facs</w:t>
      </w:r>
      <w:proofErr w:type="gramEnd"/>
      <w:r w:rsidRPr="00C80AA8">
        <w:rPr>
          <w:rFonts w:ascii="Courier New" w:hAnsi="Courier New" w:cs="Courier New"/>
          <w:sz w:val="18"/>
          <w:szCs w:val="18"/>
        </w:rPr>
        <w:t xml:space="preserve"> </w:t>
      </w:r>
      <w:r w:rsidR="00C80AA8">
        <w:rPr>
          <w:rFonts w:ascii="Courier New" w:hAnsi="Courier New" w:cs="Courier New"/>
          <w:sz w:val="18"/>
          <w:szCs w:val="18"/>
        </w:rPr>
        <w:tab/>
      </w:r>
      <w:r w:rsidRPr="00C80AA8">
        <w:rPr>
          <w:rFonts w:ascii="Courier New" w:hAnsi="Courier New" w:cs="Courier New"/>
          <w:sz w:val="18"/>
          <w:szCs w:val="18"/>
        </w:rPr>
        <w:t>&lt;- med.factor.tables(exp.factors,media.sur)</w:t>
      </w:r>
    </w:p>
    <w:p w14:paraId="01D5E5CF" w14:textId="58960478" w:rsidR="00F40A67" w:rsidRPr="00C80AA8" w:rsidRDefault="00F40A67" w:rsidP="00C80AA8">
      <w:pPr>
        <w:pStyle w:val="NoSpacing"/>
        <w:rPr>
          <w:rFonts w:ascii="Courier New" w:hAnsi="Courier New" w:cs="Courier New"/>
          <w:sz w:val="18"/>
          <w:szCs w:val="18"/>
        </w:rPr>
      </w:pPr>
      <w:r w:rsidRPr="00C80AA8">
        <w:rPr>
          <w:rFonts w:ascii="Courier New" w:hAnsi="Courier New" w:cs="Courier New"/>
          <w:sz w:val="18"/>
          <w:szCs w:val="18"/>
        </w:rPr>
        <w:t xml:space="preserve">sv   </w:t>
      </w:r>
      <w:r w:rsidR="00C80AA8">
        <w:rPr>
          <w:rFonts w:ascii="Courier New" w:hAnsi="Courier New" w:cs="Courier New"/>
          <w:sz w:val="18"/>
          <w:szCs w:val="18"/>
        </w:rPr>
        <w:tab/>
      </w:r>
      <w:r w:rsidR="00C80AA8">
        <w:rPr>
          <w:rFonts w:ascii="Courier New" w:hAnsi="Courier New" w:cs="Courier New"/>
          <w:sz w:val="18"/>
          <w:szCs w:val="18"/>
        </w:rPr>
        <w:tab/>
      </w:r>
      <w:r w:rsidRPr="00C80AA8">
        <w:rPr>
          <w:rFonts w:ascii="Courier New" w:hAnsi="Courier New" w:cs="Courier New"/>
          <w:sz w:val="18"/>
          <w:szCs w:val="18"/>
        </w:rPr>
        <w:t xml:space="preserve">&lt;- </w:t>
      </w:r>
      <w:proofErr w:type="gramStart"/>
      <w:r w:rsidRPr="00C80AA8">
        <w:rPr>
          <w:rFonts w:ascii="Courier New" w:hAnsi="Courier New" w:cs="Courier New"/>
          <w:sz w:val="18"/>
          <w:szCs w:val="18"/>
        </w:rPr>
        <w:t>set.pars</w:t>
      </w:r>
      <w:proofErr w:type="gramEnd"/>
      <w:r w:rsidRPr="00C80AA8">
        <w:rPr>
          <w:rFonts w:ascii="Courier New" w:hAnsi="Courier New" w:cs="Courier New"/>
          <w:sz w:val="18"/>
          <w:szCs w:val="18"/>
        </w:rPr>
        <w:t>(source.vars)</w:t>
      </w:r>
    </w:p>
    <w:p w14:paraId="05DDDE11" w14:textId="5AF329ED" w:rsidR="00F40A67" w:rsidRPr="00C80AA8" w:rsidRDefault="00F40A67" w:rsidP="00C80AA8">
      <w:pPr>
        <w:pStyle w:val="NoSpacing"/>
        <w:rPr>
          <w:rFonts w:ascii="Courier New" w:hAnsi="Courier New" w:cs="Courier New"/>
          <w:sz w:val="18"/>
          <w:szCs w:val="18"/>
        </w:rPr>
      </w:pPr>
      <w:r w:rsidRPr="00C80AA8">
        <w:rPr>
          <w:rFonts w:ascii="Courier New" w:hAnsi="Courier New" w:cs="Courier New"/>
          <w:sz w:val="18"/>
          <w:szCs w:val="18"/>
        </w:rPr>
        <w:t xml:space="preserve">scv   </w:t>
      </w:r>
      <w:r w:rsidR="00C80AA8">
        <w:rPr>
          <w:rFonts w:ascii="Courier New" w:hAnsi="Courier New" w:cs="Courier New"/>
          <w:sz w:val="18"/>
          <w:szCs w:val="18"/>
        </w:rPr>
        <w:tab/>
      </w:r>
      <w:r w:rsidR="00C80AA8">
        <w:rPr>
          <w:rFonts w:ascii="Courier New" w:hAnsi="Courier New" w:cs="Courier New"/>
          <w:sz w:val="18"/>
          <w:szCs w:val="18"/>
        </w:rPr>
        <w:tab/>
      </w:r>
      <w:r w:rsidRPr="00C80AA8">
        <w:rPr>
          <w:rFonts w:ascii="Courier New" w:hAnsi="Courier New" w:cs="Courier New"/>
          <w:sz w:val="18"/>
          <w:szCs w:val="18"/>
        </w:rPr>
        <w:t xml:space="preserve">&lt;- </w:t>
      </w:r>
      <w:proofErr w:type="gramStart"/>
      <w:r w:rsidRPr="00C80AA8">
        <w:rPr>
          <w:rFonts w:ascii="Courier New" w:hAnsi="Courier New" w:cs="Courier New"/>
          <w:sz w:val="18"/>
          <w:szCs w:val="18"/>
        </w:rPr>
        <w:t>set.pars</w:t>
      </w:r>
      <w:proofErr w:type="gramEnd"/>
      <w:r w:rsidRPr="00C80AA8">
        <w:rPr>
          <w:rFonts w:ascii="Courier New" w:hAnsi="Courier New" w:cs="Courier New"/>
          <w:sz w:val="18"/>
          <w:szCs w:val="18"/>
        </w:rPr>
        <w:t>(source.chem)</w:t>
      </w:r>
    </w:p>
    <w:p w14:paraId="4356464B" w14:textId="4F53CFCF" w:rsidR="00F40A67" w:rsidRPr="00C80AA8" w:rsidRDefault="00F40A67" w:rsidP="00C80AA8">
      <w:pPr>
        <w:pStyle w:val="NoSpacing"/>
        <w:rPr>
          <w:rFonts w:ascii="Courier New" w:hAnsi="Courier New" w:cs="Courier New"/>
          <w:sz w:val="18"/>
          <w:szCs w:val="18"/>
        </w:rPr>
      </w:pPr>
      <w:r w:rsidRPr="00C80AA8">
        <w:rPr>
          <w:rFonts w:ascii="Courier New" w:hAnsi="Courier New" w:cs="Courier New"/>
          <w:sz w:val="18"/>
          <w:szCs w:val="18"/>
        </w:rPr>
        <w:t xml:space="preserve">sets </w:t>
      </w:r>
      <w:r w:rsidR="00C80AA8">
        <w:rPr>
          <w:rFonts w:ascii="Courier New" w:hAnsi="Courier New" w:cs="Courier New"/>
          <w:sz w:val="18"/>
          <w:szCs w:val="18"/>
        </w:rPr>
        <w:tab/>
      </w:r>
      <w:r w:rsidR="00C80AA8">
        <w:rPr>
          <w:rFonts w:ascii="Courier New" w:hAnsi="Courier New" w:cs="Courier New"/>
          <w:sz w:val="18"/>
          <w:szCs w:val="18"/>
        </w:rPr>
        <w:tab/>
      </w:r>
      <w:r w:rsidRPr="00C80AA8">
        <w:rPr>
          <w:rFonts w:ascii="Courier New" w:hAnsi="Courier New" w:cs="Courier New"/>
          <w:sz w:val="18"/>
          <w:szCs w:val="18"/>
        </w:rPr>
        <w:t>&lt;- ceiling(specs$</w:t>
      </w:r>
      <w:proofErr w:type="gramStart"/>
      <w:r w:rsidRPr="00C80AA8">
        <w:rPr>
          <w:rFonts w:ascii="Courier New" w:hAnsi="Courier New" w:cs="Courier New"/>
          <w:sz w:val="18"/>
          <w:szCs w:val="18"/>
        </w:rPr>
        <w:t>n.persons</w:t>
      </w:r>
      <w:proofErr w:type="gramEnd"/>
      <w:r w:rsidRPr="00C80AA8">
        <w:rPr>
          <w:rFonts w:ascii="Courier New" w:hAnsi="Courier New" w:cs="Courier New"/>
          <w:sz w:val="18"/>
          <w:szCs w:val="18"/>
        </w:rPr>
        <w:t>/specs$set.size)</w:t>
      </w:r>
    </w:p>
    <w:p w14:paraId="17C08A27" w14:textId="72C0F70A" w:rsidR="003252F7" w:rsidRDefault="003252F7" w:rsidP="00103E7E">
      <w:pPr>
        <w:pStyle w:val="BodyText"/>
      </w:pPr>
      <w:r>
        <w:t>See Section 4.</w:t>
      </w:r>
      <w:r w:rsidR="007B1B3D">
        <w:t>3</w:t>
      </w:r>
      <w:r>
        <w:t xml:space="preserve"> below for details on the activity and dietary diary assignment.</w:t>
      </w:r>
    </w:p>
    <w:p w14:paraId="0813D673" w14:textId="7AA07A41" w:rsidR="0091553A" w:rsidRDefault="0091553A" w:rsidP="00103E7E">
      <w:pPr>
        <w:pStyle w:val="BodyText"/>
      </w:pPr>
      <w:r>
        <w:t xml:space="preserve">The </w:t>
      </w:r>
      <w:proofErr w:type="gramStart"/>
      <w:r>
        <w:t>gen.facs</w:t>
      </w:r>
      <w:proofErr w:type="gramEnd"/>
      <w:r>
        <w:t xml:space="preserve"> object is a table of indices for each combination of gender, season, and age range for the general exposure factors (those that cannot have any media dependence).</w:t>
      </w:r>
      <w:r w:rsidR="0080365A">
        <w:t xml:space="preserve"> </w:t>
      </w:r>
      <w:r>
        <w:t>SHEDS contains eleven such variables (</w:t>
      </w:r>
      <w:proofErr w:type="gramStart"/>
      <w:r>
        <w:t>bath.p</w:t>
      </w:r>
      <w:proofErr w:type="gramEnd"/>
      <w:r>
        <w:t>, handmouth.area.f, handmouth.freq, handwash.freq, ingest.abs.f, inhal.abs.f, rem.bath.f, rem.brushoff.f, rem.derm.abs.f, rem.handwash.f, and urine.f).</w:t>
      </w:r>
      <w:r w:rsidR="0080365A">
        <w:t xml:space="preserve"> </w:t>
      </w:r>
      <w:r>
        <w:t xml:space="preserve">Since a standard run has two genders and four seasons, this file contains at least 88 rows (eight per variable), and </w:t>
      </w:r>
      <w:r w:rsidR="001C42B4">
        <w:t xml:space="preserve">will have </w:t>
      </w:r>
      <w:r>
        <w:t xml:space="preserve">more </w:t>
      </w:r>
      <w:r w:rsidR="001C42B4">
        <w:t xml:space="preserve">rows </w:t>
      </w:r>
      <w:r>
        <w:t>if some variables have multiple distributions for different age ranges.</w:t>
      </w:r>
      <w:r w:rsidR="0080365A">
        <w:t xml:space="preserve"> </w:t>
      </w:r>
      <w:r>
        <w:t xml:space="preserve">For each combination of variable, age, gender, and season, </w:t>
      </w:r>
      <w:proofErr w:type="gramStart"/>
      <w:r>
        <w:t>gen.facs</w:t>
      </w:r>
      <w:proofErr w:type="gramEnd"/>
      <w:r>
        <w:t xml:space="preserve"> contain</w:t>
      </w:r>
      <w:r w:rsidR="00CC26B9">
        <w:t>s</w:t>
      </w:r>
      <w:r>
        <w:t xml:space="preserve"> a </w:t>
      </w:r>
      <w:r w:rsidRPr="004B12AF">
        <w:rPr>
          <w:b/>
        </w:rPr>
        <w:t>row</w:t>
      </w:r>
      <w:r>
        <w:t xml:space="preserve"> </w:t>
      </w:r>
      <w:r w:rsidR="002A41FE">
        <w:lastRenderedPageBreak/>
        <w:t xml:space="preserve">variable </w:t>
      </w:r>
      <w:r>
        <w:t>which is the record on the exp.factors file for the appropriate distribution.</w:t>
      </w:r>
      <w:r w:rsidR="0080365A">
        <w:t xml:space="preserve"> </w:t>
      </w:r>
      <w:r>
        <w:t>If</w:t>
      </w:r>
      <w:r w:rsidR="00CC26B9">
        <w:t>,</w:t>
      </w:r>
      <w:r>
        <w:t xml:space="preserve"> for example</w:t>
      </w:r>
      <w:r w:rsidR="00CC26B9">
        <w:t>,</w:t>
      </w:r>
      <w:r>
        <w:t xml:space="preserve"> a given distribution applies to both genders and all seasons, then the eight records on </w:t>
      </w:r>
      <w:proofErr w:type="gramStart"/>
      <w:r>
        <w:t>gen.facs</w:t>
      </w:r>
      <w:proofErr w:type="gramEnd"/>
      <w:r>
        <w:t xml:space="preserve"> for that variable and age range will all have the same value for</w:t>
      </w:r>
      <w:r w:rsidR="002A41FE">
        <w:t xml:space="preserve"> the variable </w:t>
      </w:r>
      <w:r w:rsidR="002A41FE" w:rsidRPr="004B12AF">
        <w:rPr>
          <w:b/>
        </w:rPr>
        <w:t>row</w:t>
      </w:r>
      <w:r w:rsidR="001C42B4">
        <w:t xml:space="preserve"> </w:t>
      </w:r>
      <w:r>
        <w:t>This avoids making eight copies of the same distribution.</w:t>
      </w:r>
      <w:r w:rsidR="0080365A">
        <w:t xml:space="preserve"> </w:t>
      </w:r>
    </w:p>
    <w:p w14:paraId="7C16BA23" w14:textId="0307513D" w:rsidR="0091553A" w:rsidRDefault="0091553A" w:rsidP="00103E7E">
      <w:pPr>
        <w:pStyle w:val="BodyText"/>
      </w:pPr>
      <w:r>
        <w:t xml:space="preserve">The </w:t>
      </w:r>
      <w:proofErr w:type="gramStart"/>
      <w:r>
        <w:t>med.facs</w:t>
      </w:r>
      <w:proofErr w:type="gramEnd"/>
      <w:r>
        <w:t xml:space="preserve"> object is similar to gen.facs, but covers the exposure factors that may be media-specific.</w:t>
      </w:r>
      <w:r w:rsidR="0080365A">
        <w:t xml:space="preserve"> </w:t>
      </w:r>
      <w:r>
        <w:t xml:space="preserve">Med.facs has eight rows for each combination of variable and age range, for each of the surface media in the run that have </w:t>
      </w:r>
      <w:proofErr w:type="gramStart"/>
      <w:r>
        <w:t>contact.p</w:t>
      </w:r>
      <w:proofErr w:type="gramEnd"/>
      <w:r>
        <w:t xml:space="preserve"> greater than zero.</w:t>
      </w:r>
      <w:r w:rsidR="0080365A">
        <w:t xml:space="preserve"> </w:t>
      </w:r>
      <w:r>
        <w:t>Surface media are ones that have type “Srf” on the Media input file.</w:t>
      </w:r>
      <w:r w:rsidR="0080365A">
        <w:t xml:space="preserve"> </w:t>
      </w:r>
      <w:r>
        <w:t xml:space="preserve">Med.facs has a column called “row” that indicates which row of the </w:t>
      </w:r>
      <w:proofErr w:type="gramStart"/>
      <w:r>
        <w:t>exp.factors</w:t>
      </w:r>
      <w:proofErr w:type="gramEnd"/>
      <w:r>
        <w:t xml:space="preserve"> data set is to be used for each combination of variable, age range, and medium. </w:t>
      </w:r>
    </w:p>
    <w:p w14:paraId="0EEFD20B" w14:textId="797EF630" w:rsidR="0091553A" w:rsidRDefault="0091553A" w:rsidP="00103E7E">
      <w:pPr>
        <w:pStyle w:val="BodyText"/>
      </w:pPr>
      <w:r>
        <w:t xml:space="preserve">The </w:t>
      </w:r>
      <w:proofErr w:type="gramStart"/>
      <w:r>
        <w:t>set</w:t>
      </w:r>
      <w:r w:rsidR="001C42B4">
        <w:t>.p</w:t>
      </w:r>
      <w:r>
        <w:t>ars</w:t>
      </w:r>
      <w:proofErr w:type="gramEnd"/>
      <w:r>
        <w:t xml:space="preserve"> function is called twice per run, once to process the </w:t>
      </w:r>
      <w:r w:rsidR="00701D14">
        <w:t>source.variable</w:t>
      </w:r>
      <w:r>
        <w:t xml:space="preserve">s file and once for the </w:t>
      </w:r>
      <w:r w:rsidR="00701D14">
        <w:t>source.chemical</w:t>
      </w:r>
      <w:r>
        <w:t>s file.</w:t>
      </w:r>
      <w:r w:rsidR="0080365A">
        <w:t xml:space="preserve"> </w:t>
      </w:r>
      <w:r>
        <w:t>These files have the same format, but the latter has distributions that are specific to source-chemical combinations, while the former applies to any chemical for a given source.</w:t>
      </w:r>
      <w:r w:rsidR="0080365A">
        <w:t xml:space="preserve"> </w:t>
      </w:r>
      <w:r w:rsidR="001E444F">
        <w:t>S</w:t>
      </w:r>
      <w:r w:rsidR="001C42B4">
        <w:t>et.p</w:t>
      </w:r>
      <w:r>
        <w:t xml:space="preserve">ars </w:t>
      </w:r>
      <w:r w:rsidR="001E444F">
        <w:t>alters</w:t>
      </w:r>
      <w:r>
        <w:t xml:space="preserve"> </w:t>
      </w:r>
      <w:r w:rsidR="001E444F">
        <w:t xml:space="preserve">the distributions for </w:t>
      </w:r>
      <w:r>
        <w:t>the distributional parameters expected internally by SHEDS, given the ones on the input file.</w:t>
      </w:r>
      <w:r w:rsidR="0080365A">
        <w:t xml:space="preserve"> </w:t>
      </w:r>
    </w:p>
    <w:p w14:paraId="19421250" w14:textId="1925AE50" w:rsidR="00E038D6" w:rsidRDefault="007B1B3D" w:rsidP="00C6435A">
      <w:pPr>
        <w:pStyle w:val="BodyText"/>
      </w:pPr>
      <w:r>
        <w:t>Set.pars alters the “</w:t>
      </w:r>
      <w:proofErr w:type="gramStart"/>
      <w:r>
        <w:t>use.prev</w:t>
      </w:r>
      <w:proofErr w:type="gramEnd"/>
      <w:r>
        <w:t xml:space="preserve">” </w:t>
      </w:r>
      <w:r w:rsidR="001E444F">
        <w:t>and “home.prev” variables from point values of probability to Bernoulli distributions, sampled once per person.  Log</w:t>
      </w:r>
      <w:r w:rsidR="0091553A">
        <w:t>normal distribution</w:t>
      </w:r>
      <w:r w:rsidR="001E444F">
        <w:t>s</w:t>
      </w:r>
      <w:r w:rsidR="0091553A">
        <w:t xml:space="preserve"> </w:t>
      </w:r>
      <w:r w:rsidR="001E444F">
        <w:t>are also modified.  F</w:t>
      </w:r>
      <w:r w:rsidR="0091553A">
        <w:t>irst, if the</w:t>
      </w:r>
      <w:r w:rsidR="007572B4">
        <w:t xml:space="preserve"> coefficient of variation</w:t>
      </w:r>
      <w:r w:rsidR="0091553A">
        <w:t xml:space="preserve"> </w:t>
      </w:r>
      <w:r w:rsidR="007572B4">
        <w:t>(</w:t>
      </w:r>
      <w:r w:rsidR="0091553A">
        <w:t>CV</w:t>
      </w:r>
      <w:r w:rsidR="007572B4">
        <w:t>)</w:t>
      </w:r>
      <w:r w:rsidR="0091553A">
        <w:t xml:space="preserve"> is zero, then the distribution type is changed to “point” to avoid numerical problems.</w:t>
      </w:r>
      <w:r w:rsidR="0080365A">
        <w:t xml:space="preserve"> </w:t>
      </w:r>
      <w:r w:rsidR="0091553A">
        <w:t>Second, SHEDS uses the geometric mean (</w:t>
      </w:r>
      <m:oMath>
        <m:r>
          <w:rPr>
            <w:rFonts w:ascii="Cambria Math" w:hAnsi="Cambria Math"/>
          </w:rPr>
          <m:t>GM</m:t>
        </m:r>
      </m:oMath>
      <w:r w:rsidR="0091553A">
        <w:t>) and geometric standard deviation (</w:t>
      </w:r>
      <m:oMath>
        <m:r>
          <w:rPr>
            <w:rFonts w:ascii="Cambria Math" w:hAnsi="Cambria Math"/>
          </w:rPr>
          <m:t>GSD</m:t>
        </m:r>
      </m:oMath>
      <w:r w:rsidR="0091553A">
        <w:t xml:space="preserve">), whereas the input file reports the arithmetic mean and </w:t>
      </w:r>
      <m:oMath>
        <m:r>
          <w:rPr>
            <w:rFonts w:ascii="Cambria Math" w:hAnsi="Cambria Math"/>
          </w:rPr>
          <m:t>CV</m:t>
        </m:r>
      </m:oMath>
      <w:r w:rsidR="0091553A">
        <w:t>.</w:t>
      </w:r>
      <w:r w:rsidR="0080365A">
        <w:t xml:space="preserve"> </w:t>
      </w:r>
      <w:r w:rsidR="001E444F">
        <w:t>In SHEDS,</w:t>
      </w:r>
      <w:r w:rsidR="0091553A">
        <w:t xml:space="preserve"> </w:t>
      </w:r>
      <w:r w:rsidR="00FC1D29">
        <w:t xml:space="preserve">CV </w:t>
      </w:r>
      <w:r w:rsidR="0091553A">
        <w:t>is the ratio of the standard deviation to the mean</w:t>
      </w:r>
      <w:r w:rsidR="00C6435A">
        <w:t xml:space="preserve"> (it is not a percentage):</w:t>
      </w:r>
      <w:r w:rsidR="00EC4AAE">
        <w:tab/>
      </w:r>
      <w:r w:rsidR="00EC4AAE">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360"/>
        <w:gridCol w:w="6475"/>
        <w:gridCol w:w="1085"/>
      </w:tblGrid>
      <w:tr w:rsidR="00EC4AAE" w14:paraId="0B169567" w14:textId="77777777" w:rsidTr="002C4E30">
        <w:trPr>
          <w:trHeight w:val="638"/>
        </w:trPr>
        <w:tc>
          <w:tcPr>
            <w:tcW w:w="8095" w:type="dxa"/>
            <w:gridSpan w:val="3"/>
            <w:vAlign w:val="center"/>
          </w:tcPr>
          <w:p w14:paraId="31CA2417" w14:textId="04365E31" w:rsidR="00EC4AAE" w:rsidRPr="00E75285" w:rsidRDefault="00EC4AAE" w:rsidP="00EC4AAE">
            <w:pPr>
              <w:pStyle w:val="NoSpacing"/>
              <w:jc w:val="center"/>
              <w:rPr>
                <w:sz w:val="24"/>
                <w:szCs w:val="24"/>
              </w:rPr>
            </w:pPr>
            <m:oMathPara>
              <m:oMathParaPr>
                <m:jc m:val="center"/>
              </m:oMathParaPr>
              <m:oMath>
                <m:r>
                  <w:rPr>
                    <w:rFonts w:ascii="Cambria Math" w:hAnsi="Cambria Math"/>
                    <w:sz w:val="24"/>
                    <w:szCs w:val="24"/>
                  </w:rPr>
                  <m:t>CV=</m:t>
                </m:r>
                <m:f>
                  <m:fPr>
                    <m:ctrlPr>
                      <w:rPr>
                        <w:rFonts w:ascii="Cambria Math" w:hAnsi="Cambria Math"/>
                        <w:i/>
                        <w:sz w:val="24"/>
                        <w:szCs w:val="24"/>
                      </w:rPr>
                    </m:ctrlPr>
                  </m:fPr>
                  <m:num>
                    <m:r>
                      <w:rPr>
                        <w:rFonts w:ascii="Cambria Math" w:hAnsi="Cambria Math"/>
                        <w:sz w:val="24"/>
                        <w:szCs w:val="24"/>
                      </w:rPr>
                      <m:t>std. dev.</m:t>
                    </m:r>
                  </m:num>
                  <m:den>
                    <m:r>
                      <w:rPr>
                        <w:rFonts w:ascii="Cambria Math" w:hAnsi="Cambria Math"/>
                        <w:sz w:val="24"/>
                        <w:szCs w:val="24"/>
                      </w:rPr>
                      <m:t>mean</m:t>
                    </m:r>
                  </m:den>
                </m:f>
              </m:oMath>
            </m:oMathPara>
          </w:p>
        </w:tc>
        <w:tc>
          <w:tcPr>
            <w:tcW w:w="1085" w:type="dxa"/>
            <w:vAlign w:val="center"/>
          </w:tcPr>
          <w:p w14:paraId="32D75CF9" w14:textId="6870E21A" w:rsidR="00EC4AAE" w:rsidRPr="00EC4AAE" w:rsidRDefault="00EC4AAE" w:rsidP="00EC4AAE">
            <w:pPr>
              <w:pStyle w:val="NoSpacing"/>
              <w:jc w:val="right"/>
              <w:rPr>
                <w:rFonts w:ascii="Times New Roman" w:hAnsi="Times New Roman"/>
                <w:sz w:val="24"/>
                <w:szCs w:val="24"/>
              </w:rPr>
            </w:pPr>
            <w:r w:rsidRPr="00EC4AAE">
              <w:rPr>
                <w:rFonts w:ascii="Times New Roman" w:hAnsi="Times New Roman"/>
                <w:sz w:val="24"/>
                <w:szCs w:val="24"/>
              </w:rPr>
              <w:t>(1)</w:t>
            </w:r>
          </w:p>
        </w:tc>
      </w:tr>
      <w:tr w:rsidR="00A55427" w14:paraId="1FE9E5E6" w14:textId="77777777" w:rsidTr="002C4E30">
        <w:tc>
          <w:tcPr>
            <w:tcW w:w="9180" w:type="dxa"/>
            <w:gridSpan w:val="4"/>
          </w:tcPr>
          <w:p w14:paraId="3A746F98" w14:textId="77777777" w:rsidR="00A55427" w:rsidRPr="00A55427" w:rsidRDefault="00A55427" w:rsidP="002E4034">
            <w:pPr>
              <w:pStyle w:val="NoSpacing"/>
              <w:rPr>
                <w:rFonts w:ascii="Times New Roman" w:hAnsi="Times New Roman"/>
                <w:sz w:val="24"/>
                <w:szCs w:val="24"/>
              </w:rPr>
            </w:pPr>
          </w:p>
        </w:tc>
      </w:tr>
      <w:tr w:rsidR="00A55427" w14:paraId="351B6D13" w14:textId="77777777" w:rsidTr="002C4E30">
        <w:tc>
          <w:tcPr>
            <w:tcW w:w="9180" w:type="dxa"/>
            <w:gridSpan w:val="4"/>
          </w:tcPr>
          <w:p w14:paraId="464DE372" w14:textId="50A01746" w:rsidR="00A55427" w:rsidRPr="00A55427" w:rsidRDefault="00A55427" w:rsidP="002E4034">
            <w:pPr>
              <w:pStyle w:val="NoSpacing"/>
              <w:rPr>
                <w:rFonts w:ascii="Times New Roman" w:hAnsi="Times New Roman"/>
                <w:sz w:val="24"/>
                <w:szCs w:val="24"/>
              </w:rPr>
            </w:pPr>
            <w:r w:rsidRPr="00A55427">
              <w:rPr>
                <w:rFonts w:ascii="Times New Roman" w:hAnsi="Times New Roman"/>
                <w:sz w:val="24"/>
                <w:szCs w:val="24"/>
              </w:rPr>
              <w:t>Where:</w:t>
            </w:r>
          </w:p>
        </w:tc>
      </w:tr>
      <w:tr w:rsidR="00A55427" w14:paraId="5DA37F57" w14:textId="77777777" w:rsidTr="002C4E30">
        <w:tc>
          <w:tcPr>
            <w:tcW w:w="1260" w:type="dxa"/>
          </w:tcPr>
          <w:p w14:paraId="78343183" w14:textId="5450C2D5" w:rsidR="00A55427" w:rsidRPr="008F1C84" w:rsidRDefault="00A55427" w:rsidP="00DA2132">
            <w:pPr>
              <w:pStyle w:val="NoSpacing"/>
              <w:rPr>
                <w:sz w:val="24"/>
                <w:szCs w:val="24"/>
              </w:rPr>
            </w:pPr>
            <m:oMathPara>
              <m:oMathParaPr>
                <m:jc m:val="left"/>
              </m:oMathParaPr>
              <m:oMath>
                <m:r>
                  <w:rPr>
                    <w:rFonts w:ascii="Cambria Math" w:hAnsi="Cambria Math"/>
                    <w:sz w:val="24"/>
                    <w:szCs w:val="24"/>
                  </w:rPr>
                  <m:t>mean</m:t>
                </m:r>
              </m:oMath>
            </m:oMathPara>
          </w:p>
        </w:tc>
        <w:tc>
          <w:tcPr>
            <w:tcW w:w="360" w:type="dxa"/>
          </w:tcPr>
          <w:p w14:paraId="055C76F7" w14:textId="4122A1E4" w:rsidR="00A55427" w:rsidRPr="008F1C84" w:rsidRDefault="00A55427" w:rsidP="002E4034">
            <w:pPr>
              <w:pStyle w:val="NoSpacing"/>
              <w:rPr>
                <w:rFonts w:ascii="Times New Roman" w:hAnsi="Times New Roman"/>
                <w:sz w:val="24"/>
                <w:szCs w:val="24"/>
              </w:rPr>
            </w:pPr>
            <w:r w:rsidRPr="008F1C84">
              <w:rPr>
                <w:rFonts w:ascii="Times New Roman" w:hAnsi="Times New Roman"/>
                <w:sz w:val="24"/>
                <w:szCs w:val="24"/>
              </w:rPr>
              <w:t>=</w:t>
            </w:r>
          </w:p>
        </w:tc>
        <w:tc>
          <w:tcPr>
            <w:tcW w:w="7560" w:type="dxa"/>
            <w:gridSpan w:val="2"/>
          </w:tcPr>
          <w:p w14:paraId="474C8552" w14:textId="2F942723" w:rsidR="00A55427" w:rsidRPr="008F1C84" w:rsidRDefault="00A55427" w:rsidP="002E4034">
            <w:pPr>
              <w:pStyle w:val="NoSpacing"/>
              <w:rPr>
                <w:rFonts w:ascii="Times New Roman" w:hAnsi="Times New Roman"/>
                <w:sz w:val="24"/>
                <w:szCs w:val="24"/>
              </w:rPr>
            </w:pPr>
            <w:r w:rsidRPr="008F1C84">
              <w:rPr>
                <w:rFonts w:ascii="Times New Roman" w:hAnsi="Times New Roman"/>
                <w:sz w:val="24"/>
                <w:szCs w:val="24"/>
              </w:rPr>
              <w:t>arithmetic mean of distribution</w:t>
            </w:r>
          </w:p>
        </w:tc>
      </w:tr>
      <w:tr w:rsidR="00A55427" w14:paraId="072B9AE9" w14:textId="77777777" w:rsidTr="002C4E30">
        <w:tc>
          <w:tcPr>
            <w:tcW w:w="1260" w:type="dxa"/>
          </w:tcPr>
          <w:p w14:paraId="645923AA" w14:textId="6F94F908" w:rsidR="00A55427" w:rsidRPr="008F1C84" w:rsidRDefault="00A55427" w:rsidP="00DA2132">
            <w:pPr>
              <w:pStyle w:val="NoSpacing"/>
              <w:rPr>
                <w:sz w:val="24"/>
                <w:szCs w:val="24"/>
              </w:rPr>
            </w:pPr>
            <m:oMathPara>
              <m:oMathParaPr>
                <m:jc m:val="left"/>
              </m:oMathParaPr>
              <m:oMath>
                <m:r>
                  <w:rPr>
                    <w:rFonts w:ascii="Cambria Math" w:hAnsi="Cambria Math"/>
                    <w:sz w:val="24"/>
                    <w:szCs w:val="24"/>
                  </w:rPr>
                  <m:t>std. dev.</m:t>
                </m:r>
              </m:oMath>
            </m:oMathPara>
          </w:p>
        </w:tc>
        <w:tc>
          <w:tcPr>
            <w:tcW w:w="360" w:type="dxa"/>
          </w:tcPr>
          <w:p w14:paraId="4ABA22A6" w14:textId="68A97693" w:rsidR="00A55427" w:rsidRPr="008F1C84" w:rsidRDefault="00A55427" w:rsidP="002E4034">
            <w:pPr>
              <w:pStyle w:val="NoSpacing"/>
              <w:rPr>
                <w:rFonts w:ascii="Times New Roman" w:hAnsi="Times New Roman"/>
                <w:sz w:val="24"/>
                <w:szCs w:val="24"/>
              </w:rPr>
            </w:pPr>
            <w:r w:rsidRPr="008F1C84">
              <w:rPr>
                <w:rFonts w:ascii="Times New Roman" w:hAnsi="Times New Roman"/>
                <w:sz w:val="24"/>
                <w:szCs w:val="24"/>
              </w:rPr>
              <w:t>=</w:t>
            </w:r>
          </w:p>
        </w:tc>
        <w:tc>
          <w:tcPr>
            <w:tcW w:w="7560" w:type="dxa"/>
            <w:gridSpan w:val="2"/>
          </w:tcPr>
          <w:p w14:paraId="61D017BD" w14:textId="411E45D5" w:rsidR="00A55427" w:rsidRPr="008F1C84" w:rsidRDefault="00A55427" w:rsidP="002E4034">
            <w:pPr>
              <w:pStyle w:val="NoSpacing"/>
              <w:rPr>
                <w:rFonts w:ascii="Times New Roman" w:hAnsi="Times New Roman"/>
                <w:sz w:val="24"/>
                <w:szCs w:val="24"/>
              </w:rPr>
            </w:pPr>
            <w:r w:rsidRPr="008F1C84">
              <w:rPr>
                <w:rFonts w:ascii="Times New Roman" w:hAnsi="Times New Roman"/>
                <w:sz w:val="24"/>
                <w:szCs w:val="24"/>
              </w:rPr>
              <w:t>arithmetical standard deviation</w:t>
            </w:r>
          </w:p>
        </w:tc>
      </w:tr>
    </w:tbl>
    <w:p w14:paraId="7C1ABED5" w14:textId="77777777" w:rsidR="00EC4AAE" w:rsidRDefault="00EC4AAE" w:rsidP="002E4034">
      <w:pPr>
        <w:pStyle w:val="NoSpacing"/>
      </w:pPr>
    </w:p>
    <w:p w14:paraId="30104CFD" w14:textId="77777777" w:rsidR="00C6435A" w:rsidRDefault="0091553A" w:rsidP="00C6435A">
      <w:pPr>
        <w:pStyle w:val="BodyText"/>
      </w:pPr>
      <w:r>
        <w:t>The relationships for a lognormal distribution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360"/>
        <w:gridCol w:w="6475"/>
        <w:gridCol w:w="1085"/>
      </w:tblGrid>
      <w:tr w:rsidR="00E75285" w14:paraId="35A0FF97" w14:textId="77777777" w:rsidTr="00491686">
        <w:trPr>
          <w:trHeight w:val="638"/>
        </w:trPr>
        <w:tc>
          <w:tcPr>
            <w:tcW w:w="8095" w:type="dxa"/>
            <w:gridSpan w:val="3"/>
            <w:vAlign w:val="center"/>
          </w:tcPr>
          <w:p w14:paraId="70BD818E" w14:textId="4D8C8017" w:rsidR="00E75285" w:rsidRPr="00E75285" w:rsidRDefault="00E75285" w:rsidP="00E75285">
            <w:pPr>
              <w:pStyle w:val="NoSpacing"/>
              <w:jc w:val="center"/>
            </w:pPr>
            <m:oMathPara>
              <m:oMath>
                <m:r>
                  <w:rPr>
                    <w:rFonts w:ascii="Cambria Math" w:hAnsi="Cambria Math"/>
                  </w:rPr>
                  <m:t>GM=</m:t>
                </m:r>
                <m:f>
                  <m:fPr>
                    <m:ctrlPr>
                      <w:rPr>
                        <w:rFonts w:ascii="Cambria Math" w:hAnsi="Cambria Math"/>
                        <w:i/>
                      </w:rPr>
                    </m:ctrlPr>
                  </m:fPr>
                  <m:num>
                    <m:r>
                      <w:rPr>
                        <w:rFonts w:ascii="Cambria Math" w:hAnsi="Cambria Math"/>
                      </w:rPr>
                      <m:t>mean</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CV</m:t>
                            </m:r>
                          </m:e>
                          <m:sup>
                            <m:r>
                              <w:rPr>
                                <w:rFonts w:ascii="Cambria Math" w:hAnsi="Cambria Math"/>
                              </w:rPr>
                              <m:t>2</m:t>
                            </m:r>
                          </m:sup>
                        </m:sSup>
                      </m:e>
                    </m:rad>
                  </m:den>
                </m:f>
              </m:oMath>
            </m:oMathPara>
          </w:p>
        </w:tc>
        <w:tc>
          <w:tcPr>
            <w:tcW w:w="1085" w:type="dxa"/>
            <w:vAlign w:val="center"/>
          </w:tcPr>
          <w:p w14:paraId="31200D0A" w14:textId="77524044" w:rsidR="00E75285" w:rsidRPr="00EC4AAE" w:rsidRDefault="00E75285" w:rsidP="00983003">
            <w:pPr>
              <w:pStyle w:val="NoSpacing"/>
              <w:jc w:val="right"/>
              <w:rPr>
                <w:rFonts w:ascii="Times New Roman" w:hAnsi="Times New Roman"/>
                <w:sz w:val="24"/>
                <w:szCs w:val="24"/>
              </w:rPr>
            </w:pPr>
            <w:r>
              <w:rPr>
                <w:rFonts w:ascii="Times New Roman" w:hAnsi="Times New Roman"/>
                <w:sz w:val="24"/>
                <w:szCs w:val="24"/>
              </w:rPr>
              <w:t>(2</w:t>
            </w:r>
            <w:r w:rsidRPr="00EC4AAE">
              <w:rPr>
                <w:rFonts w:ascii="Times New Roman" w:hAnsi="Times New Roman"/>
                <w:sz w:val="24"/>
                <w:szCs w:val="24"/>
              </w:rPr>
              <w:t>)</w:t>
            </w:r>
          </w:p>
        </w:tc>
      </w:tr>
      <w:tr w:rsidR="00E75285" w14:paraId="40D15101" w14:textId="77777777" w:rsidTr="00491686">
        <w:trPr>
          <w:trHeight w:val="638"/>
        </w:trPr>
        <w:tc>
          <w:tcPr>
            <w:tcW w:w="8095" w:type="dxa"/>
            <w:gridSpan w:val="3"/>
            <w:vAlign w:val="center"/>
          </w:tcPr>
          <w:p w14:paraId="785B1516" w14:textId="3BE23880" w:rsidR="00E75285" w:rsidRPr="00E75285" w:rsidRDefault="00E75285" w:rsidP="00E75285">
            <w:pPr>
              <w:pStyle w:val="NoSpacing"/>
              <w:jc w:val="center"/>
              <w:rPr>
                <w:rFonts w:ascii="Times New Roman" w:eastAsia="Times New Roman" w:hAnsi="Times New Roman"/>
              </w:rPr>
            </w:pPr>
            <m:oMathPara>
              <m:oMath>
                <m:r>
                  <w:rPr>
                    <w:rFonts w:ascii="Cambria Math" w:hAnsi="Cambria Math"/>
                  </w:rPr>
                  <m:t>GSD=</m:t>
                </m:r>
                <m:sSup>
                  <m:sSupPr>
                    <m:ctrlPr>
                      <w:rPr>
                        <w:rFonts w:ascii="Cambria Math" w:hAnsi="Cambria Math"/>
                        <w:i/>
                      </w:rPr>
                    </m:ctrlPr>
                  </m:sSupPr>
                  <m:e>
                    <m:r>
                      <w:rPr>
                        <w:rFonts w:ascii="Cambria Math" w:hAnsi="Cambria Math"/>
                      </w:rPr>
                      <m:t>e</m:t>
                    </m:r>
                  </m:e>
                  <m:sup>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w:rPr>
                                <w:rFonts w:ascii="Cambria Math" w:hAnsi="Cambria Math"/>
                              </w:rPr>
                              <m:t>(1+</m:t>
                            </m:r>
                            <m:sSup>
                              <m:sSupPr>
                                <m:ctrlPr>
                                  <w:rPr>
                                    <w:rFonts w:ascii="Cambria Math" w:hAnsi="Cambria Math"/>
                                    <w:i/>
                                  </w:rPr>
                                </m:ctrlPr>
                              </m:sSupPr>
                              <m:e>
                                <m:r>
                                  <w:rPr>
                                    <w:rFonts w:ascii="Cambria Math" w:hAnsi="Cambria Math"/>
                                  </w:rPr>
                                  <m:t>CV</m:t>
                                </m:r>
                              </m:e>
                              <m:sup>
                                <m:r>
                                  <w:rPr>
                                    <w:rFonts w:ascii="Cambria Math" w:hAnsi="Cambria Math"/>
                                  </w:rPr>
                                  <m:t>2</m:t>
                                </m:r>
                              </m:sup>
                            </m:sSup>
                            <m:r>
                              <w:rPr>
                                <w:rFonts w:ascii="Cambria Math" w:hAnsi="Cambria Math"/>
                              </w:rPr>
                              <m:t>)</m:t>
                            </m:r>
                          </m:e>
                        </m:func>
                      </m:e>
                    </m:rad>
                  </m:sup>
                </m:sSup>
              </m:oMath>
            </m:oMathPara>
          </w:p>
        </w:tc>
        <w:tc>
          <w:tcPr>
            <w:tcW w:w="1085" w:type="dxa"/>
            <w:vAlign w:val="center"/>
          </w:tcPr>
          <w:p w14:paraId="5944D5F7" w14:textId="16752083" w:rsidR="00E75285" w:rsidRDefault="00E75285" w:rsidP="00983003">
            <w:pPr>
              <w:pStyle w:val="NoSpacing"/>
              <w:jc w:val="right"/>
              <w:rPr>
                <w:rFonts w:ascii="Times New Roman" w:hAnsi="Times New Roman"/>
                <w:sz w:val="24"/>
                <w:szCs w:val="24"/>
              </w:rPr>
            </w:pPr>
            <w:r>
              <w:rPr>
                <w:rFonts w:ascii="Times New Roman" w:hAnsi="Times New Roman"/>
                <w:sz w:val="24"/>
                <w:szCs w:val="24"/>
              </w:rPr>
              <w:t>(3</w:t>
            </w:r>
            <w:r w:rsidRPr="00EC4AAE">
              <w:rPr>
                <w:rFonts w:ascii="Times New Roman" w:hAnsi="Times New Roman"/>
                <w:sz w:val="24"/>
                <w:szCs w:val="24"/>
              </w:rPr>
              <w:t>)</w:t>
            </w:r>
          </w:p>
        </w:tc>
      </w:tr>
      <w:tr w:rsidR="00E75285" w14:paraId="73E6266E" w14:textId="77777777" w:rsidTr="00491686">
        <w:tc>
          <w:tcPr>
            <w:tcW w:w="9180" w:type="dxa"/>
            <w:gridSpan w:val="4"/>
          </w:tcPr>
          <w:p w14:paraId="7C7A1E37" w14:textId="77777777" w:rsidR="00E75285" w:rsidRPr="00A55427" w:rsidRDefault="00E75285" w:rsidP="00983003">
            <w:pPr>
              <w:pStyle w:val="NoSpacing"/>
              <w:rPr>
                <w:rFonts w:ascii="Times New Roman" w:hAnsi="Times New Roman"/>
                <w:sz w:val="24"/>
                <w:szCs w:val="24"/>
              </w:rPr>
            </w:pPr>
          </w:p>
        </w:tc>
      </w:tr>
      <w:tr w:rsidR="00E75285" w14:paraId="1491F172" w14:textId="77777777" w:rsidTr="00491686">
        <w:tc>
          <w:tcPr>
            <w:tcW w:w="9180" w:type="dxa"/>
            <w:gridSpan w:val="4"/>
          </w:tcPr>
          <w:p w14:paraId="5F5D2CF1" w14:textId="77777777" w:rsidR="00E75285" w:rsidRPr="00A55427" w:rsidRDefault="00E75285" w:rsidP="00983003">
            <w:pPr>
              <w:pStyle w:val="NoSpacing"/>
              <w:rPr>
                <w:rFonts w:ascii="Times New Roman" w:hAnsi="Times New Roman"/>
                <w:sz w:val="24"/>
                <w:szCs w:val="24"/>
              </w:rPr>
            </w:pPr>
            <w:r w:rsidRPr="00A55427">
              <w:rPr>
                <w:rFonts w:ascii="Times New Roman" w:hAnsi="Times New Roman"/>
                <w:sz w:val="24"/>
                <w:szCs w:val="24"/>
              </w:rPr>
              <w:t>Where:</w:t>
            </w:r>
          </w:p>
        </w:tc>
      </w:tr>
      <w:tr w:rsidR="00E75285" w14:paraId="76935FBE" w14:textId="77777777" w:rsidTr="00491686">
        <w:tc>
          <w:tcPr>
            <w:tcW w:w="1260" w:type="dxa"/>
          </w:tcPr>
          <w:p w14:paraId="3DE8585D" w14:textId="3060BC32" w:rsidR="00E75285" w:rsidRPr="008F1C84" w:rsidRDefault="00E75285" w:rsidP="00983003">
            <w:pPr>
              <w:pStyle w:val="NoSpacing"/>
              <w:rPr>
                <w:sz w:val="24"/>
                <w:szCs w:val="24"/>
              </w:rPr>
            </w:pPr>
            <m:oMathPara>
              <m:oMathParaPr>
                <m:jc m:val="left"/>
              </m:oMathParaPr>
              <m:oMath>
                <m:r>
                  <w:rPr>
                    <w:rFonts w:ascii="Cambria Math" w:hAnsi="Cambria Math"/>
                    <w:sz w:val="24"/>
                    <w:szCs w:val="24"/>
                  </w:rPr>
                  <m:t>GM</m:t>
                </m:r>
              </m:oMath>
            </m:oMathPara>
          </w:p>
        </w:tc>
        <w:tc>
          <w:tcPr>
            <w:tcW w:w="360" w:type="dxa"/>
          </w:tcPr>
          <w:p w14:paraId="1592B93C" w14:textId="77777777" w:rsidR="00E75285" w:rsidRPr="008F1C84" w:rsidRDefault="00E75285" w:rsidP="00983003">
            <w:pPr>
              <w:pStyle w:val="NoSpacing"/>
              <w:rPr>
                <w:rFonts w:ascii="Times New Roman" w:hAnsi="Times New Roman"/>
                <w:sz w:val="24"/>
                <w:szCs w:val="24"/>
              </w:rPr>
            </w:pPr>
            <w:r w:rsidRPr="008F1C84">
              <w:rPr>
                <w:rFonts w:ascii="Times New Roman" w:hAnsi="Times New Roman"/>
                <w:sz w:val="24"/>
                <w:szCs w:val="24"/>
              </w:rPr>
              <w:t>=</w:t>
            </w:r>
          </w:p>
        </w:tc>
        <w:tc>
          <w:tcPr>
            <w:tcW w:w="7560" w:type="dxa"/>
            <w:gridSpan w:val="2"/>
          </w:tcPr>
          <w:p w14:paraId="38D8F748" w14:textId="4D23EBA1" w:rsidR="00E75285" w:rsidRPr="008F1C84" w:rsidRDefault="00E75285" w:rsidP="00983003">
            <w:pPr>
              <w:pStyle w:val="NoSpacing"/>
              <w:rPr>
                <w:rFonts w:ascii="Times New Roman" w:hAnsi="Times New Roman"/>
                <w:sz w:val="24"/>
                <w:szCs w:val="24"/>
              </w:rPr>
            </w:pPr>
            <w:r w:rsidRPr="008F1C84">
              <w:rPr>
                <w:rFonts w:ascii="Times New Roman" w:hAnsi="Times New Roman"/>
                <w:sz w:val="24"/>
                <w:szCs w:val="24"/>
              </w:rPr>
              <w:t>geometric mean</w:t>
            </w:r>
          </w:p>
        </w:tc>
      </w:tr>
      <w:tr w:rsidR="00E75285" w14:paraId="2F9357BF" w14:textId="77777777" w:rsidTr="00491686">
        <w:tc>
          <w:tcPr>
            <w:tcW w:w="1260" w:type="dxa"/>
          </w:tcPr>
          <w:p w14:paraId="3BD52F52" w14:textId="5249C259" w:rsidR="00E75285" w:rsidRPr="008F1C84" w:rsidRDefault="00E75285" w:rsidP="00983003">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CV</m:t>
                </m:r>
              </m:oMath>
            </m:oMathPara>
          </w:p>
        </w:tc>
        <w:tc>
          <w:tcPr>
            <w:tcW w:w="360" w:type="dxa"/>
          </w:tcPr>
          <w:p w14:paraId="7C8535BA" w14:textId="72B1B269" w:rsidR="00E75285" w:rsidRPr="008F1C84" w:rsidRDefault="00E75285" w:rsidP="00983003">
            <w:pPr>
              <w:pStyle w:val="NoSpacing"/>
              <w:rPr>
                <w:rFonts w:ascii="Times New Roman" w:hAnsi="Times New Roman"/>
                <w:sz w:val="24"/>
                <w:szCs w:val="24"/>
              </w:rPr>
            </w:pPr>
            <w:r w:rsidRPr="008F1C84">
              <w:rPr>
                <w:rFonts w:ascii="Times New Roman" w:hAnsi="Times New Roman"/>
                <w:sz w:val="24"/>
                <w:szCs w:val="24"/>
              </w:rPr>
              <w:t>=</w:t>
            </w:r>
          </w:p>
        </w:tc>
        <w:tc>
          <w:tcPr>
            <w:tcW w:w="7560" w:type="dxa"/>
            <w:gridSpan w:val="2"/>
          </w:tcPr>
          <w:p w14:paraId="1D6B11B7" w14:textId="6562F254" w:rsidR="00E75285" w:rsidRPr="008F1C84" w:rsidRDefault="00E75285" w:rsidP="00983003">
            <w:pPr>
              <w:pStyle w:val="NoSpacing"/>
              <w:rPr>
                <w:rFonts w:ascii="Times New Roman" w:hAnsi="Times New Roman"/>
                <w:sz w:val="24"/>
                <w:szCs w:val="24"/>
              </w:rPr>
            </w:pPr>
            <w:r w:rsidRPr="008F1C84">
              <w:rPr>
                <w:rFonts w:ascii="Times New Roman" w:hAnsi="Times New Roman"/>
                <w:sz w:val="24"/>
                <w:szCs w:val="24"/>
              </w:rPr>
              <w:t>coefficient of variation</w:t>
            </w:r>
          </w:p>
        </w:tc>
      </w:tr>
      <w:tr w:rsidR="00E75285" w14:paraId="4385DF92" w14:textId="77777777" w:rsidTr="00491686">
        <w:tc>
          <w:tcPr>
            <w:tcW w:w="1260" w:type="dxa"/>
          </w:tcPr>
          <w:p w14:paraId="0ECCED05" w14:textId="2BB36A7F" w:rsidR="00E75285" w:rsidRPr="008F1C84" w:rsidRDefault="00E75285" w:rsidP="00983003">
            <w:pPr>
              <w:pStyle w:val="NoSpacing"/>
              <w:rPr>
                <w:sz w:val="24"/>
                <w:szCs w:val="24"/>
              </w:rPr>
            </w:pPr>
            <m:oMathPara>
              <m:oMathParaPr>
                <m:jc m:val="left"/>
              </m:oMathParaPr>
              <m:oMath>
                <m:r>
                  <w:rPr>
                    <w:rFonts w:ascii="Cambria Math" w:hAnsi="Cambria Math"/>
                    <w:sz w:val="24"/>
                    <w:szCs w:val="24"/>
                  </w:rPr>
                  <w:lastRenderedPageBreak/>
                  <m:t>GSD</m:t>
                </m:r>
              </m:oMath>
            </m:oMathPara>
          </w:p>
        </w:tc>
        <w:tc>
          <w:tcPr>
            <w:tcW w:w="360" w:type="dxa"/>
          </w:tcPr>
          <w:p w14:paraId="66AD88FE" w14:textId="77777777" w:rsidR="00E75285" w:rsidRPr="008F1C84" w:rsidRDefault="00E75285" w:rsidP="00983003">
            <w:pPr>
              <w:pStyle w:val="NoSpacing"/>
              <w:rPr>
                <w:rFonts w:ascii="Times New Roman" w:hAnsi="Times New Roman"/>
                <w:sz w:val="24"/>
                <w:szCs w:val="24"/>
              </w:rPr>
            </w:pPr>
            <w:r w:rsidRPr="008F1C84">
              <w:rPr>
                <w:rFonts w:ascii="Times New Roman" w:hAnsi="Times New Roman"/>
                <w:sz w:val="24"/>
                <w:szCs w:val="24"/>
              </w:rPr>
              <w:t>=</w:t>
            </w:r>
          </w:p>
        </w:tc>
        <w:tc>
          <w:tcPr>
            <w:tcW w:w="7560" w:type="dxa"/>
            <w:gridSpan w:val="2"/>
          </w:tcPr>
          <w:p w14:paraId="2A6D709C" w14:textId="33C56154" w:rsidR="00E75285" w:rsidRPr="008F1C84" w:rsidRDefault="00E75285" w:rsidP="00983003">
            <w:pPr>
              <w:pStyle w:val="NoSpacing"/>
              <w:rPr>
                <w:rFonts w:ascii="Times New Roman" w:hAnsi="Times New Roman"/>
                <w:sz w:val="24"/>
                <w:szCs w:val="24"/>
              </w:rPr>
            </w:pPr>
            <w:r w:rsidRPr="008F1C84">
              <w:rPr>
                <w:rFonts w:ascii="Times New Roman" w:hAnsi="Times New Roman"/>
                <w:sz w:val="24"/>
                <w:szCs w:val="24"/>
              </w:rPr>
              <w:t>geometric standard deviation</w:t>
            </w:r>
          </w:p>
        </w:tc>
      </w:tr>
    </w:tbl>
    <w:p w14:paraId="10182754" w14:textId="7A07BFA4" w:rsidR="0091553A" w:rsidRDefault="0091553A" w:rsidP="00103E7E">
      <w:pPr>
        <w:pStyle w:val="BodyText"/>
      </w:pPr>
      <w:r>
        <w:t xml:space="preserve">For the normal distribution, </w:t>
      </w:r>
      <w:proofErr w:type="gramStart"/>
      <w:r w:rsidR="001E444F">
        <w:t>set.pars</w:t>
      </w:r>
      <w:proofErr w:type="gramEnd"/>
      <w:r w:rsidR="001E444F">
        <w:t xml:space="preserve"> sets</w:t>
      </w:r>
      <w:r>
        <w:t xml:space="preserve"> Par2 to be the standard deviation, which is the product of the mean and CV.</w:t>
      </w:r>
      <w:r w:rsidR="0080365A">
        <w:t xml:space="preserve"> </w:t>
      </w:r>
      <w:r>
        <w:t xml:space="preserve">At present, only the point, Bernoulli, </w:t>
      </w:r>
      <w:r w:rsidR="002E4034">
        <w:t xml:space="preserve">empirical, </w:t>
      </w:r>
      <w:r>
        <w:t xml:space="preserve">normal, and lognormal distributions are supported by the </w:t>
      </w:r>
      <w:proofErr w:type="gramStart"/>
      <w:r>
        <w:t>set</w:t>
      </w:r>
      <w:r w:rsidR="00C6435A">
        <w:t>.p</w:t>
      </w:r>
      <w:r>
        <w:t>ars</w:t>
      </w:r>
      <w:proofErr w:type="gramEnd"/>
      <w:r>
        <w:t xml:space="preserve"> function, which means that the </w:t>
      </w:r>
      <w:r w:rsidR="00701D14">
        <w:t>source.variable</w:t>
      </w:r>
      <w:r>
        <w:t xml:space="preserve">s and </w:t>
      </w:r>
      <w:r w:rsidR="00701D14">
        <w:t>source.chemical</w:t>
      </w:r>
      <w:r>
        <w:t>s input files can only use those functions.</w:t>
      </w:r>
      <w:r w:rsidR="0080365A">
        <w:t xml:space="preserve"> </w:t>
      </w:r>
      <w:r w:rsidR="00C6435A">
        <w:t xml:space="preserve"> </w:t>
      </w:r>
      <w:r>
        <w:t xml:space="preserve">By contrast, the </w:t>
      </w:r>
      <w:proofErr w:type="gramStart"/>
      <w:r w:rsidR="001E444F">
        <w:t>e</w:t>
      </w:r>
      <w:r>
        <w:t>xp</w:t>
      </w:r>
      <w:r w:rsidR="001E444F">
        <w:t>.</w:t>
      </w:r>
      <w:r w:rsidR="00C6435A">
        <w:t>f</w:t>
      </w:r>
      <w:r>
        <w:t>actors</w:t>
      </w:r>
      <w:proofErr w:type="gramEnd"/>
      <w:r>
        <w:t xml:space="preserve"> input file does not report mean and CV, but instead expects the correct parameters used by SHEDS for all distributions.</w:t>
      </w:r>
    </w:p>
    <w:p w14:paraId="45674108" w14:textId="559CF719" w:rsidR="0091553A" w:rsidRDefault="0091553A" w:rsidP="00103E7E">
      <w:pPr>
        <w:pStyle w:val="BodyText"/>
      </w:pPr>
      <w:r>
        <w:t>Step (3) in a SHEDS run defines the demographic and media variables for the set of simulated people.</w:t>
      </w:r>
      <w:r w:rsidR="007572B4">
        <w:t xml:space="preserve"> </w:t>
      </w:r>
      <w:r>
        <w:t>This is achieved using the “</w:t>
      </w:r>
      <w:proofErr w:type="gramStart"/>
      <w:r>
        <w:t>select</w:t>
      </w:r>
      <w:r w:rsidR="00C15D48">
        <w:t>.p</w:t>
      </w:r>
      <w:r>
        <w:t>eople</w:t>
      </w:r>
      <w:proofErr w:type="gramEnd"/>
      <w:r>
        <w:t>” and “add</w:t>
      </w:r>
      <w:r w:rsidR="00C15D48">
        <w:t>.m</w:t>
      </w:r>
      <w:r>
        <w:t>edia” functions.</w:t>
      </w:r>
    </w:p>
    <w:p w14:paraId="2536A627" w14:textId="37E1D9C1" w:rsidR="0091553A" w:rsidRPr="00B22710" w:rsidRDefault="001E444F" w:rsidP="00C30DA1">
      <w:pPr>
        <w:pStyle w:val="Heading2"/>
      </w:pPr>
      <w:bookmarkStart w:id="261" w:name="_Toc435796654"/>
      <w:r>
        <w:t xml:space="preserve"> </w:t>
      </w:r>
      <w:bookmarkStart w:id="262" w:name="_Toc461129862"/>
      <w:r>
        <w:t xml:space="preserve">Define the </w:t>
      </w:r>
      <w:r w:rsidR="00313588">
        <w:t xml:space="preserve">Personal Demographic </w:t>
      </w:r>
      <w:r>
        <w:t xml:space="preserve">and </w:t>
      </w:r>
      <w:r w:rsidR="00313588">
        <w:t xml:space="preserve">Media </w:t>
      </w:r>
      <w:bookmarkEnd w:id="261"/>
      <w:r w:rsidR="00313588">
        <w:t>Variables</w:t>
      </w:r>
      <w:bookmarkEnd w:id="262"/>
    </w:p>
    <w:p w14:paraId="3C90DC44" w14:textId="14A48727" w:rsidR="0091553A" w:rsidRDefault="0091553A" w:rsidP="00103E7E">
      <w:pPr>
        <w:pStyle w:val="BodyText"/>
      </w:pPr>
      <w:r>
        <w:t>The process of creating simulated people begins with the “</w:t>
      </w:r>
      <w:proofErr w:type="gramStart"/>
      <w:r w:rsidR="00C15D48">
        <w:t>select.people</w:t>
      </w:r>
      <w:proofErr w:type="gramEnd"/>
      <w:r>
        <w:t>” function.</w:t>
      </w:r>
      <w:r w:rsidR="0080365A">
        <w:t xml:space="preserve"> </w:t>
      </w:r>
      <w:r>
        <w:t>The first steps are to assign gender and age.</w:t>
      </w:r>
      <w:r w:rsidR="0080365A">
        <w:t xml:space="preserve"> </w:t>
      </w:r>
      <w:r>
        <w:t>The population arrays contain the data from the input population file, except that any ages and genders not being modeled have their counts set to zero.</w:t>
      </w:r>
      <w:r w:rsidR="0080365A">
        <w:t xml:space="preserve"> </w:t>
      </w:r>
      <w:r>
        <w:t>The total remaining numbers of males and females are used as relative probabilities for the respective genders.</w:t>
      </w:r>
      <w:r w:rsidR="0080365A">
        <w:t xml:space="preserve"> </w:t>
      </w:r>
      <w:r>
        <w:t>Once gender is determined, age is similarly chosen using the counts for each age within that gender as relative probabilities.</w:t>
      </w:r>
      <w:r w:rsidR="0080365A">
        <w:t xml:space="preserve"> </w:t>
      </w:r>
    </w:p>
    <w:p w14:paraId="1C5EFC17" w14:textId="29AC4E88" w:rsidR="0091553A" w:rsidRDefault="0091553A" w:rsidP="00103E7E">
      <w:pPr>
        <w:pStyle w:val="BodyText"/>
      </w:pPr>
      <w:r>
        <w:t>The season is assigned next.</w:t>
      </w:r>
      <w:r w:rsidR="0080365A">
        <w:t xml:space="preserve"> </w:t>
      </w:r>
      <w:r>
        <w:t>There are four possible seasons, winter (W), spring (P), summer (S), and fall (F).</w:t>
      </w:r>
      <w:r w:rsidR="0080365A">
        <w:t xml:space="preserve"> </w:t>
      </w:r>
      <w:r>
        <w:t>Each season represents three calendar months, with winter being December, January, and February.</w:t>
      </w:r>
      <w:r w:rsidR="0080365A">
        <w:t xml:space="preserve"> </w:t>
      </w:r>
      <w:r>
        <w:t>The user chooses which of the four are allowed in the run.</w:t>
      </w:r>
      <w:r w:rsidR="0080365A">
        <w:t xml:space="preserve"> </w:t>
      </w:r>
      <w:r>
        <w:t>All allowed seasons are equally likely to be selected, regardless of the number of diaries belonging to each season.</w:t>
      </w:r>
      <w:r w:rsidR="0080365A">
        <w:t xml:space="preserve"> </w:t>
      </w:r>
      <w:r>
        <w:t>The “weekend” setting determines whether an activity diary from a weekday or a weekend day is selected, with weekend being chosen with probability 2/7.</w:t>
      </w:r>
      <w:r w:rsidR="0080365A">
        <w:t xml:space="preserve"> </w:t>
      </w:r>
    </w:p>
    <w:p w14:paraId="02F9BA9A" w14:textId="79936FAB" w:rsidR="0091553A" w:rsidRDefault="0091553A" w:rsidP="00103E7E">
      <w:pPr>
        <w:pStyle w:val="BodyText"/>
      </w:pPr>
      <w:r>
        <w:t>The physiological variables are then assigned.</w:t>
      </w:r>
      <w:r w:rsidR="0080365A">
        <w:t xml:space="preserve"> </w:t>
      </w:r>
      <w:r>
        <w:t>These are body weight (kg), height (cm), basal metabolic rate (MJ/day), basal ventilation rate (m</w:t>
      </w:r>
      <w:r w:rsidRPr="00AF6012">
        <w:rPr>
          <w:vertAlign w:val="superscript"/>
        </w:rPr>
        <w:t>3</w:t>
      </w:r>
      <w:r>
        <w:t>/day), and skin surface area (cm</w:t>
      </w:r>
      <w:r w:rsidRPr="00AF6012">
        <w:rPr>
          <w:vertAlign w:val="superscript"/>
        </w:rPr>
        <w:t>2</w:t>
      </w:r>
      <w:r>
        <w:t>).</w:t>
      </w:r>
      <w:r w:rsidR="0080365A">
        <w:t xml:space="preserve"> </w:t>
      </w:r>
      <w:r>
        <w:t>The natural logarithm of body weight is assumed to have a normal distribution with parameters (mean and standard deviation) that are specific to each age/gender combination.</w:t>
      </w:r>
      <w:r w:rsidR="0080365A">
        <w:t xml:space="preserve"> </w:t>
      </w:r>
      <w:r>
        <w:t>These parameters come from the physiology input file.</w:t>
      </w:r>
      <w:r w:rsidR="0080365A">
        <w:t xml:space="preserve"> </w:t>
      </w:r>
      <w:r>
        <w:t>Height has two defining relationships.</w:t>
      </w:r>
      <w:r w:rsidR="0080365A">
        <w:t xml:space="preserve"> </w:t>
      </w:r>
      <w:r>
        <w:t>One is a normal distribution with parameters specific to each age and gender.</w:t>
      </w:r>
      <w:r w:rsidR="0080365A">
        <w:t xml:space="preserve"> </w:t>
      </w:r>
      <w:r>
        <w:t>The second is a linear regression on body weight with slope, intercept, and residual parameters read from the physiology input file.</w:t>
      </w:r>
      <w:r w:rsidR="0080365A">
        <w:t xml:space="preserve"> </w:t>
      </w:r>
      <w:r>
        <w:t>The larger of the two values becomes the assigned height.</w:t>
      </w:r>
    </w:p>
    <w:p w14:paraId="4A8F9125" w14:textId="77777777" w:rsidR="002E4034" w:rsidRDefault="0091553A" w:rsidP="002E4034">
      <w:pPr>
        <w:pStyle w:val="BodyText"/>
      </w:pPr>
      <w:r>
        <w:t>Basal metabolic rate (bmr) measures the energy expenditure of the body when resting.</w:t>
      </w:r>
      <w:r w:rsidR="0080365A">
        <w:t xml:space="preserve"> </w:t>
      </w:r>
      <w:r>
        <w:t>It is determined using a regression on body weight.</w:t>
      </w:r>
      <w:r w:rsidR="0080365A">
        <w:t xml:space="preserve"> </w:t>
      </w:r>
      <w:r>
        <w:t>Basal ventilation rate uses a hard-coded relationship with bmr:</w:t>
      </w:r>
    </w:p>
    <w:tbl>
      <w:tblPr>
        <w:tblStyle w:val="TableGrid"/>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360"/>
        <w:gridCol w:w="6295"/>
        <w:gridCol w:w="545"/>
      </w:tblGrid>
      <w:tr w:rsidR="00F51201" w14:paraId="5CC87053" w14:textId="77777777" w:rsidTr="002C4E30">
        <w:trPr>
          <w:trHeight w:val="638"/>
        </w:trPr>
        <w:tc>
          <w:tcPr>
            <w:tcW w:w="8725" w:type="dxa"/>
            <w:gridSpan w:val="3"/>
            <w:vAlign w:val="center"/>
          </w:tcPr>
          <w:p w14:paraId="76E96837" w14:textId="66B35881" w:rsidR="00F51201" w:rsidRPr="00F51201" w:rsidRDefault="00F51201" w:rsidP="00983003">
            <w:pPr>
              <w:pStyle w:val="NoSpacing"/>
              <w:jc w:val="center"/>
              <w:rPr>
                <w:sz w:val="24"/>
                <w:szCs w:val="24"/>
              </w:rPr>
            </w:pPr>
            <m:oMathPara>
              <m:oMathParaPr>
                <m:jc m:val="center"/>
              </m:oMathParaPr>
              <m:oMath>
                <m:r>
                  <w:rPr>
                    <w:rFonts w:ascii="Cambria Math" w:hAnsi="Cambria Math"/>
                    <w:sz w:val="24"/>
                    <w:szCs w:val="24"/>
                  </w:rPr>
                  <w:lastRenderedPageBreak/>
                  <m:t>bva=bmr ×0.166 ×19.63 ×0.001×1440 ×(0.20+0.01×u)</m:t>
                </m:r>
              </m:oMath>
            </m:oMathPara>
          </w:p>
        </w:tc>
        <w:tc>
          <w:tcPr>
            <w:tcW w:w="545" w:type="dxa"/>
            <w:vAlign w:val="center"/>
          </w:tcPr>
          <w:p w14:paraId="734FF073" w14:textId="5D1D1E78" w:rsidR="00F51201" w:rsidRPr="00EC4AAE" w:rsidRDefault="00F51201" w:rsidP="00983003">
            <w:pPr>
              <w:pStyle w:val="NoSpacing"/>
              <w:jc w:val="right"/>
              <w:rPr>
                <w:rFonts w:ascii="Times New Roman" w:hAnsi="Times New Roman"/>
                <w:sz w:val="24"/>
                <w:szCs w:val="24"/>
              </w:rPr>
            </w:pPr>
            <w:r>
              <w:rPr>
                <w:rFonts w:ascii="Times New Roman" w:hAnsi="Times New Roman"/>
                <w:sz w:val="24"/>
                <w:szCs w:val="24"/>
              </w:rPr>
              <w:t>(4</w:t>
            </w:r>
            <w:r w:rsidRPr="00EC4AAE">
              <w:rPr>
                <w:rFonts w:ascii="Times New Roman" w:hAnsi="Times New Roman"/>
                <w:sz w:val="24"/>
                <w:szCs w:val="24"/>
              </w:rPr>
              <w:t>)</w:t>
            </w:r>
          </w:p>
        </w:tc>
      </w:tr>
      <w:tr w:rsidR="00F51201" w14:paraId="1A25817B" w14:textId="77777777" w:rsidTr="002C4E30">
        <w:tc>
          <w:tcPr>
            <w:tcW w:w="9270" w:type="dxa"/>
            <w:gridSpan w:val="4"/>
          </w:tcPr>
          <w:p w14:paraId="108A066F" w14:textId="77777777" w:rsidR="00F51201" w:rsidRPr="00A55427" w:rsidRDefault="00F51201" w:rsidP="00983003">
            <w:pPr>
              <w:pStyle w:val="NoSpacing"/>
              <w:rPr>
                <w:rFonts w:ascii="Times New Roman" w:hAnsi="Times New Roman"/>
                <w:sz w:val="24"/>
                <w:szCs w:val="24"/>
              </w:rPr>
            </w:pPr>
          </w:p>
        </w:tc>
      </w:tr>
      <w:tr w:rsidR="00F51201" w14:paraId="0C038F39" w14:textId="77777777" w:rsidTr="002C4E30">
        <w:tc>
          <w:tcPr>
            <w:tcW w:w="9270" w:type="dxa"/>
            <w:gridSpan w:val="4"/>
          </w:tcPr>
          <w:p w14:paraId="2BE50528" w14:textId="77777777" w:rsidR="00F51201" w:rsidRPr="00A55427" w:rsidRDefault="00F51201" w:rsidP="00983003">
            <w:pPr>
              <w:pStyle w:val="NoSpacing"/>
              <w:rPr>
                <w:rFonts w:ascii="Times New Roman" w:hAnsi="Times New Roman"/>
                <w:sz w:val="24"/>
                <w:szCs w:val="24"/>
              </w:rPr>
            </w:pPr>
            <w:r w:rsidRPr="00A55427">
              <w:rPr>
                <w:rFonts w:ascii="Times New Roman" w:hAnsi="Times New Roman"/>
                <w:sz w:val="24"/>
                <w:szCs w:val="24"/>
              </w:rPr>
              <w:t>Where:</w:t>
            </w:r>
          </w:p>
        </w:tc>
      </w:tr>
      <w:tr w:rsidR="00491686" w14:paraId="2291327B" w14:textId="77777777" w:rsidTr="00491686">
        <w:tc>
          <w:tcPr>
            <w:tcW w:w="2070" w:type="dxa"/>
          </w:tcPr>
          <w:p w14:paraId="7F9A4051" w14:textId="621DAAA5" w:rsidR="00F51201" w:rsidRPr="002C4E30" w:rsidRDefault="00F51201" w:rsidP="00983003">
            <w:pPr>
              <w:pStyle w:val="NoSpacing"/>
              <w:rPr>
                <w:sz w:val="24"/>
                <w:szCs w:val="24"/>
              </w:rPr>
            </w:pPr>
            <m:oMathPara>
              <m:oMathParaPr>
                <m:jc m:val="left"/>
              </m:oMathParaPr>
              <m:oMath>
                <m:r>
                  <w:rPr>
                    <w:rFonts w:ascii="Cambria Math" w:hAnsi="Cambria Math"/>
                    <w:sz w:val="24"/>
                    <w:szCs w:val="24"/>
                  </w:rPr>
                  <m:t>bva</m:t>
                </m:r>
              </m:oMath>
            </m:oMathPara>
          </w:p>
        </w:tc>
        <w:tc>
          <w:tcPr>
            <w:tcW w:w="360" w:type="dxa"/>
          </w:tcPr>
          <w:p w14:paraId="5BA24F9F" w14:textId="77777777" w:rsidR="00F51201" w:rsidRPr="002C4E30" w:rsidRDefault="00F51201" w:rsidP="00983003">
            <w:pPr>
              <w:pStyle w:val="NoSpacing"/>
              <w:rPr>
                <w:rFonts w:ascii="Times New Roman" w:hAnsi="Times New Roman"/>
                <w:sz w:val="24"/>
                <w:szCs w:val="24"/>
              </w:rPr>
            </w:pPr>
            <w:r w:rsidRPr="002C4E30">
              <w:rPr>
                <w:rFonts w:ascii="Times New Roman" w:hAnsi="Times New Roman"/>
                <w:sz w:val="24"/>
                <w:szCs w:val="24"/>
              </w:rPr>
              <w:t>=</w:t>
            </w:r>
          </w:p>
        </w:tc>
        <w:tc>
          <w:tcPr>
            <w:tcW w:w="6840" w:type="dxa"/>
            <w:gridSpan w:val="2"/>
          </w:tcPr>
          <w:p w14:paraId="7CD56BB0" w14:textId="0D77381D" w:rsidR="00F51201" w:rsidRPr="002C4E30" w:rsidRDefault="00F51201" w:rsidP="00983003">
            <w:pPr>
              <w:pStyle w:val="NoSpacing"/>
              <w:rPr>
                <w:rFonts w:ascii="Times New Roman" w:hAnsi="Times New Roman"/>
                <w:sz w:val="24"/>
                <w:szCs w:val="24"/>
              </w:rPr>
            </w:pPr>
            <w:r w:rsidRPr="002C4E30">
              <w:rPr>
                <w:rFonts w:ascii="Times New Roman" w:hAnsi="Times New Roman"/>
                <w:sz w:val="24"/>
                <w:szCs w:val="24"/>
              </w:rPr>
              <w:t>basal ventilation rate [m</w:t>
            </w:r>
            <w:r w:rsidRPr="002C4E30">
              <w:rPr>
                <w:rFonts w:ascii="Times New Roman" w:hAnsi="Times New Roman"/>
                <w:sz w:val="24"/>
                <w:szCs w:val="24"/>
                <w:vertAlign w:val="superscript"/>
              </w:rPr>
              <w:t>3</w:t>
            </w:r>
            <w:r w:rsidRPr="002C4E30">
              <w:rPr>
                <w:rFonts w:ascii="Times New Roman" w:hAnsi="Times New Roman"/>
                <w:sz w:val="24"/>
                <w:szCs w:val="24"/>
              </w:rPr>
              <w:t>/day]</w:t>
            </w:r>
          </w:p>
        </w:tc>
      </w:tr>
      <w:tr w:rsidR="00491686" w14:paraId="463ACA22" w14:textId="77777777" w:rsidTr="00491686">
        <w:tc>
          <w:tcPr>
            <w:tcW w:w="2070" w:type="dxa"/>
          </w:tcPr>
          <w:p w14:paraId="374A4FC2" w14:textId="3534AFDD" w:rsidR="00F51201" w:rsidRPr="002C4E30" w:rsidRDefault="00F51201" w:rsidP="00983003">
            <w:pPr>
              <w:pStyle w:val="NoSpacing"/>
              <w:rPr>
                <w:sz w:val="24"/>
                <w:szCs w:val="24"/>
              </w:rPr>
            </w:pPr>
            <m:oMathPara>
              <m:oMathParaPr>
                <m:jc m:val="left"/>
              </m:oMathParaPr>
              <m:oMath>
                <m:r>
                  <w:rPr>
                    <w:rFonts w:ascii="Cambria Math" w:hAnsi="Cambria Math"/>
                    <w:sz w:val="24"/>
                    <w:szCs w:val="24"/>
                  </w:rPr>
                  <m:t>bmr</m:t>
                </m:r>
              </m:oMath>
            </m:oMathPara>
          </w:p>
        </w:tc>
        <w:tc>
          <w:tcPr>
            <w:tcW w:w="360" w:type="dxa"/>
          </w:tcPr>
          <w:p w14:paraId="38E28C5C" w14:textId="77777777" w:rsidR="00F51201" w:rsidRPr="002C4E30" w:rsidRDefault="00F51201" w:rsidP="00983003">
            <w:pPr>
              <w:pStyle w:val="NoSpacing"/>
              <w:rPr>
                <w:rFonts w:ascii="Times New Roman" w:hAnsi="Times New Roman"/>
                <w:sz w:val="24"/>
                <w:szCs w:val="24"/>
              </w:rPr>
            </w:pPr>
            <w:r w:rsidRPr="002C4E30">
              <w:rPr>
                <w:rFonts w:ascii="Times New Roman" w:hAnsi="Times New Roman"/>
                <w:sz w:val="24"/>
                <w:szCs w:val="24"/>
              </w:rPr>
              <w:t>=</w:t>
            </w:r>
          </w:p>
        </w:tc>
        <w:tc>
          <w:tcPr>
            <w:tcW w:w="6840" w:type="dxa"/>
            <w:gridSpan w:val="2"/>
          </w:tcPr>
          <w:p w14:paraId="662F78D1" w14:textId="13AD40D3" w:rsidR="00F51201" w:rsidRPr="002C4E30" w:rsidRDefault="00F51201" w:rsidP="00983003">
            <w:pPr>
              <w:pStyle w:val="NoSpacing"/>
              <w:rPr>
                <w:rFonts w:ascii="Times New Roman" w:hAnsi="Times New Roman"/>
                <w:sz w:val="24"/>
                <w:szCs w:val="24"/>
              </w:rPr>
            </w:pPr>
            <w:r w:rsidRPr="002C4E30">
              <w:rPr>
                <w:rFonts w:ascii="Times New Roman" w:hAnsi="Times New Roman"/>
                <w:sz w:val="24"/>
                <w:szCs w:val="24"/>
              </w:rPr>
              <w:t>basal metabolic rate [megajoules/day]</w:t>
            </w:r>
          </w:p>
        </w:tc>
      </w:tr>
      <w:tr w:rsidR="002C4E30" w14:paraId="5965C961" w14:textId="77777777" w:rsidTr="00491686">
        <w:tc>
          <w:tcPr>
            <w:tcW w:w="2070" w:type="dxa"/>
          </w:tcPr>
          <w:p w14:paraId="37416916" w14:textId="0BDB1613" w:rsidR="002C4E30" w:rsidRPr="002C4E30" w:rsidRDefault="002C4E30" w:rsidP="002C4E30">
            <w:pPr>
              <w:pStyle w:val="NoSpacing"/>
              <w:jc w:val="both"/>
              <w:rPr>
                <w:rFonts w:ascii="Times New Roman" w:eastAsia="Times New Roman" w:hAnsi="Times New Roman"/>
                <w:sz w:val="24"/>
                <w:szCs w:val="24"/>
              </w:rPr>
            </w:pPr>
            <m:oMathPara>
              <m:oMathParaPr>
                <m:jc m:val="left"/>
              </m:oMathParaPr>
              <m:oMath>
                <m:r>
                  <w:rPr>
                    <w:rFonts w:ascii="Cambria Math" w:hAnsi="Cambria Math"/>
                    <w:sz w:val="24"/>
                    <w:szCs w:val="24"/>
                  </w:rPr>
                  <m:t>0.166</m:t>
                </m:r>
              </m:oMath>
            </m:oMathPara>
          </w:p>
        </w:tc>
        <w:tc>
          <w:tcPr>
            <w:tcW w:w="360" w:type="dxa"/>
          </w:tcPr>
          <w:p w14:paraId="6369309B" w14:textId="1C45A10A" w:rsidR="002C4E30" w:rsidRPr="002C4E30" w:rsidRDefault="002C4E30" w:rsidP="002C4E30">
            <w:pPr>
              <w:pStyle w:val="NoSpacing"/>
              <w:rPr>
                <w:rFonts w:ascii="Times New Roman" w:hAnsi="Times New Roman"/>
                <w:sz w:val="24"/>
                <w:szCs w:val="24"/>
              </w:rPr>
            </w:pPr>
            <w:r w:rsidRPr="002C4E30">
              <w:rPr>
                <w:rFonts w:ascii="Times New Roman" w:hAnsi="Times New Roman"/>
                <w:sz w:val="24"/>
                <w:szCs w:val="24"/>
              </w:rPr>
              <w:t>=</w:t>
            </w:r>
          </w:p>
        </w:tc>
        <w:tc>
          <w:tcPr>
            <w:tcW w:w="6840" w:type="dxa"/>
            <w:gridSpan w:val="2"/>
          </w:tcPr>
          <w:p w14:paraId="557A8C50" w14:textId="64EB4CC7" w:rsidR="002C4E30" w:rsidRPr="002C4E30" w:rsidRDefault="002C4E30" w:rsidP="002C4E30">
            <w:pPr>
              <w:pStyle w:val="NoSpacing"/>
              <w:rPr>
                <w:rFonts w:ascii="Times New Roman" w:hAnsi="Times New Roman"/>
                <w:sz w:val="24"/>
                <w:szCs w:val="24"/>
              </w:rPr>
            </w:pPr>
            <w:r w:rsidRPr="002C4E30">
              <w:rPr>
                <w:rFonts w:ascii="Times New Roman" w:hAnsi="Times New Roman"/>
                <w:sz w:val="24"/>
                <w:szCs w:val="24"/>
              </w:rPr>
              <w:t>conversion factor from [kcal/min] to [megajoules/day]</w:t>
            </w:r>
          </w:p>
        </w:tc>
      </w:tr>
      <w:tr w:rsidR="002C4E30" w14:paraId="7A5BC848" w14:textId="77777777" w:rsidTr="00491686">
        <w:tc>
          <w:tcPr>
            <w:tcW w:w="2070" w:type="dxa"/>
          </w:tcPr>
          <w:p w14:paraId="4432B0FD" w14:textId="5DF69075" w:rsidR="002C4E30" w:rsidRPr="002C4E30" w:rsidRDefault="002C4E30" w:rsidP="002C4E30">
            <w:pPr>
              <w:pStyle w:val="NoSpacing"/>
              <w:jc w:val="both"/>
              <w:rPr>
                <w:rFonts w:ascii="Times New Roman" w:eastAsia="Times New Roman" w:hAnsi="Times New Roman"/>
                <w:sz w:val="24"/>
                <w:szCs w:val="24"/>
              </w:rPr>
            </w:pPr>
            <m:oMathPara>
              <m:oMathParaPr>
                <m:jc m:val="left"/>
              </m:oMathParaPr>
              <m:oMath>
                <m:r>
                  <w:rPr>
                    <w:rFonts w:ascii="Cambria Math" w:hAnsi="Cambria Math"/>
                    <w:sz w:val="24"/>
                    <w:szCs w:val="24"/>
                  </w:rPr>
                  <m:t>19.63</m:t>
                </m:r>
              </m:oMath>
            </m:oMathPara>
          </w:p>
        </w:tc>
        <w:tc>
          <w:tcPr>
            <w:tcW w:w="360" w:type="dxa"/>
          </w:tcPr>
          <w:p w14:paraId="67BCA0CA" w14:textId="363FCCBB" w:rsidR="002C4E30" w:rsidRPr="002C4E30" w:rsidRDefault="002C4E30" w:rsidP="002C4E30">
            <w:pPr>
              <w:pStyle w:val="NoSpacing"/>
              <w:rPr>
                <w:rFonts w:ascii="Times New Roman" w:hAnsi="Times New Roman"/>
                <w:sz w:val="24"/>
                <w:szCs w:val="24"/>
              </w:rPr>
            </w:pPr>
            <w:r w:rsidRPr="002C4E30">
              <w:rPr>
                <w:rFonts w:ascii="Times New Roman" w:hAnsi="Times New Roman"/>
                <w:sz w:val="24"/>
                <w:szCs w:val="24"/>
              </w:rPr>
              <w:t>=</w:t>
            </w:r>
          </w:p>
        </w:tc>
        <w:tc>
          <w:tcPr>
            <w:tcW w:w="6840" w:type="dxa"/>
            <w:gridSpan w:val="2"/>
          </w:tcPr>
          <w:p w14:paraId="4A715F24" w14:textId="1A89A0EC" w:rsidR="002C4E30" w:rsidRPr="002C4E30" w:rsidRDefault="002C4E30" w:rsidP="002C4E30">
            <w:pPr>
              <w:pStyle w:val="NoSpacing"/>
              <w:rPr>
                <w:rFonts w:ascii="Times New Roman" w:hAnsi="Times New Roman"/>
                <w:sz w:val="24"/>
                <w:szCs w:val="24"/>
              </w:rPr>
            </w:pPr>
            <w:r w:rsidRPr="002C4E30">
              <w:rPr>
                <w:rFonts w:ascii="Times New Roman" w:hAnsi="Times New Roman"/>
                <w:sz w:val="24"/>
                <w:szCs w:val="24"/>
              </w:rPr>
              <w:t>ratio of inhaled air volume to consumed oxygen volume [-]</w:t>
            </w:r>
          </w:p>
        </w:tc>
      </w:tr>
      <w:tr w:rsidR="002C4E30" w14:paraId="0169480F" w14:textId="77777777" w:rsidTr="00491686">
        <w:tc>
          <w:tcPr>
            <w:tcW w:w="2070" w:type="dxa"/>
          </w:tcPr>
          <w:p w14:paraId="4CD118CF" w14:textId="66EBBDD5" w:rsidR="002C4E30" w:rsidRPr="002C4E30" w:rsidRDefault="002C4E30" w:rsidP="002C4E30">
            <w:pPr>
              <w:pStyle w:val="NoSpacing"/>
              <w:jc w:val="both"/>
              <w:rPr>
                <w:rFonts w:ascii="Times New Roman" w:eastAsia="Times New Roman" w:hAnsi="Times New Roman"/>
                <w:sz w:val="24"/>
                <w:szCs w:val="24"/>
              </w:rPr>
            </w:pPr>
            <m:oMathPara>
              <m:oMathParaPr>
                <m:jc m:val="left"/>
              </m:oMathParaPr>
              <m:oMath>
                <m:r>
                  <w:rPr>
                    <w:rFonts w:ascii="Cambria Math" w:hAnsi="Cambria Math"/>
                    <w:sz w:val="24"/>
                    <w:szCs w:val="24"/>
                  </w:rPr>
                  <m:t>0.001</m:t>
                </m:r>
              </m:oMath>
            </m:oMathPara>
          </w:p>
        </w:tc>
        <w:tc>
          <w:tcPr>
            <w:tcW w:w="360" w:type="dxa"/>
          </w:tcPr>
          <w:p w14:paraId="0CB196D1" w14:textId="334C24EE" w:rsidR="002C4E30" w:rsidRPr="002C4E30" w:rsidRDefault="002C4E30" w:rsidP="002C4E30">
            <w:pPr>
              <w:pStyle w:val="NoSpacing"/>
              <w:rPr>
                <w:rFonts w:ascii="Times New Roman" w:hAnsi="Times New Roman"/>
                <w:sz w:val="24"/>
                <w:szCs w:val="24"/>
              </w:rPr>
            </w:pPr>
            <w:r w:rsidRPr="002C4E30">
              <w:rPr>
                <w:rFonts w:ascii="Times New Roman" w:hAnsi="Times New Roman"/>
                <w:sz w:val="24"/>
                <w:szCs w:val="24"/>
              </w:rPr>
              <w:t>=</w:t>
            </w:r>
          </w:p>
        </w:tc>
        <w:tc>
          <w:tcPr>
            <w:tcW w:w="6840" w:type="dxa"/>
            <w:gridSpan w:val="2"/>
          </w:tcPr>
          <w:p w14:paraId="13F38CB2" w14:textId="78BE11DB" w:rsidR="002C4E30" w:rsidRPr="002C4E30" w:rsidRDefault="002C4E30" w:rsidP="002C4E30">
            <w:pPr>
              <w:pStyle w:val="NoSpacing"/>
              <w:rPr>
                <w:rFonts w:ascii="Times New Roman" w:hAnsi="Times New Roman"/>
                <w:sz w:val="24"/>
                <w:szCs w:val="24"/>
              </w:rPr>
            </w:pPr>
            <w:r w:rsidRPr="002C4E30">
              <w:rPr>
                <w:rFonts w:ascii="Times New Roman" w:hAnsi="Times New Roman"/>
                <w:sz w:val="24"/>
                <w:szCs w:val="24"/>
              </w:rPr>
              <w:t>conversion factor [m</w:t>
            </w:r>
            <w:r w:rsidRPr="002C4E30">
              <w:rPr>
                <w:rFonts w:ascii="Times New Roman" w:hAnsi="Times New Roman"/>
                <w:sz w:val="24"/>
                <w:szCs w:val="24"/>
                <w:vertAlign w:val="superscript"/>
              </w:rPr>
              <w:t>3</w:t>
            </w:r>
            <w:r w:rsidRPr="002C4E30">
              <w:rPr>
                <w:rFonts w:ascii="Times New Roman" w:hAnsi="Times New Roman"/>
                <w:sz w:val="24"/>
                <w:szCs w:val="24"/>
              </w:rPr>
              <w:t xml:space="preserve"> /liter]</w:t>
            </w:r>
          </w:p>
        </w:tc>
      </w:tr>
      <w:tr w:rsidR="002C4E30" w14:paraId="5BFE5696" w14:textId="77777777" w:rsidTr="00491686">
        <w:tc>
          <w:tcPr>
            <w:tcW w:w="2070" w:type="dxa"/>
          </w:tcPr>
          <w:p w14:paraId="348E73F9" w14:textId="60D87EE3" w:rsidR="002C4E30" w:rsidRPr="002C4E30" w:rsidRDefault="002C4E30" w:rsidP="002C4E30">
            <w:pPr>
              <w:pStyle w:val="NoSpacing"/>
              <w:jc w:val="both"/>
              <w:rPr>
                <w:rFonts w:ascii="Times New Roman" w:eastAsia="Times New Roman" w:hAnsi="Times New Roman"/>
                <w:sz w:val="24"/>
                <w:szCs w:val="24"/>
              </w:rPr>
            </w:pPr>
            <m:oMathPara>
              <m:oMathParaPr>
                <m:jc m:val="left"/>
              </m:oMathParaPr>
              <m:oMath>
                <m:r>
                  <w:rPr>
                    <w:rFonts w:ascii="Cambria Math" w:hAnsi="Cambria Math"/>
                    <w:sz w:val="24"/>
                    <w:szCs w:val="24"/>
                  </w:rPr>
                  <m:t>1440</m:t>
                </m:r>
              </m:oMath>
            </m:oMathPara>
          </w:p>
        </w:tc>
        <w:tc>
          <w:tcPr>
            <w:tcW w:w="360" w:type="dxa"/>
          </w:tcPr>
          <w:p w14:paraId="5803E9BA" w14:textId="0B3189C4" w:rsidR="002C4E30" w:rsidRPr="002C4E30" w:rsidRDefault="002C4E30" w:rsidP="002C4E30">
            <w:pPr>
              <w:pStyle w:val="NoSpacing"/>
              <w:rPr>
                <w:rFonts w:ascii="Times New Roman" w:hAnsi="Times New Roman"/>
                <w:sz w:val="24"/>
                <w:szCs w:val="24"/>
              </w:rPr>
            </w:pPr>
            <w:r w:rsidRPr="002C4E30">
              <w:rPr>
                <w:rFonts w:ascii="Times New Roman" w:hAnsi="Times New Roman"/>
                <w:sz w:val="24"/>
                <w:szCs w:val="24"/>
              </w:rPr>
              <w:t>=</w:t>
            </w:r>
          </w:p>
        </w:tc>
        <w:tc>
          <w:tcPr>
            <w:tcW w:w="6840" w:type="dxa"/>
            <w:gridSpan w:val="2"/>
          </w:tcPr>
          <w:p w14:paraId="292A6F58" w14:textId="13B1F237" w:rsidR="002C4E30" w:rsidRPr="002C4E30" w:rsidRDefault="002C4E30" w:rsidP="002C4E30">
            <w:pPr>
              <w:pStyle w:val="NoSpacing"/>
              <w:rPr>
                <w:rFonts w:ascii="Times New Roman" w:hAnsi="Times New Roman"/>
                <w:sz w:val="24"/>
                <w:szCs w:val="24"/>
              </w:rPr>
            </w:pPr>
            <w:r w:rsidRPr="002C4E30">
              <w:rPr>
                <w:rFonts w:ascii="Times New Roman" w:hAnsi="Times New Roman"/>
                <w:sz w:val="24"/>
                <w:szCs w:val="24"/>
              </w:rPr>
              <w:t>conversion factor [min/day]</w:t>
            </w:r>
          </w:p>
        </w:tc>
      </w:tr>
      <w:tr w:rsidR="002C4E30" w14:paraId="1CDC9AEC" w14:textId="77777777" w:rsidTr="00491686">
        <w:tc>
          <w:tcPr>
            <w:tcW w:w="2070" w:type="dxa"/>
          </w:tcPr>
          <w:p w14:paraId="558F8911" w14:textId="06DC795A" w:rsidR="002C4E30" w:rsidRPr="002C4E30" w:rsidRDefault="002C4E30" w:rsidP="002C4E30">
            <w:pPr>
              <w:pStyle w:val="NoSpacing"/>
              <w:jc w:val="both"/>
              <w:rPr>
                <w:rFonts w:ascii="Times New Roman" w:eastAsia="Times New Roman" w:hAnsi="Times New Roman"/>
                <w:sz w:val="24"/>
                <w:szCs w:val="24"/>
              </w:rPr>
            </w:pPr>
            <m:oMathPara>
              <m:oMathParaPr>
                <m:jc m:val="left"/>
              </m:oMathParaPr>
              <m:oMath>
                <m:r>
                  <w:rPr>
                    <w:rFonts w:ascii="Cambria Math" w:hAnsi="Cambria Math"/>
                    <w:sz w:val="24"/>
                    <w:szCs w:val="24"/>
                  </w:rPr>
                  <m:t>(0.20+0.01×u)</m:t>
                </m:r>
              </m:oMath>
            </m:oMathPara>
          </w:p>
        </w:tc>
        <w:tc>
          <w:tcPr>
            <w:tcW w:w="360" w:type="dxa"/>
          </w:tcPr>
          <w:p w14:paraId="7E8A3367" w14:textId="067EECBD" w:rsidR="002C4E30" w:rsidRPr="002C4E30" w:rsidRDefault="002C4E30" w:rsidP="002C4E30">
            <w:pPr>
              <w:pStyle w:val="NoSpacing"/>
              <w:rPr>
                <w:rFonts w:ascii="Times New Roman" w:hAnsi="Times New Roman"/>
                <w:sz w:val="24"/>
                <w:szCs w:val="24"/>
              </w:rPr>
            </w:pPr>
            <w:r>
              <w:rPr>
                <w:rFonts w:ascii="Times New Roman" w:hAnsi="Times New Roman"/>
                <w:sz w:val="24"/>
                <w:szCs w:val="24"/>
              </w:rPr>
              <w:t>=</w:t>
            </w:r>
          </w:p>
        </w:tc>
        <w:tc>
          <w:tcPr>
            <w:tcW w:w="6840" w:type="dxa"/>
            <w:gridSpan w:val="2"/>
          </w:tcPr>
          <w:p w14:paraId="16E2FBA5" w14:textId="29C54460" w:rsidR="002C4E30" w:rsidRPr="002C4E30" w:rsidRDefault="002C4E30" w:rsidP="002C4E30">
            <w:pPr>
              <w:pStyle w:val="NoSpacing"/>
              <w:rPr>
                <w:rFonts w:ascii="Times New Roman" w:hAnsi="Times New Roman"/>
                <w:sz w:val="24"/>
                <w:szCs w:val="24"/>
              </w:rPr>
            </w:pPr>
            <w:r w:rsidRPr="002C4E30">
              <w:rPr>
                <w:rFonts w:ascii="Times New Roman" w:hAnsi="Times New Roman"/>
                <w:sz w:val="24"/>
                <w:szCs w:val="24"/>
              </w:rPr>
              <w:t>ranges uniformly between 0.20 and 0.21</w:t>
            </w:r>
          </w:p>
        </w:tc>
      </w:tr>
    </w:tbl>
    <w:p w14:paraId="00C1AD23" w14:textId="5479CE27" w:rsidR="002E4034" w:rsidRPr="004703A9" w:rsidRDefault="002E4034" w:rsidP="008D73F6">
      <w:pPr>
        <w:pStyle w:val="BodyText"/>
      </w:pPr>
      <w:r w:rsidRPr="004703A9">
        <w:t xml:space="preserve">The uniform distribution </w:t>
      </w:r>
      <w:proofErr w:type="gramStart"/>
      <w:r w:rsidR="004703A9" w:rsidRPr="004703A9">
        <w:t>u(</w:t>
      </w:r>
      <w:proofErr w:type="gramEnd"/>
      <w:r w:rsidR="004703A9" w:rsidRPr="004703A9">
        <w:t xml:space="preserve">0.20,0.21) </w:t>
      </w:r>
      <w:r w:rsidR="0091553A" w:rsidRPr="004703A9">
        <w:t>represents the energy conversion factor in units of (liters of oxygen / kcal)</w:t>
      </w:r>
      <w:r w:rsidR="002A41FE">
        <w:t xml:space="preserve"> (EPA 2012)</w:t>
      </w:r>
      <w:r w:rsidR="004703A9" w:rsidRPr="004703A9">
        <w:t xml:space="preserve">  The factor of 19.63 </w:t>
      </w:r>
      <w:r w:rsidR="002A41FE">
        <w:t>was derived by Joumard et al. (1981) and is used in other EPA air inhalation models (</w:t>
      </w:r>
      <w:r w:rsidR="0025561D">
        <w:t>OAQPS</w:t>
      </w:r>
      <w:r w:rsidR="002A41FE">
        <w:t xml:space="preserve"> 2012).</w:t>
      </w:r>
      <w:r w:rsidRPr="004703A9">
        <w:t xml:space="preserve"> </w:t>
      </w:r>
    </w:p>
    <w:p w14:paraId="038A4BA0" w14:textId="49F8DB10" w:rsidR="0091553A" w:rsidRDefault="0091553A" w:rsidP="00103E7E">
      <w:pPr>
        <w:pStyle w:val="BodyText"/>
      </w:pPr>
      <w:r>
        <w:t xml:space="preserve">Body surface area has three formulas, one for ages &lt;= 5, one for ages 6-19, and one for ages 20 or more. </w:t>
      </w:r>
      <w:r w:rsidR="00926C1E">
        <w:t xml:space="preserve"> </w:t>
      </w:r>
      <w:r>
        <w:t xml:space="preserve">These are hard coded into SHEDS-HT and </w:t>
      </w:r>
      <w:r w:rsidR="0025561D">
        <w:t>a</w:t>
      </w:r>
      <w:r w:rsidR="002A41FE">
        <w:t>re based on</w:t>
      </w:r>
      <w:r w:rsidR="0025561D">
        <w:t xml:space="preserve"> th</w:t>
      </w:r>
      <w:r w:rsidR="002A41FE">
        <w:t>te values derived for SHEDS-Multimedia (Glen et al. 2012)</w:t>
      </w:r>
      <w:r w:rsidR="0025561D">
        <w:t>.</w:t>
      </w:r>
    </w:p>
    <w:p w14:paraId="6B83FAE9" w14:textId="77777777" w:rsidR="0091553A" w:rsidRDefault="006C6C88" w:rsidP="00393CAD">
      <w:pPr>
        <w:pStyle w:val="Heading3"/>
      </w:pPr>
      <w:bookmarkStart w:id="263" w:name="_Toc435796655"/>
      <w:bookmarkStart w:id="264" w:name="_Toc461129863"/>
      <w:r>
        <w:t xml:space="preserve">Activity and Dietary </w:t>
      </w:r>
      <w:r w:rsidR="0091553A" w:rsidRPr="00296B14">
        <w:t xml:space="preserve">Diary </w:t>
      </w:r>
      <w:r w:rsidR="00C30DA1">
        <w:t>A</w:t>
      </w:r>
      <w:r w:rsidR="0091553A" w:rsidRPr="00296B14">
        <w:t>ssignment</w:t>
      </w:r>
      <w:bookmarkEnd w:id="263"/>
      <w:bookmarkEnd w:id="264"/>
    </w:p>
    <w:p w14:paraId="44E73579" w14:textId="1C77122D" w:rsidR="003252F7" w:rsidRDefault="0091553A" w:rsidP="00103E7E">
      <w:pPr>
        <w:pStyle w:val="BodyText"/>
      </w:pPr>
      <w:r w:rsidRPr="001A7C6F">
        <w:t>Each person is assigned an activity diary and a diet (or food) diary.</w:t>
      </w:r>
      <w:r w:rsidR="0080365A">
        <w:t xml:space="preserve"> </w:t>
      </w:r>
      <w:r>
        <w:t>The activity diaries are indexed by age, gender, season, and weekend/weekday, and contain the time duration and the average PAI in each micro.</w:t>
      </w:r>
      <w:r w:rsidR="0080365A">
        <w:t xml:space="preserve"> </w:t>
      </w:r>
      <w:r w:rsidR="00926C1E">
        <w:t xml:space="preserve"> </w:t>
      </w:r>
      <w:r w:rsidR="00393CAD">
        <w:t xml:space="preserve">PAI is the time-averaged MET value, where MET is the multiple of the basal metabolic rate specific to each activity.  </w:t>
      </w:r>
      <w:r w:rsidR="00926C1E">
        <w:t xml:space="preserve">If all the micros </w:t>
      </w:r>
      <w:r w:rsidR="003252F7">
        <w:t>we</w:t>
      </w:r>
      <w:r w:rsidR="00926C1E">
        <w:t>re present on the activity diary, t</w:t>
      </w:r>
      <w:r>
        <w:t xml:space="preserve">he time durations </w:t>
      </w:r>
      <w:r w:rsidR="003252F7">
        <w:t xml:space="preserve">would </w:t>
      </w:r>
      <w:r>
        <w:t>always sum to 1</w:t>
      </w:r>
      <w:r w:rsidR="0092763F">
        <w:t>,</w:t>
      </w:r>
      <w:r>
        <w:t>440 minutes, which is one full day.</w:t>
      </w:r>
      <w:r w:rsidR="0080365A">
        <w:t xml:space="preserve"> </w:t>
      </w:r>
      <w:r w:rsidR="003252F7">
        <w:t>Micros may be omitted from this file if no exposure scenarios are active for them.</w:t>
      </w:r>
    </w:p>
    <w:p w14:paraId="413DA8EB" w14:textId="74FB4E54" w:rsidR="0091553A" w:rsidRDefault="0091553A" w:rsidP="00103E7E">
      <w:pPr>
        <w:pStyle w:val="BodyText"/>
      </w:pPr>
      <w:r>
        <w:t>The time duration in each micro affects the exposure, and the PAI affects the inhaled dose, if inhalation is a relevant pathway for the particular combination of source and chemical under consideration.</w:t>
      </w:r>
    </w:p>
    <w:p w14:paraId="3158342D" w14:textId="77777777" w:rsidR="003252F7" w:rsidRDefault="003252F7" w:rsidP="003252F7">
      <w:pPr>
        <w:pStyle w:val="BodyText"/>
      </w:pPr>
      <w:r>
        <w:t>The activity diaries are numbered when they are read from the input file. A vector of lists called “</w:t>
      </w:r>
      <w:proofErr w:type="gramStart"/>
      <w:r>
        <w:t>act.pools</w:t>
      </w:r>
      <w:proofErr w:type="gramEnd"/>
      <w:r>
        <w:t>” is created for each combination of gender, weekend, season, and age. There are two gender pools (“M” and “F”), two weekend pools (0=weekday, 1=weekend), four season pools (“W”</w:t>
      </w:r>
      <w:proofErr w:type="gramStart"/>
      <w:r>
        <w:t>,”P</w:t>
      </w:r>
      <w:proofErr w:type="gramEnd"/>
      <w:r>
        <w:t xml:space="preserve">”, “S”, or “F”), and 100 age pools (0-99). There are 1600 pools in total (2*2*4*100) for all combinations of these variables. </w:t>
      </w:r>
    </w:p>
    <w:p w14:paraId="1FD65E25" w14:textId="2675A6EC" w:rsidR="003252F7" w:rsidRDefault="003252F7" w:rsidP="003252F7">
      <w:pPr>
        <w:pStyle w:val="BodyText"/>
      </w:pPr>
      <w:r>
        <w:t xml:space="preserve">There may not be enough diaries to populate every age category sufficiently, so the age does not need to match exactly. The input setting AgeMatchPct sets the maximum allowed difference between target age and diary age, as a percentage of the target age. For </w:t>
      </w:r>
      <w:proofErr w:type="gramStart"/>
      <w:r>
        <w:t>example</w:t>
      </w:r>
      <w:proofErr w:type="gramEnd"/>
      <w:r>
        <w:t xml:space="preserve"> AgeMatchPct=20 means that a 30 year old simulated person may be assigned a diary with age </w:t>
      </w:r>
      <w:r>
        <w:lastRenderedPageBreak/>
        <w:t xml:space="preserve">ranging from 24 to 36 (since 20% of 30 is 6 years). This also means that each diary belongs to several pools for nearby ages. As an example, the list of acceptable diary numbers for a 35-year-old female on a summer weekend is given by the list </w:t>
      </w:r>
      <w:proofErr w:type="gramStart"/>
      <w:r>
        <w:t>act.pools</w:t>
      </w:r>
      <w:proofErr w:type="gramEnd"/>
      <w:r>
        <w:t xml:space="preserve">[[“F1S35”]] or act.pools$F1S35. The “empirical” distribution in SHEDS selects one item from a list with equal probability for each. </w:t>
      </w:r>
    </w:p>
    <w:p w14:paraId="0620EABE" w14:textId="77777777" w:rsidR="003252F7" w:rsidRDefault="003252F7" w:rsidP="003252F7">
      <w:pPr>
        <w:pStyle w:val="BodyText"/>
      </w:pPr>
      <w:r>
        <w:t xml:space="preserve">The diet diaries are handled similarly to the activity diaries, except there are no weekend or season index variables. The pools are by gender and age. For example, </w:t>
      </w:r>
      <w:proofErr w:type="gramStart"/>
      <w:r>
        <w:t>diet.pools</w:t>
      </w:r>
      <w:proofErr w:type="gramEnd"/>
      <w:r>
        <w:t>[[“M42”]] or diet.pools$M42 return the list of diary numbers appropriate for males age 42.</w:t>
      </w:r>
    </w:p>
    <w:p w14:paraId="3179E135" w14:textId="187C7CAF" w:rsidR="0091553A" w:rsidRDefault="0091553A" w:rsidP="00103E7E">
      <w:pPr>
        <w:pStyle w:val="BodyText"/>
      </w:pPr>
      <w:r>
        <w:t>The “</w:t>
      </w:r>
      <w:proofErr w:type="gramStart"/>
      <w:r w:rsidR="00C15D48">
        <w:t>select.people</w:t>
      </w:r>
      <w:proofErr w:type="gramEnd"/>
      <w:r>
        <w:t>” function combines gender, age, season, weekend, weight, height, bmr, bva, surface area, activity diary id, and diet diary id into an object called “pd” for personal and diary variables.</w:t>
      </w:r>
    </w:p>
    <w:p w14:paraId="2BC187CB" w14:textId="77777777" w:rsidR="0091553A" w:rsidRDefault="00C30DA1" w:rsidP="00393CAD">
      <w:pPr>
        <w:pStyle w:val="Heading3"/>
      </w:pPr>
      <w:bookmarkStart w:id="265" w:name="_Toc435796656"/>
      <w:bookmarkStart w:id="266" w:name="_Toc461129864"/>
      <w:r>
        <w:t xml:space="preserve">Generating </w:t>
      </w:r>
      <w:r w:rsidR="0091553A" w:rsidRPr="005772F3">
        <w:t xml:space="preserve">Media </w:t>
      </w:r>
      <w:r>
        <w:t>V</w:t>
      </w:r>
      <w:r w:rsidR="0091553A" w:rsidRPr="005772F3">
        <w:t>ariables</w:t>
      </w:r>
      <w:bookmarkEnd w:id="265"/>
      <w:bookmarkEnd w:id="266"/>
    </w:p>
    <w:p w14:paraId="3A8352E9" w14:textId="1C73B0A1" w:rsidR="0091553A" w:rsidRDefault="0091553A" w:rsidP="00103E7E">
      <w:pPr>
        <w:pStyle w:val="BodyText"/>
      </w:pPr>
      <w:r w:rsidRPr="005772F3">
        <w:t xml:space="preserve">After the demographic variables have been determined on the “pd” data set, </w:t>
      </w:r>
      <w:r>
        <w:t>SHEDS adds the media variables.</w:t>
      </w:r>
      <w:r w:rsidR="0080365A">
        <w:t xml:space="preserve"> </w:t>
      </w:r>
      <w:r>
        <w:t xml:space="preserve">There is one such variable for each potential exposure medium in each micro that has </w:t>
      </w:r>
      <w:proofErr w:type="gramStart"/>
      <w:r>
        <w:t>contact.p</w:t>
      </w:r>
      <w:proofErr w:type="gramEnd"/>
      <w:r>
        <w:t>&gt;0, as listed on the “media” input file.</w:t>
      </w:r>
      <w:r w:rsidR="0080365A">
        <w:t xml:space="preserve"> </w:t>
      </w:r>
      <w:r>
        <w:t>That variable is the contact time, which is the time duration in that micro from the activity diary, multiplied by contact.p.</w:t>
      </w:r>
      <w:r w:rsidR="0080365A">
        <w:t xml:space="preserve"> </w:t>
      </w:r>
      <w:r>
        <w:t>Contact.p represents the likelihood that the person is in contact with the medium while in that micro.</w:t>
      </w:r>
      <w:r w:rsidR="0080365A">
        <w:t xml:space="preserve"> </w:t>
      </w:r>
      <w:r>
        <w:t xml:space="preserve">For indoor air, </w:t>
      </w:r>
      <w:proofErr w:type="gramStart"/>
      <w:r>
        <w:t>contact.p</w:t>
      </w:r>
      <w:proofErr w:type="gramEnd"/>
      <w:r>
        <w:t xml:space="preserve"> should be set to one because one is always breathing the same air.</w:t>
      </w:r>
      <w:r w:rsidR="0080365A">
        <w:t xml:space="preserve"> </w:t>
      </w:r>
      <w:r>
        <w:t>Outdoors, this might not be the case, as one would have to be sufficiently close to a source to be “breathing” it.</w:t>
      </w:r>
      <w:r w:rsidR="0080365A">
        <w:t xml:space="preserve"> </w:t>
      </w:r>
      <w:r>
        <w:t xml:space="preserve">For surfaces, the user may decide how to separate the factors </w:t>
      </w:r>
      <w:proofErr w:type="gramStart"/>
      <w:r>
        <w:t>contact.p</w:t>
      </w:r>
      <w:proofErr w:type="gramEnd"/>
      <w:r>
        <w:t xml:space="preserve"> and dermal.tc, as the latter would typically account for some non-contact time, at least implicitly.</w:t>
      </w:r>
    </w:p>
    <w:p w14:paraId="5B107827" w14:textId="35179D41" w:rsidR="0091553A" w:rsidRDefault="0091553A" w:rsidP="00103E7E">
      <w:pPr>
        <w:pStyle w:val="BodyText"/>
      </w:pPr>
      <w:r>
        <w:t>Each of these media variables has the prefix “dur.” followed by the name of the medium.</w:t>
      </w:r>
      <w:r w:rsidR="0080365A">
        <w:t xml:space="preserve"> </w:t>
      </w:r>
      <w:r>
        <w:t xml:space="preserve">The default media input file produces </w:t>
      </w:r>
      <w:proofErr w:type="gramStart"/>
      <w:r>
        <w:t>dur.</w:t>
      </w:r>
      <w:r w:rsidR="00D10BC5">
        <w:t>in.awk</w:t>
      </w:r>
      <w:r>
        <w:t>air</w:t>
      </w:r>
      <w:proofErr w:type="gramEnd"/>
      <w:r>
        <w:t>, dur.</w:t>
      </w:r>
      <w:r w:rsidR="00D10BC5">
        <w:t>in.awk</w:t>
      </w:r>
      <w:r>
        <w:t>srf, and dur.</w:t>
      </w:r>
      <w:r w:rsidR="00D10BC5">
        <w:t>in.slp</w:t>
      </w:r>
      <w:r>
        <w:t>air.</w:t>
      </w:r>
      <w:r w:rsidR="0080365A">
        <w:t xml:space="preserve"> </w:t>
      </w:r>
      <w:r>
        <w:t xml:space="preserve">These are added to the “pd” object to produce the “pdm” object. </w:t>
      </w:r>
    </w:p>
    <w:p w14:paraId="21DE6343" w14:textId="1FACF985" w:rsidR="0091553A" w:rsidRPr="00F450D5" w:rsidRDefault="00393CAD" w:rsidP="00C30DA1">
      <w:pPr>
        <w:pStyle w:val="Heading2"/>
      </w:pPr>
      <w:bookmarkStart w:id="267" w:name="_Toc435796657"/>
      <w:r>
        <w:t xml:space="preserve"> </w:t>
      </w:r>
      <w:bookmarkStart w:id="268" w:name="_Toc461129865"/>
      <w:r w:rsidR="00C30DA1">
        <w:t xml:space="preserve">Assigning Exposure </w:t>
      </w:r>
      <w:r w:rsidR="0091553A" w:rsidRPr="00F450D5">
        <w:t>Factors</w:t>
      </w:r>
      <w:bookmarkEnd w:id="267"/>
      <w:bookmarkEnd w:id="268"/>
    </w:p>
    <w:p w14:paraId="6B92B4D0" w14:textId="0C165D10" w:rsidR="0091553A" w:rsidRDefault="0091553A" w:rsidP="00103E7E">
      <w:pPr>
        <w:pStyle w:val="BodyText"/>
      </w:pPr>
      <w:r>
        <w:t>Step (4) in the SHEDS algorithm is the evaluation of the exposure factors that are common to all chemicals and sources, but specific to each simulated person.</w:t>
      </w:r>
      <w:r w:rsidR="0080365A">
        <w:t xml:space="preserve"> </w:t>
      </w:r>
      <w:r>
        <w:t>The variables are listed and described in the earlier section on the</w:t>
      </w:r>
      <w:r w:rsidR="00393CAD">
        <w:t xml:space="preserve"> </w:t>
      </w:r>
      <w:proofErr w:type="gramStart"/>
      <w:r w:rsidR="00393CAD">
        <w:t>e</w:t>
      </w:r>
      <w:r>
        <w:t>xp</w:t>
      </w:r>
      <w:r w:rsidR="00393CAD">
        <w:t>.f</w:t>
      </w:r>
      <w:r>
        <w:t>actors</w:t>
      </w:r>
      <w:proofErr w:type="gramEnd"/>
      <w:r>
        <w:t xml:space="preserve"> </w:t>
      </w:r>
      <w:r w:rsidR="00393CAD">
        <w:t>i</w:t>
      </w:r>
      <w:r>
        <w:t xml:space="preserve">nput </w:t>
      </w:r>
      <w:r w:rsidR="00393CAD">
        <w:t>f</w:t>
      </w:r>
      <w:r>
        <w:t>ile.</w:t>
      </w:r>
      <w:r w:rsidR="0080365A">
        <w:t xml:space="preserve"> </w:t>
      </w:r>
      <w:r>
        <w:t>This is one of the more complicated parts of SHEDS, as each variable may optionally have multiple distributions, depending on age, gender, season, and/or exposure media.</w:t>
      </w:r>
      <w:r w:rsidR="0080365A">
        <w:t xml:space="preserve"> </w:t>
      </w:r>
      <w:r>
        <w:t>Age ranges are specified using the minimum and maximum ages covered by the given distribution.</w:t>
      </w:r>
      <w:r w:rsidR="0080365A">
        <w:t xml:space="preserve"> </w:t>
      </w:r>
      <w:r>
        <w:t xml:space="preserve">For example, </w:t>
      </w:r>
      <w:proofErr w:type="gramStart"/>
      <w:r>
        <w:t>handmouth.area</w:t>
      </w:r>
      <w:proofErr w:type="gramEnd"/>
      <w:r>
        <w:t>.f is age-specific on the current default input file.</w:t>
      </w:r>
      <w:r w:rsidR="0080365A">
        <w:t xml:space="preserve"> </w:t>
      </w:r>
      <w:r>
        <w:t>The code allows any of the exposure factor variables to depend on age, gender, or season.</w:t>
      </w:r>
      <w:r w:rsidR="0080365A">
        <w:t xml:space="preserve"> </w:t>
      </w:r>
      <w:r>
        <w:t xml:space="preserve">However, the code currently limits the media-specific variables to just </w:t>
      </w:r>
      <w:proofErr w:type="gramStart"/>
      <w:r>
        <w:t>avail.f</w:t>
      </w:r>
      <w:proofErr w:type="gramEnd"/>
      <w:r>
        <w:t>, dermal.tc, and om.ratio.</w:t>
      </w:r>
      <w:r w:rsidR="0080365A">
        <w:t xml:space="preserve"> </w:t>
      </w:r>
      <w:r>
        <w:t xml:space="preserve">The default </w:t>
      </w:r>
      <w:r w:rsidR="00393CAD">
        <w:t xml:space="preserve">exposure factors </w:t>
      </w:r>
      <w:r>
        <w:t xml:space="preserve">file does not actually provide </w:t>
      </w:r>
      <w:r>
        <w:lastRenderedPageBreak/>
        <w:t xml:space="preserve">media-specific distributions for any of these three, so </w:t>
      </w:r>
      <w:r w:rsidR="00393CAD">
        <w:t xml:space="preserve">in each case </w:t>
      </w:r>
      <w:r>
        <w:t>the same distribution is used for all media.</w:t>
      </w:r>
    </w:p>
    <w:p w14:paraId="762F8798" w14:textId="4DE60C22" w:rsidR="0091553A" w:rsidRDefault="0091553A" w:rsidP="00103E7E">
      <w:pPr>
        <w:pStyle w:val="BodyText"/>
      </w:pPr>
      <w:r>
        <w:t>The complicated part of the evaluation is that no explicit loop over persons is used, yet different distributions apply to different people.</w:t>
      </w:r>
      <w:r w:rsidR="0080365A">
        <w:t xml:space="preserve"> </w:t>
      </w:r>
      <w:r>
        <w:t xml:space="preserve">This is achieved by the functions </w:t>
      </w:r>
      <w:proofErr w:type="gramStart"/>
      <w:r>
        <w:t>add</w:t>
      </w:r>
      <w:r w:rsidR="00393CAD">
        <w:t>.f</w:t>
      </w:r>
      <w:r>
        <w:t>actors</w:t>
      </w:r>
      <w:proofErr w:type="gramEnd"/>
      <w:r>
        <w:t xml:space="preserve"> and eval</w:t>
      </w:r>
      <w:r w:rsidR="00393CAD">
        <w:t>.f</w:t>
      </w:r>
      <w:r>
        <w:t xml:space="preserve">actors. </w:t>
      </w:r>
    </w:p>
    <w:p w14:paraId="1871D220" w14:textId="6AF8C91B" w:rsidR="0091553A" w:rsidRDefault="0091553A" w:rsidP="00103E7E">
      <w:pPr>
        <w:pStyle w:val="BodyText"/>
      </w:pPr>
      <w:r>
        <w:t xml:space="preserve">The </w:t>
      </w:r>
      <w:proofErr w:type="gramStart"/>
      <w:r>
        <w:t>add</w:t>
      </w:r>
      <w:r w:rsidR="00393CAD">
        <w:t>.f</w:t>
      </w:r>
      <w:r>
        <w:t>actors</w:t>
      </w:r>
      <w:proofErr w:type="gramEnd"/>
      <w:r>
        <w:t xml:space="preserve"> function sets up and calls the eval</w:t>
      </w:r>
      <w:r w:rsidR="00393CAD">
        <w:t>.f</w:t>
      </w:r>
      <w:r>
        <w:t>actors function.</w:t>
      </w:r>
      <w:r w:rsidR="0080365A">
        <w:t xml:space="preserve"> </w:t>
      </w:r>
      <w:r>
        <w:t>For efficiency, the factors are evaluated for all persons in the set.</w:t>
      </w:r>
      <w:r w:rsidR="0080365A">
        <w:t xml:space="preserve"> </w:t>
      </w:r>
      <w:r>
        <w:t xml:space="preserve">There are two loops, one over the media-specific factors listed in </w:t>
      </w:r>
      <w:proofErr w:type="gramStart"/>
      <w:r>
        <w:t>med.facs</w:t>
      </w:r>
      <w:proofErr w:type="gramEnd"/>
      <w:r>
        <w:t>, and the other over the general factors in gen.facs.</w:t>
      </w:r>
      <w:r w:rsidR="0080365A">
        <w:t xml:space="preserve"> </w:t>
      </w:r>
      <w:r>
        <w:t xml:space="preserve">In each loop, first the “pdm” data set containing demographic variables is joined with the records from </w:t>
      </w:r>
      <w:proofErr w:type="gramStart"/>
      <w:r>
        <w:t>med.facs</w:t>
      </w:r>
      <w:proofErr w:type="gramEnd"/>
      <w:r>
        <w:t xml:space="preserve"> (or gen.facs) pertaining to one modeling variable, with the join performed by gender and season.</w:t>
      </w:r>
      <w:r w:rsidR="0080365A">
        <w:t xml:space="preserve"> </w:t>
      </w:r>
      <w:r>
        <w:t xml:space="preserve">Only one of eight records on </w:t>
      </w:r>
      <w:proofErr w:type="gramStart"/>
      <w:r>
        <w:t>med.facs</w:t>
      </w:r>
      <w:proofErr w:type="gramEnd"/>
      <w:r>
        <w:t xml:space="preserve"> (or gen.facs) is selected for each person.</w:t>
      </w:r>
      <w:r w:rsidR="0080365A">
        <w:t xml:space="preserve"> </w:t>
      </w:r>
      <w:r>
        <w:t>If there are multiple age ranges defined for that variable, then the joined data set has multiple records for each person (one for each age range).</w:t>
      </w:r>
      <w:r w:rsidR="0080365A">
        <w:t xml:space="preserve"> </w:t>
      </w:r>
      <w:r>
        <w:t>The next line of code selects the records for which each person’s age is between the min.age and max.age settings.</w:t>
      </w:r>
      <w:r w:rsidR="0080365A">
        <w:t xml:space="preserve"> </w:t>
      </w:r>
      <w:r>
        <w:t>If the input file has no overlapping age ranges (which it should</w:t>
      </w:r>
      <w:r w:rsidR="00CC64E4">
        <w:t xml:space="preserve"> not</w:t>
      </w:r>
      <w:r>
        <w:t>), then one record is selected for each person.</w:t>
      </w:r>
      <w:r w:rsidR="0080365A">
        <w:t xml:space="preserve"> </w:t>
      </w:r>
      <w:r>
        <w:t xml:space="preserve">This data set “p” now contains a “row” variable which indicates which row of the </w:t>
      </w:r>
      <w:proofErr w:type="gramStart"/>
      <w:r>
        <w:t>exp.factors</w:t>
      </w:r>
      <w:proofErr w:type="gramEnd"/>
      <w:r>
        <w:t xml:space="preserve"> file applies to each person, for this variable.</w:t>
      </w:r>
      <w:r w:rsidR="0080365A">
        <w:t xml:space="preserve"> </w:t>
      </w:r>
    </w:p>
    <w:p w14:paraId="6196CB7F" w14:textId="1E0FBF86" w:rsidR="0091553A" w:rsidRDefault="0091553A" w:rsidP="00103E7E">
      <w:pPr>
        <w:pStyle w:val="BodyText"/>
      </w:pPr>
      <w:r>
        <w:t xml:space="preserve">The </w:t>
      </w:r>
      <w:proofErr w:type="gramStart"/>
      <w:r>
        <w:t>eval</w:t>
      </w:r>
      <w:r w:rsidR="00393CAD">
        <w:t>.f</w:t>
      </w:r>
      <w:r>
        <w:t>actors</w:t>
      </w:r>
      <w:proofErr w:type="gramEnd"/>
      <w:r>
        <w:t xml:space="preserve"> function actually selects the random values from the appropriate distributions.</w:t>
      </w:r>
      <w:r w:rsidR="0080365A">
        <w:t xml:space="preserve"> </w:t>
      </w:r>
      <w:r>
        <w:t xml:space="preserve">The “row” variable from the “p” data set, the vector of uniform random samples “q” for the given variable, and the </w:t>
      </w:r>
      <w:proofErr w:type="gramStart"/>
      <w:r>
        <w:t>exp.factor</w:t>
      </w:r>
      <w:proofErr w:type="gramEnd"/>
      <w:r>
        <w:t xml:space="preserve"> data set are supplied to eval</w:t>
      </w:r>
      <w:r w:rsidR="00393CAD">
        <w:t>.f</w:t>
      </w:r>
      <w:r>
        <w:t>actors, which then loops over the records on the exp.factors data set.</w:t>
      </w:r>
      <w:r w:rsidR="0080365A">
        <w:t xml:space="preserve"> </w:t>
      </w:r>
      <w:r>
        <w:t>The persons whose “row” variable corresponds to the current record have their “q” value transformed.</w:t>
      </w:r>
      <w:r w:rsidR="0080365A">
        <w:t xml:space="preserve"> </w:t>
      </w:r>
      <w:r>
        <w:t xml:space="preserve">On each loop over the </w:t>
      </w:r>
      <w:proofErr w:type="gramStart"/>
      <w:r>
        <w:t>exp.factors</w:t>
      </w:r>
      <w:proofErr w:type="gramEnd"/>
      <w:r>
        <w:t xml:space="preserve"> records, the persons who do not have “row” equal to the current record number are skipped through subsetting both the “q” and “z” vectors.</w:t>
      </w:r>
      <w:r w:rsidR="0080365A">
        <w:t xml:space="preserve"> </w:t>
      </w:r>
      <w:r>
        <w:t xml:space="preserve">When all </w:t>
      </w:r>
      <w:proofErr w:type="gramStart"/>
      <w:r>
        <w:t>exp.factors</w:t>
      </w:r>
      <w:proofErr w:type="gramEnd"/>
      <w:r>
        <w:t xml:space="preserve"> rows have been processed, the “z” vector should contain a result for each person, and is returned to the add</w:t>
      </w:r>
      <w:r w:rsidR="00393CAD">
        <w:t>.f</w:t>
      </w:r>
      <w:r>
        <w:t>actors function.</w:t>
      </w:r>
    </w:p>
    <w:p w14:paraId="7109B7FA" w14:textId="0708BD9F" w:rsidR="0091553A" w:rsidRDefault="0091553A" w:rsidP="00103E7E">
      <w:pPr>
        <w:pStyle w:val="BodyText"/>
      </w:pPr>
      <w:r>
        <w:t xml:space="preserve">After evaluating all the </w:t>
      </w:r>
      <w:proofErr w:type="gramStart"/>
      <w:r>
        <w:t>exp.factor</w:t>
      </w:r>
      <w:proofErr w:type="gramEnd"/>
      <w:r>
        <w:t xml:space="preserve"> variables, add</w:t>
      </w:r>
      <w:r w:rsidR="00393CAD">
        <w:t>.f</w:t>
      </w:r>
      <w:r>
        <w:t>actors sets the number of hand washes and the bath variable for each person.</w:t>
      </w:r>
      <w:r w:rsidR="0080365A">
        <w:t xml:space="preserve"> </w:t>
      </w:r>
      <w:r>
        <w:t xml:space="preserve">The hand washes starts with the </w:t>
      </w:r>
      <w:proofErr w:type="gramStart"/>
      <w:r>
        <w:t>handwash.freq</w:t>
      </w:r>
      <w:proofErr w:type="gramEnd"/>
      <w:r>
        <w:t xml:space="preserve"> variable, which is one of the ones on exp.factors.</w:t>
      </w:r>
      <w:r w:rsidR="0080365A">
        <w:t xml:space="preserve"> </w:t>
      </w:r>
      <w:r>
        <w:t>This is taken to be the long-term average for that particular person.</w:t>
      </w:r>
      <w:r w:rsidR="0080365A">
        <w:t xml:space="preserve"> </w:t>
      </w:r>
      <w:r>
        <w:t xml:space="preserve">SHEDS assumes that each person varies the number of hand washes from day to day, and the distribution for this is uniform with a range up to the square root of </w:t>
      </w:r>
      <w:proofErr w:type="gramStart"/>
      <w:r>
        <w:t>handwash.freq</w:t>
      </w:r>
      <w:proofErr w:type="gramEnd"/>
      <w:r>
        <w:t xml:space="preserve"> on either side of the mean.</w:t>
      </w:r>
      <w:r w:rsidR="0080365A">
        <w:t xml:space="preserve"> </w:t>
      </w:r>
      <w:r>
        <w:t xml:space="preserve">Thus, if a person has </w:t>
      </w:r>
      <w:proofErr w:type="gramStart"/>
      <w:r>
        <w:t>handwash.freq</w:t>
      </w:r>
      <w:proofErr w:type="gramEnd"/>
      <w:r>
        <w:t>=4, then the number on the given day may range from 2 to 6.</w:t>
      </w:r>
      <w:r w:rsidR="0080365A">
        <w:t xml:space="preserve"> </w:t>
      </w:r>
      <w:r>
        <w:t>Or if the mean is 9, the range is 6 to 12.</w:t>
      </w:r>
      <w:r w:rsidR="0080365A">
        <w:t xml:space="preserve"> </w:t>
      </w:r>
      <w:r>
        <w:t xml:space="preserve">The numbers do not have to be </w:t>
      </w:r>
      <w:proofErr w:type="gramStart"/>
      <w:r>
        <w:t>integers,</w:t>
      </w:r>
      <w:proofErr w:type="gramEnd"/>
      <w:r>
        <w:t xml:space="preserve"> these examples were chosen for convenience.</w:t>
      </w:r>
      <w:r w:rsidR="0080365A">
        <w:t xml:space="preserve"> </w:t>
      </w:r>
      <w:r>
        <w:t>The uniform range is sampled and the result is then rounded probabilistically to an integer.</w:t>
      </w:r>
      <w:r w:rsidR="0080365A">
        <w:t xml:space="preserve"> </w:t>
      </w:r>
      <w:r>
        <w:t>This type of rounding does not change the expected value, because it may either round up or down.</w:t>
      </w:r>
      <w:r w:rsidR="0080365A">
        <w:t xml:space="preserve"> </w:t>
      </w:r>
      <w:r>
        <w:t>For example, if the sampled value was 4.25, it is rounded up 25% of the time to 5, and down 75% of the time to 4.</w:t>
      </w:r>
      <w:r w:rsidR="0080365A">
        <w:t xml:space="preserve"> </w:t>
      </w:r>
      <w:r>
        <w:t>The result is always an integer, and in this example its expected value is (5*0.25+4*0.75) = 4.25.</w:t>
      </w:r>
      <w:r w:rsidR="0080365A">
        <w:t xml:space="preserve"> </w:t>
      </w:r>
      <w:r>
        <w:t>The bath variable is a logical variable, either true or false.</w:t>
      </w:r>
      <w:r w:rsidR="0080365A">
        <w:t xml:space="preserve"> </w:t>
      </w:r>
      <w:r>
        <w:t xml:space="preserve">If </w:t>
      </w:r>
      <w:proofErr w:type="gramStart"/>
      <w:r>
        <w:t>bath</w:t>
      </w:r>
      <w:r w:rsidR="00393CAD">
        <w:t>.</w:t>
      </w:r>
      <w:r>
        <w:t>mins</w:t>
      </w:r>
      <w:proofErr w:type="gramEnd"/>
      <w:r>
        <w:t xml:space="preserve"> from the activity diary is </w:t>
      </w:r>
      <w:r w:rsidR="00393CAD">
        <w:t>not</w:t>
      </w:r>
      <w:r>
        <w:t xml:space="preserve"> zero, then bath is true.</w:t>
      </w:r>
      <w:r w:rsidR="0080365A">
        <w:t xml:space="preserve"> </w:t>
      </w:r>
      <w:r>
        <w:t xml:space="preserve">Also, if the Bernoulli variable </w:t>
      </w:r>
      <w:proofErr w:type="gramStart"/>
      <w:r>
        <w:t>bath.p</w:t>
      </w:r>
      <w:proofErr w:type="gramEnd"/>
      <w:r>
        <w:t xml:space="preserve"> evaluated to 1 for the given person, then bath is true.</w:t>
      </w:r>
      <w:r w:rsidR="0080365A">
        <w:t xml:space="preserve"> </w:t>
      </w:r>
      <w:r>
        <w:t xml:space="preserve">If </w:t>
      </w:r>
      <w:r>
        <w:lastRenderedPageBreak/>
        <w:t xml:space="preserve">both are </w:t>
      </w:r>
      <w:proofErr w:type="gramStart"/>
      <w:r>
        <w:t>zero</w:t>
      </w:r>
      <w:proofErr w:type="gramEnd"/>
      <w:r>
        <w:t xml:space="preserve"> then bath is false.</w:t>
      </w:r>
      <w:r w:rsidR="0080365A">
        <w:t xml:space="preserve"> </w:t>
      </w:r>
      <w:r>
        <w:t>In SHEDS, “bath” includes showers – essentially any full-body washing that will remove most of the dermal loading.</w:t>
      </w:r>
    </w:p>
    <w:p w14:paraId="1CE3E0CB" w14:textId="7A000F0F" w:rsidR="0091553A" w:rsidRPr="00024635" w:rsidRDefault="00047985" w:rsidP="00C30DA1">
      <w:pPr>
        <w:pStyle w:val="Heading2"/>
      </w:pPr>
      <w:bookmarkStart w:id="269" w:name="_Toc435796658"/>
      <w:r>
        <w:t xml:space="preserve">  </w:t>
      </w:r>
      <w:bookmarkStart w:id="270" w:name="_Toc461129866"/>
      <w:r w:rsidR="00C30DA1">
        <w:t xml:space="preserve">Generating </w:t>
      </w:r>
      <w:r w:rsidR="0091553A" w:rsidRPr="00024635">
        <w:t>Source</w:t>
      </w:r>
      <w:r w:rsidR="0092763F">
        <w:t>-</w:t>
      </w:r>
      <w:r w:rsidR="00C30DA1">
        <w:t>S</w:t>
      </w:r>
      <w:r w:rsidR="0091553A" w:rsidRPr="00024635">
        <w:t>pecific Variables</w:t>
      </w:r>
      <w:bookmarkEnd w:id="269"/>
      <w:bookmarkEnd w:id="270"/>
    </w:p>
    <w:p w14:paraId="6D337FAB" w14:textId="5EF1DE7D" w:rsidR="0091553A" w:rsidRDefault="0091553A" w:rsidP="00103E7E">
      <w:pPr>
        <w:pStyle w:val="BodyText"/>
      </w:pPr>
      <w:r>
        <w:t>Step (5) is the evaluation of the source-specific variables.</w:t>
      </w:r>
      <w:r w:rsidR="0080365A">
        <w:t xml:space="preserve"> </w:t>
      </w:r>
      <w:r>
        <w:t xml:space="preserve">A “source” is a product </w:t>
      </w:r>
      <w:r w:rsidR="00393CAD">
        <w:t>type</w:t>
      </w:r>
      <w:r>
        <w:t>, for example toothpaste.</w:t>
      </w:r>
      <w:r w:rsidR="0080365A">
        <w:t xml:space="preserve"> </w:t>
      </w:r>
      <w:r>
        <w:t>Certain variables such as the prevalence of users in the population, the frequency of use, and the mass used, will be common to all chemicals found in that source type.</w:t>
      </w:r>
      <w:r w:rsidR="0080365A">
        <w:t xml:space="preserve"> </w:t>
      </w:r>
      <w:r>
        <w:t>Effectively, source variables create correlation between chemical exposures.</w:t>
      </w:r>
      <w:r w:rsidR="0080365A">
        <w:t xml:space="preserve"> </w:t>
      </w:r>
      <w:r>
        <w:t>Thus, a person with a high usage for a given source will tend to have high exposure to all chemicals found in that source.</w:t>
      </w:r>
      <w:r w:rsidR="0080365A">
        <w:t xml:space="preserve"> </w:t>
      </w:r>
      <w:r>
        <w:t>This is important when summing exposures across chemicals belonging to the same chemical class, at the level of individual persons.</w:t>
      </w:r>
      <w:r w:rsidR="0080365A">
        <w:t xml:space="preserve"> </w:t>
      </w:r>
      <w:r>
        <w:t>Earlier versions of SHEDS treated each chemical as independent, so the source variables were re-evaluated for each one.</w:t>
      </w:r>
    </w:p>
    <w:p w14:paraId="6BB5BE9A" w14:textId="1172B2B6" w:rsidR="0091553A" w:rsidRDefault="0091553A" w:rsidP="00103E7E">
      <w:pPr>
        <w:pStyle w:val="BodyText"/>
      </w:pPr>
      <w:r>
        <w:t>On the input file, the source variables are effectively in list format.</w:t>
      </w:r>
      <w:r w:rsidR="0080365A">
        <w:t xml:space="preserve"> </w:t>
      </w:r>
      <w:r>
        <w:t>Each source has distributions for the variables it requires.</w:t>
      </w:r>
      <w:r w:rsidR="0080365A">
        <w:t xml:space="preserve"> </w:t>
      </w:r>
      <w:r>
        <w:t>Different exposure scenarios require different variables.</w:t>
      </w:r>
      <w:r w:rsidR="0080365A">
        <w:t xml:space="preserve"> </w:t>
      </w:r>
      <w:r>
        <w:t>As a practical matter, SHEDS uses a three-dimensional array called “srcdata” to store the values of these variables:</w:t>
      </w:r>
      <w:r w:rsidR="0080365A">
        <w:t xml:space="preserve"> </w:t>
      </w:r>
      <w:r>
        <w:t>one index for the source type, another for the simulated person, and a third for the specific modeling variable.</w:t>
      </w:r>
      <w:r w:rsidR="0080365A">
        <w:t xml:space="preserve"> </w:t>
      </w:r>
      <w:r>
        <w:t>Sources not used by any of the chemicals modeled in the run are dropped.</w:t>
      </w:r>
      <w:r w:rsidR="0080365A">
        <w:t xml:space="preserve"> </w:t>
      </w:r>
      <w:r>
        <w:t>For sources that are kept, all possible modeling variables have array elements set aside for them, whether they will be needed for that source type, or not.</w:t>
      </w:r>
      <w:r w:rsidR="0080365A">
        <w:t xml:space="preserve"> </w:t>
      </w:r>
      <w:r>
        <w:t>All elements of srcdata are set to zero initially, so the unused elements simply remain at zero.</w:t>
      </w:r>
    </w:p>
    <w:p w14:paraId="365E00F9" w14:textId="77777777" w:rsidR="0091553A" w:rsidRDefault="0091553A" w:rsidP="00103E7E">
      <w:pPr>
        <w:pStyle w:val="BodyText"/>
      </w:pPr>
      <w:r>
        <w:t>The following FOR loop evaluates the elements of srcdata:</w:t>
      </w:r>
    </w:p>
    <w:p w14:paraId="4F582101" w14:textId="29070830" w:rsidR="0091553A" w:rsidRPr="00085DAB" w:rsidRDefault="0080365A" w:rsidP="00C30DA1">
      <w:pPr>
        <w:spacing w:after="0"/>
        <w:rPr>
          <w:rFonts w:ascii="Courier New" w:hAnsi="Courier New" w:cs="Courier New"/>
          <w:sz w:val="18"/>
          <w:szCs w:val="18"/>
        </w:rPr>
      </w:pPr>
      <w:r>
        <w:rPr>
          <w:rFonts w:ascii="Courier New" w:hAnsi="Courier New" w:cs="Courier New"/>
          <w:sz w:val="18"/>
          <w:szCs w:val="18"/>
        </w:rPr>
        <w:t xml:space="preserve"> </w:t>
      </w:r>
      <w:r w:rsidR="0091553A" w:rsidRPr="00085DAB">
        <w:rPr>
          <w:rFonts w:ascii="Courier New" w:hAnsi="Courier New" w:cs="Courier New"/>
          <w:sz w:val="18"/>
          <w:szCs w:val="18"/>
        </w:rPr>
        <w:t xml:space="preserve">for (s in </w:t>
      </w:r>
      <w:proofErr w:type="gramStart"/>
      <w:r w:rsidR="0091553A" w:rsidRPr="00085DAB">
        <w:rPr>
          <w:rFonts w:ascii="Courier New" w:hAnsi="Courier New" w:cs="Courier New"/>
          <w:sz w:val="18"/>
          <w:szCs w:val="18"/>
        </w:rPr>
        <w:t>1:n</w:t>
      </w:r>
      <w:proofErr w:type="gramEnd"/>
      <w:r w:rsidR="0091553A" w:rsidRPr="00085DAB">
        <w:rPr>
          <w:rFonts w:ascii="Courier New" w:hAnsi="Courier New" w:cs="Courier New"/>
          <w:sz w:val="18"/>
          <w:szCs w:val="18"/>
        </w:rPr>
        <w:t>.sdist) {</w:t>
      </w:r>
    </w:p>
    <w:p w14:paraId="02F70752" w14:textId="3810CF4E" w:rsidR="0091553A" w:rsidRPr="00085DAB" w:rsidRDefault="0080365A" w:rsidP="00C30DA1">
      <w:pPr>
        <w:spacing w:after="0"/>
        <w:rPr>
          <w:rFonts w:ascii="Courier New" w:hAnsi="Courier New" w:cs="Courier New"/>
          <w:sz w:val="18"/>
          <w:szCs w:val="18"/>
        </w:rPr>
      </w:pPr>
      <w:r>
        <w:rPr>
          <w:rFonts w:ascii="Courier New" w:hAnsi="Courier New" w:cs="Courier New"/>
          <w:sz w:val="18"/>
          <w:szCs w:val="18"/>
        </w:rPr>
        <w:t xml:space="preserve"> </w:t>
      </w:r>
      <w:r w:rsidR="00C15D48">
        <w:rPr>
          <w:rFonts w:ascii="Courier New" w:hAnsi="Courier New" w:cs="Courier New"/>
          <w:sz w:val="18"/>
          <w:szCs w:val="18"/>
        </w:rPr>
        <w:t xml:space="preserve">  </w:t>
      </w:r>
      <w:r w:rsidR="0091553A" w:rsidRPr="00085DAB">
        <w:rPr>
          <w:rFonts w:ascii="Courier New" w:hAnsi="Courier New" w:cs="Courier New"/>
          <w:sz w:val="18"/>
          <w:szCs w:val="18"/>
        </w:rPr>
        <w:t>q &lt;- runif(n.per)</w:t>
      </w:r>
    </w:p>
    <w:p w14:paraId="59E0941A" w14:textId="77EDBA66" w:rsidR="0091553A" w:rsidRPr="00085DAB" w:rsidRDefault="0080365A" w:rsidP="00C30DA1">
      <w:pPr>
        <w:spacing w:after="0"/>
        <w:rPr>
          <w:rFonts w:ascii="Courier New" w:hAnsi="Courier New" w:cs="Courier New"/>
          <w:sz w:val="18"/>
          <w:szCs w:val="18"/>
        </w:rPr>
      </w:pPr>
      <w:r>
        <w:rPr>
          <w:rFonts w:ascii="Courier New" w:hAnsi="Courier New" w:cs="Courier New"/>
          <w:sz w:val="18"/>
          <w:szCs w:val="18"/>
        </w:rPr>
        <w:t xml:space="preserve"> </w:t>
      </w:r>
      <w:r w:rsidR="00C15D48">
        <w:rPr>
          <w:rFonts w:ascii="Courier New" w:hAnsi="Courier New" w:cs="Courier New"/>
          <w:sz w:val="18"/>
          <w:szCs w:val="18"/>
        </w:rPr>
        <w:t xml:space="preserve">  </w:t>
      </w:r>
      <w:r w:rsidR="0091553A">
        <w:rPr>
          <w:rFonts w:ascii="Courier New" w:hAnsi="Courier New" w:cs="Courier New"/>
          <w:sz w:val="18"/>
          <w:szCs w:val="18"/>
        </w:rPr>
        <w:t>s</w:t>
      </w:r>
      <w:r w:rsidR="0091553A" w:rsidRPr="00085DAB">
        <w:rPr>
          <w:rFonts w:ascii="Courier New" w:hAnsi="Courier New" w:cs="Courier New"/>
          <w:sz w:val="18"/>
          <w:szCs w:val="18"/>
        </w:rPr>
        <w:t>rcdata[vpos(sv[s]$</w:t>
      </w:r>
      <w:proofErr w:type="gramStart"/>
      <w:r w:rsidR="0091553A" w:rsidRPr="00085DAB">
        <w:rPr>
          <w:rFonts w:ascii="Courier New" w:hAnsi="Courier New" w:cs="Courier New"/>
          <w:sz w:val="18"/>
          <w:szCs w:val="18"/>
        </w:rPr>
        <w:t>src,src</w:t>
      </w:r>
      <w:proofErr w:type="gramEnd"/>
      <w:r w:rsidR="0091553A" w:rsidRPr="00085DAB">
        <w:rPr>
          <w:rFonts w:ascii="Courier New" w:hAnsi="Courier New" w:cs="Courier New"/>
          <w:sz w:val="18"/>
          <w:szCs w:val="18"/>
        </w:rPr>
        <w:t xml:space="preserve">.list),,vpos(sv[s]$varname,svar.list)] &lt;- </w:t>
      </w:r>
    </w:p>
    <w:p w14:paraId="179E95F2" w14:textId="7614DDCD" w:rsidR="0091553A" w:rsidRPr="00085DAB" w:rsidRDefault="0080365A" w:rsidP="00C30DA1">
      <w:pPr>
        <w:spacing w:after="0"/>
        <w:rPr>
          <w:rFonts w:ascii="Courier New" w:hAnsi="Courier New" w:cs="Courier New"/>
          <w:sz w:val="18"/>
          <w:szCs w:val="18"/>
        </w:rPr>
      </w:pPr>
      <w:r>
        <w:rPr>
          <w:rFonts w:ascii="Courier New" w:hAnsi="Courier New" w:cs="Courier New"/>
          <w:sz w:val="18"/>
          <w:szCs w:val="18"/>
        </w:rPr>
        <w:t xml:space="preserve"> </w:t>
      </w:r>
      <w:r w:rsidR="00C15D48">
        <w:rPr>
          <w:rFonts w:ascii="Courier New" w:hAnsi="Courier New" w:cs="Courier New"/>
          <w:sz w:val="18"/>
          <w:szCs w:val="18"/>
        </w:rPr>
        <w:t xml:space="preserve">    </w:t>
      </w:r>
      <w:r w:rsidR="0091553A" w:rsidRPr="00085DAB">
        <w:rPr>
          <w:rFonts w:ascii="Courier New" w:hAnsi="Courier New" w:cs="Courier New"/>
          <w:sz w:val="18"/>
          <w:szCs w:val="18"/>
        </w:rPr>
        <w:t>distrib(sv[s]$</w:t>
      </w:r>
      <w:proofErr w:type="gramStart"/>
      <w:r w:rsidR="0091553A" w:rsidRPr="00085DAB">
        <w:rPr>
          <w:rFonts w:ascii="Courier New" w:hAnsi="Courier New" w:cs="Courier New"/>
          <w:sz w:val="18"/>
          <w:szCs w:val="18"/>
        </w:rPr>
        <w:t>form,sv</w:t>
      </w:r>
      <w:proofErr w:type="gramEnd"/>
      <w:r w:rsidR="0091553A" w:rsidRPr="00085DAB">
        <w:rPr>
          <w:rFonts w:ascii="Courier New" w:hAnsi="Courier New" w:cs="Courier New"/>
          <w:sz w:val="18"/>
          <w:szCs w:val="18"/>
        </w:rPr>
        <w:t>[s]$par1,sv[s]$par2,sv[s]$par3,sv[s]$par4,</w:t>
      </w:r>
    </w:p>
    <w:p w14:paraId="39EB2FFE" w14:textId="198E0054" w:rsidR="0091553A" w:rsidRPr="00085DAB" w:rsidRDefault="0080365A" w:rsidP="00C30DA1">
      <w:pPr>
        <w:spacing w:after="0"/>
        <w:rPr>
          <w:rFonts w:ascii="Courier New" w:hAnsi="Courier New" w:cs="Courier New"/>
          <w:sz w:val="18"/>
          <w:szCs w:val="18"/>
        </w:rPr>
      </w:pPr>
      <w:r>
        <w:rPr>
          <w:rFonts w:ascii="Courier New" w:hAnsi="Courier New" w:cs="Courier New"/>
          <w:sz w:val="18"/>
          <w:szCs w:val="18"/>
        </w:rPr>
        <w:t xml:space="preserve"> </w:t>
      </w:r>
      <w:r w:rsidR="00C15D48">
        <w:rPr>
          <w:rFonts w:ascii="Courier New" w:hAnsi="Courier New" w:cs="Courier New"/>
          <w:sz w:val="18"/>
          <w:szCs w:val="18"/>
        </w:rPr>
        <w:t xml:space="preserve">      </w:t>
      </w:r>
      <w:r w:rsidR="0091553A" w:rsidRPr="00085DAB">
        <w:rPr>
          <w:rFonts w:ascii="Courier New" w:hAnsi="Courier New" w:cs="Courier New"/>
          <w:sz w:val="18"/>
          <w:szCs w:val="18"/>
        </w:rPr>
        <w:t>sv[s]$</w:t>
      </w:r>
      <w:proofErr w:type="gramStart"/>
      <w:r w:rsidR="0091553A" w:rsidRPr="00085DAB">
        <w:rPr>
          <w:rFonts w:ascii="Courier New" w:hAnsi="Courier New" w:cs="Courier New"/>
          <w:sz w:val="18"/>
          <w:szCs w:val="18"/>
        </w:rPr>
        <w:t>lower.trun</w:t>
      </w:r>
      <w:proofErr w:type="gramEnd"/>
      <w:r w:rsidR="0091553A" w:rsidRPr="00085DAB">
        <w:rPr>
          <w:rFonts w:ascii="Courier New" w:hAnsi="Courier New" w:cs="Courier New"/>
          <w:sz w:val="18"/>
          <w:szCs w:val="18"/>
        </w:rPr>
        <w:t>,sv[s]$upper.trun,'y',n=n.per,q=q,v=sv[s]$values)</w:t>
      </w:r>
      <w:r w:rsidR="0091553A">
        <w:rPr>
          <w:rFonts w:ascii="Courier New" w:hAnsi="Courier New" w:cs="Courier New"/>
          <w:sz w:val="18"/>
          <w:szCs w:val="18"/>
        </w:rPr>
        <w:t xml:space="preserve"> </w:t>
      </w:r>
    </w:p>
    <w:p w14:paraId="0E9CFD44" w14:textId="708056A5" w:rsidR="0091553A" w:rsidRPr="00085DAB" w:rsidRDefault="0080365A" w:rsidP="00C30DA1">
      <w:pPr>
        <w:spacing w:after="0"/>
        <w:rPr>
          <w:rFonts w:ascii="Courier New" w:hAnsi="Courier New" w:cs="Courier New"/>
          <w:sz w:val="18"/>
          <w:szCs w:val="18"/>
        </w:rPr>
      </w:pPr>
      <w:r>
        <w:rPr>
          <w:rFonts w:ascii="Courier New" w:hAnsi="Courier New" w:cs="Courier New"/>
          <w:sz w:val="18"/>
          <w:szCs w:val="18"/>
        </w:rPr>
        <w:t xml:space="preserve"> </w:t>
      </w:r>
      <w:r w:rsidR="0091553A" w:rsidRPr="00085DAB">
        <w:rPr>
          <w:rFonts w:ascii="Courier New" w:hAnsi="Courier New" w:cs="Courier New"/>
          <w:sz w:val="18"/>
          <w:szCs w:val="18"/>
        </w:rPr>
        <w:t>}</w:t>
      </w:r>
    </w:p>
    <w:p w14:paraId="7C25856C" w14:textId="3AC2A36A" w:rsidR="0091553A" w:rsidRDefault="0091553A" w:rsidP="00103E7E">
      <w:pPr>
        <w:pStyle w:val="BodyText"/>
      </w:pPr>
      <w:r>
        <w:t xml:space="preserve">Here </w:t>
      </w:r>
      <w:proofErr w:type="gramStart"/>
      <w:r>
        <w:t>n.sdist</w:t>
      </w:r>
      <w:proofErr w:type="gramEnd"/>
      <w:r>
        <w:t xml:space="preserve"> is the total number of distributions defined on the </w:t>
      </w:r>
      <w:r w:rsidR="00701D14">
        <w:t>source.variable</w:t>
      </w:r>
      <w:r>
        <w:t>s file.</w:t>
      </w:r>
      <w:r w:rsidR="0080365A">
        <w:t xml:space="preserve"> </w:t>
      </w:r>
      <w:r>
        <w:t>These distributions are stored in the “sv” object.</w:t>
      </w:r>
      <w:r w:rsidR="0080365A">
        <w:t xml:space="preserve"> </w:t>
      </w:r>
      <w:r>
        <w:t>The loop over these uses the index “s” to keep track of the current position.</w:t>
      </w:r>
      <w:r w:rsidR="0080365A">
        <w:t xml:space="preserve"> </w:t>
      </w:r>
      <w:r>
        <w:t>On each loop the vector “q” is loaded with n.per uniform random samples, where n.per is the number of persons in the set.</w:t>
      </w:r>
      <w:r w:rsidR="0080365A">
        <w:t xml:space="preserve"> </w:t>
      </w:r>
      <w:r>
        <w:t>The “vpos” function locates a particular name in a list, and is used twice here.</w:t>
      </w:r>
      <w:r w:rsidR="0080365A">
        <w:t xml:space="preserve"> </w:t>
      </w:r>
      <w:r>
        <w:t>The first use locates the source corresponding to distribution “s” (that is, sv[s]$src) in the list of sources “</w:t>
      </w:r>
      <w:proofErr w:type="gramStart"/>
      <w:r>
        <w:t>src.list</w:t>
      </w:r>
      <w:proofErr w:type="gramEnd"/>
      <w:r>
        <w:t>”.</w:t>
      </w:r>
      <w:r w:rsidR="0080365A">
        <w:t xml:space="preserve"> </w:t>
      </w:r>
      <w:r>
        <w:t xml:space="preserve">For example, row 59 of the </w:t>
      </w:r>
      <w:proofErr w:type="gramStart"/>
      <w:r w:rsidR="00701D14">
        <w:t>source.variable</w:t>
      </w:r>
      <w:r>
        <w:t>s</w:t>
      </w:r>
      <w:proofErr w:type="gramEnd"/>
      <w:r>
        <w:t xml:space="preserve"> file (s=59) may correspond to source number 7.</w:t>
      </w:r>
      <w:r w:rsidR="0080365A">
        <w:t xml:space="preserve"> </w:t>
      </w:r>
      <w:r>
        <w:t>The “s” index is likely to increase much faster than the source index because there are multiple distributions for each source.</w:t>
      </w:r>
      <w:r w:rsidR="0080365A">
        <w:t xml:space="preserve"> </w:t>
      </w:r>
      <w:r>
        <w:t>The second use of vpos locates the variable type in the list of possible source variables.</w:t>
      </w:r>
      <w:r w:rsidR="0080365A">
        <w:t xml:space="preserve"> </w:t>
      </w:r>
      <w:r>
        <w:t xml:space="preserve">These uses of vpos mean that the </w:t>
      </w:r>
      <w:proofErr w:type="gramStart"/>
      <w:r w:rsidR="00701D14">
        <w:t>source.variable</w:t>
      </w:r>
      <w:r>
        <w:t>s</w:t>
      </w:r>
      <w:proofErr w:type="gramEnd"/>
      <w:r>
        <w:t xml:space="preserve"> file does not need to be in any particular order, and the elements of srcdata will be filled as the distributions are encountered.</w:t>
      </w:r>
      <w:r w:rsidR="0080365A">
        <w:t xml:space="preserve"> </w:t>
      </w:r>
      <w:r>
        <w:t xml:space="preserve">Incidentally, the two commas between the vpos </w:t>
      </w:r>
      <w:r>
        <w:lastRenderedPageBreak/>
        <w:t>functions indicate that the second array index takes on all possible values.</w:t>
      </w:r>
      <w:r w:rsidR="0080365A">
        <w:t xml:space="preserve"> </w:t>
      </w:r>
      <w:r>
        <w:t>This is the index for the person number.</w:t>
      </w:r>
    </w:p>
    <w:p w14:paraId="467C7592" w14:textId="1B8AB4C6" w:rsidR="0091553A" w:rsidRDefault="0091553A" w:rsidP="00103E7E">
      <w:pPr>
        <w:pStyle w:val="BodyText"/>
      </w:pPr>
      <w:r>
        <w:t>The “distrib” function is found in the Utility module.</w:t>
      </w:r>
      <w:r w:rsidR="0080365A">
        <w:t xml:space="preserve"> </w:t>
      </w:r>
      <w:r>
        <w:t>It will either return random samples from a distribution (if “q” is not supplied as an input argument), or transform the supplied “q” vector using the given distributional parameters.</w:t>
      </w:r>
      <w:r w:rsidR="0080365A">
        <w:t xml:space="preserve"> </w:t>
      </w:r>
      <w:r>
        <w:t xml:space="preserve">Only one value may be supplied for each of the distributional parameters (that is, for form, par1-par4, </w:t>
      </w:r>
      <w:proofErr w:type="gramStart"/>
      <w:r>
        <w:t>lower.trun</w:t>
      </w:r>
      <w:proofErr w:type="gramEnd"/>
      <w:r>
        <w:t>, upper.trun, and resample).</w:t>
      </w:r>
      <w:r w:rsidR="0080365A">
        <w:t xml:space="preserve"> </w:t>
      </w:r>
      <w:r>
        <w:t>Here resample is hard-coded to “yes”, although it would be easy to allow this to be read from the input file.</w:t>
      </w:r>
      <w:r w:rsidR="0080365A">
        <w:t xml:space="preserve"> </w:t>
      </w:r>
      <w:r>
        <w:t>The argument “n” is the number of samples desired, and “q” is the vector of quantiles to be evaluated.</w:t>
      </w:r>
      <w:r w:rsidR="0080365A">
        <w:t xml:space="preserve"> </w:t>
      </w:r>
      <w:r>
        <w:t>The “v” argument is only used for empirical distributions.</w:t>
      </w:r>
      <w:r w:rsidR="0080365A">
        <w:t xml:space="preserve"> </w:t>
      </w:r>
      <w:r>
        <w:t>In such cases, the other parameters are not used and “v” contains a list of the possible values, each of which is equally likely to be chosen (when “q” is not specified”).</w:t>
      </w:r>
      <w:r w:rsidR="0080365A">
        <w:t xml:space="preserve"> </w:t>
      </w:r>
      <w:r>
        <w:t>In the above usage, distrib return</w:t>
      </w:r>
      <w:r w:rsidR="00125272">
        <w:t>s</w:t>
      </w:r>
      <w:r>
        <w:t xml:space="preserve"> n.per values for a single distribution (that is, one source and one modeling variable) on each call. The above loop occupies about 1/3 of the total execution time for a SHEDS run which models just one chemical.</w:t>
      </w:r>
      <w:r w:rsidR="0080365A">
        <w:t xml:space="preserve"> </w:t>
      </w:r>
      <w:r>
        <w:t>In a multichemical run, the above loop is still evaluated just once, while each chemical must repeat the set of exposure calculations which follow, so the time for the source variable evaluations becomes insignificant.</w:t>
      </w:r>
    </w:p>
    <w:p w14:paraId="783EA2FE" w14:textId="6E906F50" w:rsidR="00393CAD" w:rsidRDefault="00393CAD" w:rsidP="00393CAD">
      <w:pPr>
        <w:pStyle w:val="Heading2"/>
      </w:pPr>
      <w:r>
        <w:t xml:space="preserve">  </w:t>
      </w:r>
      <w:bookmarkStart w:id="271" w:name="_Toc461129867"/>
      <w:r>
        <w:t xml:space="preserve">Loop over </w:t>
      </w:r>
      <w:r w:rsidR="00313588">
        <w:t>Chemicals</w:t>
      </w:r>
      <w:bookmarkEnd w:id="271"/>
    </w:p>
    <w:p w14:paraId="2FB74D43" w14:textId="4A57FBEC" w:rsidR="0091553A" w:rsidRDefault="0091553A" w:rsidP="00103E7E">
      <w:pPr>
        <w:pStyle w:val="BodyText"/>
      </w:pPr>
      <w:r>
        <w:t>Step (6) in the SHEDS algorithm is a loop over all the chemicals being considered in this run.</w:t>
      </w:r>
      <w:r w:rsidR="0080365A">
        <w:t xml:space="preserve"> </w:t>
      </w:r>
      <w:r>
        <w:t xml:space="preserve">If no chemicals were listed on the run file, this is the entire set of chemicals found on both the </w:t>
      </w:r>
      <w:proofErr w:type="gramStart"/>
      <w:r w:rsidR="00701D14">
        <w:t>source.chemical</w:t>
      </w:r>
      <w:r>
        <w:t>s</w:t>
      </w:r>
      <w:proofErr w:type="gramEnd"/>
      <w:r>
        <w:t xml:space="preserve"> file and the </w:t>
      </w:r>
      <w:r w:rsidR="00C15D48">
        <w:t>chem.props</w:t>
      </w:r>
      <w:r>
        <w:t xml:space="preserve"> file.</w:t>
      </w:r>
      <w:r w:rsidR="0080365A">
        <w:t xml:space="preserve"> </w:t>
      </w:r>
      <w:r>
        <w:t>This can be thousands of chemicals, and takes a long time to run (several hours, at least).</w:t>
      </w:r>
      <w:r w:rsidR="0080365A">
        <w:t xml:space="preserve"> </w:t>
      </w:r>
      <w:r>
        <w:t>If any chemicals are listed on the Run file, then just those chemicals are run (as long as they are also on the other two files).</w:t>
      </w:r>
      <w:r w:rsidR="0080365A">
        <w:t xml:space="preserve"> </w:t>
      </w:r>
      <w:r>
        <w:t>As mentioned earlier, SHEDS uses the CAS numbers with underscores in place of hyphens as the chemical name.</w:t>
      </w:r>
      <w:r w:rsidR="0080365A">
        <w:t xml:space="preserve"> </w:t>
      </w:r>
      <w:r>
        <w:t>This is also incorporated into the filenames for chemical-specific output files.</w:t>
      </w:r>
      <w:r w:rsidR="0080365A">
        <w:t xml:space="preserve"> </w:t>
      </w:r>
    </w:p>
    <w:p w14:paraId="261BDA69" w14:textId="1ED59545" w:rsidR="0091553A" w:rsidRDefault="0091553A" w:rsidP="00103E7E">
      <w:pPr>
        <w:pStyle w:val="BodyText"/>
      </w:pPr>
      <w:r>
        <w:t>The chemicals are modeled independently of each other with two exceptions: the same set of persons is used for all chemicals, and the same set of source variables is used.</w:t>
      </w:r>
      <w:r w:rsidR="0080365A">
        <w:t xml:space="preserve"> </w:t>
      </w:r>
      <w:r>
        <w:t>For these reasons, exposures to different chemicals may be correlated across persons.</w:t>
      </w:r>
      <w:r w:rsidR="0080365A">
        <w:t xml:space="preserve"> </w:t>
      </w:r>
    </w:p>
    <w:p w14:paraId="06ED9FA5" w14:textId="636791F4" w:rsidR="00057617" w:rsidRDefault="00057617" w:rsidP="00103E7E">
      <w:pPr>
        <w:pStyle w:val="BodyText"/>
      </w:pPr>
      <w:r>
        <w:t>SHEDS effectively considers each chemical alone, in that no chemical interactions are considered.   However, the demographic data and product use data are common across chemicals, so the results are likely to exhibit correlation in exposure across the set of simulated people.  For example, if two chemicals are commonly found together in the same products, then the people with high exposure to one will likely have high exposure to the other.</w:t>
      </w:r>
    </w:p>
    <w:p w14:paraId="17572857" w14:textId="40856A29" w:rsidR="00057617" w:rsidRDefault="00057617" w:rsidP="00103E7E">
      <w:pPr>
        <w:pStyle w:val="BodyText"/>
      </w:pPr>
      <w:r>
        <w:t xml:space="preserve">For each chemical, SHEDS identifies the sources (that is, products, articles, and foods) that contain that chemical, and loops over them.  For each source, the active exposure scenarios as indicated on the source-scenario file are evaluated.  For a given chemical, there may be anywhere from just one to more than one hundred sources.  Once all the sources have been </w:t>
      </w:r>
      <w:r>
        <w:lastRenderedPageBreak/>
        <w:t xml:space="preserve">evaluated for a given chemical, </w:t>
      </w:r>
      <w:r w:rsidR="00047985">
        <w:t xml:space="preserve">post-processing of exposure occurs, along with </w:t>
      </w:r>
      <w:r>
        <w:t xml:space="preserve">two types of </w:t>
      </w:r>
      <w:r w:rsidR="00047985">
        <w:t>summarization</w:t>
      </w:r>
      <w:r>
        <w:t xml:space="preserve">.  If the run file indicates that </w:t>
      </w:r>
      <w:proofErr w:type="gramStart"/>
      <w:r>
        <w:t>person.output</w:t>
      </w:r>
      <w:proofErr w:type="gramEnd"/>
      <w:r>
        <w:t xml:space="preserve">=1, then a sum over sources, by person, is written to the </w:t>
      </w:r>
      <w:r w:rsidR="00047985">
        <w:t>output folder.</w:t>
      </w:r>
      <w:r>
        <w:t xml:space="preserve"> </w:t>
      </w:r>
      <w:r w:rsidR="00047985">
        <w:t xml:space="preserve">If </w:t>
      </w:r>
      <w:proofErr w:type="gramStart"/>
      <w:r w:rsidR="00047985">
        <w:t>source.output</w:t>
      </w:r>
      <w:proofErr w:type="gramEnd"/>
      <w:r w:rsidR="00047985">
        <w:t>=1, then a mean of persons is calculated for each source.</w:t>
      </w:r>
    </w:p>
    <w:p w14:paraId="0A92429A" w14:textId="2B15F36A" w:rsidR="0091553A" w:rsidRDefault="0091553A" w:rsidP="00103E7E">
      <w:pPr>
        <w:pStyle w:val="BodyText"/>
      </w:pPr>
      <w:r>
        <w:t>For each scenario switch, if it is active then a specialized exposure routine is called, and the results are accumulated in the srcMeans and cb data sets.</w:t>
      </w:r>
      <w:r w:rsidR="0080365A">
        <w:t xml:space="preserve"> </w:t>
      </w:r>
      <w:r>
        <w:t>Details for each exposure scenario are given in the next chapter.</w:t>
      </w:r>
    </w:p>
    <w:p w14:paraId="72C1B677" w14:textId="77777777" w:rsidR="0091553A" w:rsidRPr="00217A38" w:rsidRDefault="0091553A" w:rsidP="00C30DA1">
      <w:pPr>
        <w:pStyle w:val="Heading2"/>
      </w:pPr>
      <w:bookmarkStart w:id="272" w:name="_Toc435796661"/>
      <w:bookmarkStart w:id="273" w:name="_Toc461129868"/>
      <w:r w:rsidRPr="00217A38">
        <w:t xml:space="preserve">Exposure </w:t>
      </w:r>
      <w:r w:rsidR="00C30DA1">
        <w:t>Scenario A</w:t>
      </w:r>
      <w:r w:rsidRPr="00217A38">
        <w:t>lgorithms</w:t>
      </w:r>
      <w:bookmarkEnd w:id="272"/>
      <w:bookmarkEnd w:id="273"/>
    </w:p>
    <w:p w14:paraId="0C81DDEF" w14:textId="744B42AB" w:rsidR="0091553A" w:rsidRDefault="0091553A" w:rsidP="00EC79DC">
      <w:pPr>
        <w:pStyle w:val="BodyText"/>
      </w:pPr>
      <w:r>
        <w:t>There are several possible exposure scenarios in SHEDS, and it is not difficult to add more.</w:t>
      </w:r>
      <w:r w:rsidR="0080365A">
        <w:t xml:space="preserve"> </w:t>
      </w:r>
      <w:r>
        <w:t xml:space="preserve">The currently supported exposure scenarios are: </w:t>
      </w:r>
      <w:r w:rsidR="005925A2">
        <w:t>Food.residue</w:t>
      </w:r>
      <w:r>
        <w:t xml:space="preserve">, </w:t>
      </w:r>
      <w:r w:rsidR="00047985">
        <w:t xml:space="preserve">Food.migration, </w:t>
      </w:r>
      <w:proofErr w:type="gramStart"/>
      <w:r w:rsidR="005925A2">
        <w:t>Product.direct.dermal</w:t>
      </w:r>
      <w:proofErr w:type="gramEnd"/>
      <w:r>
        <w:t xml:space="preserve">, </w:t>
      </w:r>
      <w:r w:rsidR="005925A2">
        <w:t>Product.direct.ingestion</w:t>
      </w:r>
      <w:r>
        <w:t xml:space="preserve">, </w:t>
      </w:r>
      <w:r w:rsidR="005925A2">
        <w:t>Product.direct.inhalationAerosol</w:t>
      </w:r>
      <w:r>
        <w:t xml:space="preserve">, </w:t>
      </w:r>
      <w:r w:rsidR="005925A2">
        <w:t>Product.direct.inhalationVapor</w:t>
      </w:r>
      <w:r>
        <w:t xml:space="preserve">, </w:t>
      </w:r>
      <w:r w:rsidR="005925A2">
        <w:t>Product.downthedrain</w:t>
      </w:r>
      <w:r>
        <w:t xml:space="preserve">, </w:t>
      </w:r>
      <w:r w:rsidR="005925A2">
        <w:t>Product.indirect</w:t>
      </w:r>
      <w:r>
        <w:t>,</w:t>
      </w:r>
      <w:r w:rsidR="0080365A">
        <w:t xml:space="preserve"> </w:t>
      </w:r>
      <w:r>
        <w:t xml:space="preserve">and </w:t>
      </w:r>
      <w:r w:rsidR="00C15D48">
        <w:t>a</w:t>
      </w:r>
      <w:r w:rsidR="005925A2">
        <w:t>rticle</w:t>
      </w:r>
      <w:r w:rsidR="00C15D48">
        <w:t>.</w:t>
      </w:r>
      <w:r w:rsidR="005925A2">
        <w:t>emission</w:t>
      </w:r>
      <w:r>
        <w:t>.</w:t>
      </w:r>
      <w:r w:rsidR="0080365A">
        <w:t xml:space="preserve"> </w:t>
      </w:r>
      <w:r>
        <w:t>Each of these is described in turn.</w:t>
      </w:r>
    </w:p>
    <w:p w14:paraId="6D2BC01C" w14:textId="59D47AAA" w:rsidR="0091553A" w:rsidRPr="004417A5" w:rsidRDefault="00C30DA1" w:rsidP="00C30DA1">
      <w:pPr>
        <w:pStyle w:val="Heading3"/>
      </w:pPr>
      <w:bookmarkStart w:id="274" w:name="_Toc435796662"/>
      <w:bookmarkStart w:id="275" w:name="_Toc461129869"/>
      <w:r>
        <w:t>Exposure S</w:t>
      </w:r>
      <w:r w:rsidR="0091553A" w:rsidRPr="004417A5">
        <w:t>cenario</w:t>
      </w:r>
      <w:bookmarkEnd w:id="274"/>
      <w:r w:rsidR="009F231D">
        <w:t xml:space="preserve"> “</w:t>
      </w:r>
      <w:r w:rsidR="005925A2">
        <w:t>Food.residue</w:t>
      </w:r>
      <w:r w:rsidR="009F231D">
        <w:t>”</w:t>
      </w:r>
      <w:bookmarkEnd w:id="275"/>
    </w:p>
    <w:p w14:paraId="4275EB68" w14:textId="59468CDF" w:rsidR="0091553A" w:rsidRDefault="0091553A" w:rsidP="00EC79DC">
      <w:pPr>
        <w:pStyle w:val="BodyText"/>
      </w:pPr>
      <w:r>
        <w:t xml:space="preserve">The </w:t>
      </w:r>
      <w:proofErr w:type="gramStart"/>
      <w:r w:rsidR="00047985">
        <w:t>f</w:t>
      </w:r>
      <w:r w:rsidR="005925A2">
        <w:t>ood.residue</w:t>
      </w:r>
      <w:proofErr w:type="gramEnd"/>
      <w:r>
        <w:t xml:space="preserve"> scenario covers ingestion exposure </w:t>
      </w:r>
      <w:r w:rsidR="00047985">
        <w:t>(that is, e</w:t>
      </w:r>
      <w:r>
        <w:t>ating and drinking</w:t>
      </w:r>
      <w:r w:rsidR="00047985">
        <w:t>) to chemicals left on the food as residue</w:t>
      </w:r>
      <w:r>
        <w:t>.</w:t>
      </w:r>
      <w:r w:rsidR="0080365A">
        <w:t xml:space="preserve"> </w:t>
      </w:r>
      <w:r>
        <w:t>For example, produce may have some residual pesticide or other chemical that is not completely washed off.</w:t>
      </w:r>
      <w:r w:rsidR="0080365A">
        <w:t xml:space="preserve"> </w:t>
      </w:r>
      <w:r>
        <w:t>SHEDS divides foods (including drinks) into multiple user-def</w:t>
      </w:r>
      <w:r w:rsidR="009F231D">
        <w:t>ined categories.</w:t>
      </w:r>
      <w:r w:rsidR="0080365A">
        <w:t xml:space="preserve"> </w:t>
      </w:r>
      <w:r w:rsidR="009F231D">
        <w:t xml:space="preserve">There are two </w:t>
      </w:r>
      <w:r>
        <w:t>input files</w:t>
      </w:r>
      <w:r w:rsidR="009F231D">
        <w:t xml:space="preserve"> that are used by this scenario</w:t>
      </w:r>
      <w:r>
        <w:t>, and the same food category definitions must be used on each.</w:t>
      </w:r>
      <w:r w:rsidR="0080365A">
        <w:t xml:space="preserve"> </w:t>
      </w:r>
      <w:r>
        <w:t xml:space="preserve">The </w:t>
      </w:r>
      <w:proofErr w:type="gramStart"/>
      <w:r w:rsidR="00C15D48">
        <w:t>d</w:t>
      </w:r>
      <w:r>
        <w:t>iet</w:t>
      </w:r>
      <w:r w:rsidR="00047985">
        <w:t>.</w:t>
      </w:r>
      <w:r w:rsidR="00C15D48">
        <w:t>d</w:t>
      </w:r>
      <w:r>
        <w:t>iary</w:t>
      </w:r>
      <w:proofErr w:type="gramEnd"/>
      <w:r>
        <w:t xml:space="preserve"> file reports daily food consumption by food category for a large number of individuals, each labeled by age and gender cohort.</w:t>
      </w:r>
      <w:r w:rsidR="0080365A">
        <w:t xml:space="preserve"> </w:t>
      </w:r>
      <w:r>
        <w:t>For all categories the units are grams per day.</w:t>
      </w:r>
      <w:r w:rsidR="0080365A">
        <w:t xml:space="preserve"> </w:t>
      </w:r>
      <w:r>
        <w:t xml:space="preserve">The second input file is the </w:t>
      </w:r>
      <w:proofErr w:type="gramStart"/>
      <w:r w:rsidR="00701D14">
        <w:t>source.chemical</w:t>
      </w:r>
      <w:r>
        <w:t>s</w:t>
      </w:r>
      <w:proofErr w:type="gramEnd"/>
      <w:r>
        <w:t xml:space="preserve"> file, which (among other things) reports the distribution of chemical concentration in each food category, for each chemical.</w:t>
      </w:r>
      <w:r w:rsidR="0080365A">
        <w:t xml:space="preserve"> </w:t>
      </w:r>
      <w:r>
        <w:t>See the section on input file format for details of these files, including the default food categories.</w:t>
      </w:r>
      <w:r w:rsidR="000531E2">
        <w:t xml:space="preserve"> </w:t>
      </w:r>
    </w:p>
    <w:p w14:paraId="468A77D3" w14:textId="70ECA79F" w:rsidR="00FA417D" w:rsidRDefault="00FA417D" w:rsidP="00FA417D">
      <w:pPr>
        <w:pStyle w:val="BodyText"/>
      </w:pPr>
      <w:r>
        <w:t>The relevant variables for the food residue scenario are the following:</w:t>
      </w:r>
    </w:p>
    <w:p w14:paraId="415BA413" w14:textId="6F37E592" w:rsidR="00E665DB" w:rsidRDefault="00E665DB" w:rsidP="00E665DB">
      <w:pPr>
        <w:pStyle w:val="List"/>
        <w:ind w:left="360" w:firstLine="0"/>
      </w:pPr>
      <w:r w:rsidRPr="00E665DB">
        <w:rPr>
          <w:u w:val="single"/>
        </w:rPr>
        <w:t>Source.var</w:t>
      </w:r>
      <w:r>
        <w:rPr>
          <w:u w:val="single"/>
        </w:rPr>
        <w:t>iable</w:t>
      </w:r>
      <w:r w:rsidRPr="00E665DB">
        <w:rPr>
          <w:u w:val="single"/>
        </w:rPr>
        <w:t>s:</w:t>
      </w:r>
      <w:r>
        <w:t xml:space="preserve"> </w:t>
      </w:r>
    </w:p>
    <w:p w14:paraId="659C9AD6" w14:textId="73B24863" w:rsidR="00E665DB" w:rsidRDefault="00E665DB" w:rsidP="00E665DB">
      <w:pPr>
        <w:pStyle w:val="List"/>
        <w:ind w:left="360" w:firstLine="360"/>
      </w:pPr>
      <w:r>
        <w:t>none</w:t>
      </w:r>
    </w:p>
    <w:p w14:paraId="72ABB60A" w14:textId="4E6F0C65" w:rsidR="00E665DB" w:rsidRDefault="00E665DB" w:rsidP="00E665DB">
      <w:pPr>
        <w:pStyle w:val="List"/>
        <w:ind w:left="360" w:firstLine="0"/>
      </w:pPr>
      <w:r>
        <w:t>Source.chemicals:</w:t>
      </w:r>
    </w:p>
    <w:p w14:paraId="34DA9B29" w14:textId="77777777" w:rsidR="00E665DB" w:rsidRDefault="00E665DB" w:rsidP="00E665DB">
      <w:pPr>
        <w:pStyle w:val="List"/>
        <w:ind w:left="360" w:firstLine="360"/>
      </w:pPr>
      <w:r>
        <w:t>detects</w:t>
      </w:r>
      <w:r w:rsidR="00FA417D">
        <w:tab/>
      </w:r>
      <w:r>
        <w:tab/>
        <w:t>Number of samples with this chemical present</w:t>
      </w:r>
    </w:p>
    <w:p w14:paraId="762FF16E" w14:textId="77777777" w:rsidR="00E665DB" w:rsidRDefault="00E665DB" w:rsidP="00E665DB">
      <w:pPr>
        <w:pStyle w:val="List"/>
        <w:ind w:left="360" w:firstLine="360"/>
      </w:pPr>
      <w:r>
        <w:t xml:space="preserve">nondetects </w:t>
      </w:r>
      <w:r>
        <w:tab/>
        <w:t>Number of samples with chemical not detected</w:t>
      </w:r>
    </w:p>
    <w:p w14:paraId="4923C027" w14:textId="0AED8359" w:rsidR="00FA417D" w:rsidRDefault="00E665DB" w:rsidP="00E665DB">
      <w:pPr>
        <w:pStyle w:val="List"/>
        <w:ind w:left="360" w:firstLine="360"/>
      </w:pPr>
      <w:r>
        <w:t>residue</w:t>
      </w:r>
      <w:r>
        <w:tab/>
      </w:r>
      <w:r>
        <w:tab/>
        <w:t>Non-zero detected chemical concentrations [</w:t>
      </w:r>
      <w:r w:rsidR="000531E2">
        <w:t>μg</w:t>
      </w:r>
      <w:r>
        <w:t>/g]</w:t>
      </w:r>
    </w:p>
    <w:p w14:paraId="40D4CAB9" w14:textId="0DCFF9C4" w:rsidR="0091553A" w:rsidRDefault="0091553A" w:rsidP="00EC79DC">
      <w:pPr>
        <w:pStyle w:val="BodyText"/>
      </w:pPr>
      <w:r>
        <w:t xml:space="preserve">As an example of the data on the </w:t>
      </w:r>
      <w:proofErr w:type="gramStart"/>
      <w:r w:rsidR="00701D14">
        <w:t>source.chemical</w:t>
      </w:r>
      <w:r>
        <w:t>s</w:t>
      </w:r>
      <w:proofErr w:type="gramEnd"/>
      <w:r>
        <w:t xml:space="preserve"> file, consider the following:</w:t>
      </w:r>
    </w:p>
    <w:p w14:paraId="3E720229" w14:textId="77777777" w:rsidR="0091553A" w:rsidRDefault="0091553A" w:rsidP="00E6550D">
      <w:pPr>
        <w:pStyle w:val="BodyText"/>
        <w:spacing w:after="0"/>
      </w:pPr>
      <w:bookmarkStart w:id="276" w:name="_Toc435796663"/>
      <w:r w:rsidRPr="00217A38">
        <w:t xml:space="preserve">FOOD; CF: CITRUS </w:t>
      </w:r>
      <w:proofErr w:type="gramStart"/>
      <w:r w:rsidRPr="00217A38">
        <w:t>FRUITS ,</w:t>
      </w:r>
      <w:proofErr w:type="gramEnd"/>
      <w:r w:rsidRPr="00217A38">
        <w:t xml:space="preserve"> detects , 10605-21-7 , - , Point , 5 , .</w:t>
      </w:r>
      <w:bookmarkEnd w:id="276"/>
    </w:p>
    <w:p w14:paraId="36C9A866" w14:textId="77777777" w:rsidR="0091553A" w:rsidRDefault="0091553A" w:rsidP="00E6550D">
      <w:pPr>
        <w:pStyle w:val="BodyText"/>
        <w:spacing w:before="0" w:after="0"/>
      </w:pPr>
      <w:bookmarkStart w:id="277" w:name="_Toc435796664"/>
      <w:r w:rsidRPr="00217A38">
        <w:t xml:space="preserve">FOOD; CF: CITRUS </w:t>
      </w:r>
      <w:proofErr w:type="gramStart"/>
      <w:r w:rsidRPr="00217A38">
        <w:t>FRUITS ,</w:t>
      </w:r>
      <w:proofErr w:type="gramEnd"/>
      <w:r w:rsidRPr="00217A38">
        <w:t xml:space="preserve"> nondetects , 10605-21-7 , - , Point , 0 , .</w:t>
      </w:r>
      <w:bookmarkEnd w:id="277"/>
    </w:p>
    <w:p w14:paraId="714E3229" w14:textId="7D29CB5C" w:rsidR="0091553A" w:rsidRDefault="0091553A" w:rsidP="00E6550D">
      <w:pPr>
        <w:pStyle w:val="BodyText"/>
        <w:spacing w:before="0"/>
      </w:pPr>
      <w:bookmarkStart w:id="278" w:name="_Toc435796665"/>
      <w:r w:rsidRPr="00217A38">
        <w:lastRenderedPageBreak/>
        <w:t xml:space="preserve">FOOD; CF: CITRUS </w:t>
      </w:r>
      <w:proofErr w:type="gramStart"/>
      <w:r w:rsidRPr="00217A38">
        <w:t>FRUITS ,</w:t>
      </w:r>
      <w:proofErr w:type="gramEnd"/>
      <w:r w:rsidRPr="00217A38">
        <w:t xml:space="preserve"> residue , 10605-21-7 , </w:t>
      </w:r>
      <w:r w:rsidR="000531E2">
        <w:t>μg</w:t>
      </w:r>
      <w:r w:rsidRPr="00217A38">
        <w:t>/g , Lognormal , 0.0172 , 0.517931569</w:t>
      </w:r>
      <w:bookmarkEnd w:id="278"/>
    </w:p>
    <w:p w14:paraId="44686B25" w14:textId="217B42C8" w:rsidR="0091553A" w:rsidRDefault="0091553A" w:rsidP="00EC79DC">
      <w:pPr>
        <w:pStyle w:val="BodyText"/>
      </w:pPr>
      <w:r>
        <w:t>These records do not need to appear consecutively.</w:t>
      </w:r>
      <w:r w:rsidR="0080365A">
        <w:t xml:space="preserve"> </w:t>
      </w:r>
      <w:r>
        <w:t>The first five characters “FOOD;” on each line indicate that this record is for a food type.</w:t>
      </w:r>
      <w:r w:rsidR="0080365A">
        <w:t xml:space="preserve"> </w:t>
      </w:r>
      <w:r>
        <w:t>The next set of letters (before the colon) is the label for that type which should match a column header on the food consumption file.</w:t>
      </w:r>
      <w:r w:rsidR="0080365A">
        <w:t xml:space="preserve"> </w:t>
      </w:r>
      <w:r>
        <w:t>In this case it is “CF”.</w:t>
      </w:r>
      <w:r w:rsidR="0080365A">
        <w:t xml:space="preserve"> </w:t>
      </w:r>
      <w:r>
        <w:t>The description “CITRUS FRUITS” is not relevant to SHEDS.</w:t>
      </w:r>
      <w:r w:rsidR="0080365A">
        <w:t xml:space="preserve"> </w:t>
      </w:r>
      <w:r>
        <w:t>The second item on each row (after the first comma) indicates the variable.</w:t>
      </w:r>
      <w:r w:rsidR="0080365A">
        <w:t xml:space="preserve"> </w:t>
      </w:r>
      <w:r>
        <w:t>Each food item should have three variables: detects, nondetects, and residue.</w:t>
      </w:r>
      <w:r w:rsidR="0080365A">
        <w:t xml:space="preserve"> </w:t>
      </w:r>
      <w:r w:rsidR="00C15D48">
        <w:t>D</w:t>
      </w:r>
      <w:r>
        <w:t>etects and nondetects should be point values, their relative sizes determine the likelihood of finding the chemical in that food type.</w:t>
      </w:r>
      <w:r w:rsidR="0080365A">
        <w:t xml:space="preserve"> </w:t>
      </w:r>
      <w:r>
        <w:t>In the above example, there are no nondetects, which means that likelihood is 100%.</w:t>
      </w:r>
      <w:r w:rsidR="0080365A">
        <w:t xml:space="preserve"> </w:t>
      </w:r>
      <w:r>
        <w:t>It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95"/>
        <w:gridCol w:w="1085"/>
      </w:tblGrid>
      <w:tr w:rsidR="00491686" w14:paraId="5BE97A68" w14:textId="77777777" w:rsidTr="00983003">
        <w:trPr>
          <w:trHeight w:val="638"/>
        </w:trPr>
        <w:tc>
          <w:tcPr>
            <w:tcW w:w="8095" w:type="dxa"/>
            <w:vAlign w:val="center"/>
          </w:tcPr>
          <w:p w14:paraId="589F31D8" w14:textId="1C0561A1" w:rsidR="00491686" w:rsidRPr="00491686" w:rsidRDefault="00491686" w:rsidP="00983003">
            <w:pPr>
              <w:pStyle w:val="NoSpacing"/>
              <w:jc w:val="center"/>
              <w:rPr>
                <w:sz w:val="24"/>
                <w:szCs w:val="24"/>
              </w:rPr>
            </w:pPr>
            <m:oMathPara>
              <m:oMath>
                <m:r>
                  <w:rPr>
                    <w:rFonts w:ascii="Cambria Math" w:hAnsi="Cambria Math"/>
                    <w:sz w:val="24"/>
                    <w:szCs w:val="24"/>
                  </w:rPr>
                  <m:t xml:space="preserve">likelihood= </m:t>
                </m:r>
                <m:f>
                  <m:fPr>
                    <m:ctrlPr>
                      <w:rPr>
                        <w:rFonts w:ascii="Cambria Math" w:hAnsi="Cambria Math"/>
                        <w:i/>
                        <w:sz w:val="24"/>
                        <w:szCs w:val="24"/>
                      </w:rPr>
                    </m:ctrlPr>
                  </m:fPr>
                  <m:num>
                    <m:r>
                      <w:rPr>
                        <w:rFonts w:ascii="Cambria Math" w:hAnsi="Cambria Math"/>
                        <w:sz w:val="24"/>
                        <w:szCs w:val="24"/>
                      </w:rPr>
                      <m:t>detects</m:t>
                    </m:r>
                  </m:num>
                  <m:den>
                    <m:r>
                      <w:rPr>
                        <w:rFonts w:ascii="Cambria Math" w:hAnsi="Cambria Math"/>
                        <w:sz w:val="24"/>
                        <w:szCs w:val="24"/>
                      </w:rPr>
                      <m:t>detects+nondetects</m:t>
                    </m:r>
                  </m:den>
                </m:f>
              </m:oMath>
            </m:oMathPara>
          </w:p>
        </w:tc>
        <w:tc>
          <w:tcPr>
            <w:tcW w:w="1085" w:type="dxa"/>
            <w:vAlign w:val="center"/>
          </w:tcPr>
          <w:p w14:paraId="6E4804B5" w14:textId="119B5715" w:rsidR="00491686" w:rsidRPr="00EC4AAE" w:rsidRDefault="00491686" w:rsidP="00983003">
            <w:pPr>
              <w:pStyle w:val="NoSpacing"/>
              <w:jc w:val="right"/>
              <w:rPr>
                <w:rFonts w:ascii="Times New Roman" w:hAnsi="Times New Roman"/>
                <w:sz w:val="24"/>
                <w:szCs w:val="24"/>
              </w:rPr>
            </w:pPr>
            <w:r>
              <w:rPr>
                <w:rFonts w:ascii="Times New Roman" w:hAnsi="Times New Roman"/>
                <w:sz w:val="24"/>
                <w:szCs w:val="24"/>
              </w:rPr>
              <w:t>(5</w:t>
            </w:r>
            <w:r w:rsidRPr="00EC4AAE">
              <w:rPr>
                <w:rFonts w:ascii="Times New Roman" w:hAnsi="Times New Roman"/>
                <w:sz w:val="24"/>
                <w:szCs w:val="24"/>
              </w:rPr>
              <w:t>)</w:t>
            </w:r>
          </w:p>
        </w:tc>
      </w:tr>
    </w:tbl>
    <w:p w14:paraId="4CBF7B56" w14:textId="36BE1899" w:rsidR="0091553A" w:rsidRDefault="0091553A" w:rsidP="00EC79DC">
      <w:pPr>
        <w:pStyle w:val="BodyText"/>
      </w:pPr>
      <w:r>
        <w:t>The “detects” should be positive.</w:t>
      </w:r>
      <w:r w:rsidR="0080365A">
        <w:t xml:space="preserve"> </w:t>
      </w:r>
      <w:r>
        <w:t>If it is zero, there is no chance of exposure and that combination of food type and chemical should be dropped from the file.</w:t>
      </w:r>
      <w:r w:rsidR="0080365A">
        <w:t xml:space="preserve"> </w:t>
      </w:r>
      <w:r>
        <w:t>Following the variable type is the chemical CAS number.</w:t>
      </w:r>
      <w:r w:rsidR="0080365A">
        <w:t xml:space="preserve"> </w:t>
      </w:r>
      <w:r>
        <w:t>All chemicals in the run have their data on the same input file.</w:t>
      </w:r>
      <w:r w:rsidR="0080365A">
        <w:t xml:space="preserve"> </w:t>
      </w:r>
      <w:r>
        <w:t>Here the CAS numbers use hyphens, but in SHEDS these are replaced by underscores.</w:t>
      </w:r>
      <w:r w:rsidR="0080365A">
        <w:t xml:space="preserve"> </w:t>
      </w:r>
      <w:r>
        <w:t>The next item on each record is the units.</w:t>
      </w:r>
      <w:r w:rsidR="0080365A">
        <w:t xml:space="preserve"> </w:t>
      </w:r>
      <w:r>
        <w:t>This is not used by SHEDS.</w:t>
      </w:r>
      <w:r w:rsidR="0080365A">
        <w:t xml:space="preserve"> </w:t>
      </w:r>
      <w:r w:rsidR="00C15D48">
        <w:t xml:space="preserve"> D</w:t>
      </w:r>
      <w:r>
        <w:t>etects and nondetects are just counts, but the residue has units of micrograms per gram (which is the same as parts per million by weight).</w:t>
      </w:r>
      <w:r w:rsidR="0080365A">
        <w:t xml:space="preserve"> </w:t>
      </w:r>
      <w:r>
        <w:t>Warning: if the user enters data using different units here, SHEDS will not notice and will assume it is still micrograms per gram.</w:t>
      </w:r>
    </w:p>
    <w:p w14:paraId="68EB8135" w14:textId="43C1FB1E" w:rsidR="0091553A" w:rsidRDefault="0091553A" w:rsidP="00EC79DC">
      <w:pPr>
        <w:pStyle w:val="BodyText"/>
      </w:pPr>
      <w:r>
        <w:t>The last three fields on each line are the distribution type, the mean, and the CV (coefficient of variation), which is the ratio of the standard deviation to the mean.</w:t>
      </w:r>
      <w:r w:rsidR="0080365A">
        <w:t xml:space="preserve"> </w:t>
      </w:r>
      <w:r>
        <w:t xml:space="preserve">In this example, the type is lognormal, but the reported value 0.0172 is still the </w:t>
      </w:r>
      <w:r w:rsidR="00C15D48">
        <w:t>arithmetic mean of the data</w:t>
      </w:r>
      <w:r>
        <w:t xml:space="preserve">, not the geometric mean or the mean of the underlying normal distribution. For point values the CV may either be zero, blank, or a dot, which is a placeholder for an unused numeric variable. </w:t>
      </w:r>
    </w:p>
    <w:p w14:paraId="2DC8CED5" w14:textId="001AF9D8" w:rsidR="0091553A" w:rsidRDefault="0091553A" w:rsidP="00EC79DC">
      <w:pPr>
        <w:pStyle w:val="BodyText"/>
      </w:pPr>
      <w:r>
        <w:t>The residue indicates the distribution of chemical concentrations among the “detects”.</w:t>
      </w:r>
      <w:r w:rsidR="0080365A">
        <w:t xml:space="preserve"> </w:t>
      </w:r>
      <w:r>
        <w:t>The current version of SHEDS assumes no chemical is present in the nondetects.</w:t>
      </w:r>
      <w:r w:rsidR="0080365A">
        <w:t xml:space="preserve"> </w:t>
      </w:r>
      <w:r>
        <w:t>If there is a nonzero value for CF on the selected food consumption diary, SHEDS generates a uniform random sample “q” and compares it to the likelihood.</w:t>
      </w:r>
      <w:r w:rsidR="0080365A">
        <w:t xml:space="preserve"> </w:t>
      </w:r>
      <w:r w:rsidR="00047985">
        <w:t>If the “q” value is larger than the likelihood, that food type is considered to be uncontaminated with that chemical. I</w:t>
      </w:r>
      <w:r>
        <w:t>f the random sample is lower</w:t>
      </w:r>
      <w:r w:rsidR="00047985">
        <w:t xml:space="preserve"> than the likelihood</w:t>
      </w:r>
      <w:r>
        <w:t xml:space="preserve">, the residue is sampled and the </w:t>
      </w:r>
      <w:r w:rsidR="00047985">
        <w:t xml:space="preserve">dietary </w:t>
      </w:r>
      <w:r>
        <w:t xml:space="preserve">exposure </w:t>
      </w:r>
      <w:r w:rsidR="00047985">
        <w:t>in [</w:t>
      </w:r>
      <w:r w:rsidR="000531E2">
        <w:t>μg</w:t>
      </w:r>
      <w:r w:rsidR="00047985">
        <w:t xml:space="preserve">] </w:t>
      </w:r>
      <w:r>
        <w:t xml:space="preserve">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360"/>
        <w:gridCol w:w="6205"/>
        <w:gridCol w:w="1085"/>
      </w:tblGrid>
      <w:tr w:rsidR="00491686" w14:paraId="5D6466D3" w14:textId="77777777" w:rsidTr="00983003">
        <w:trPr>
          <w:trHeight w:val="638"/>
        </w:trPr>
        <w:tc>
          <w:tcPr>
            <w:tcW w:w="8095" w:type="dxa"/>
            <w:gridSpan w:val="3"/>
            <w:vAlign w:val="center"/>
          </w:tcPr>
          <w:p w14:paraId="3408DBA7" w14:textId="1701166A" w:rsidR="00491686" w:rsidRPr="00A111E5" w:rsidRDefault="00A111E5" w:rsidP="00A111E5">
            <w:pPr>
              <w:pStyle w:val="NoSpacing"/>
              <w:jc w:val="center"/>
              <w:rPr>
                <w:sz w:val="24"/>
                <w:szCs w:val="24"/>
              </w:rPr>
            </w:pPr>
            <m:oMathPara>
              <m:oMathParaPr>
                <m:jc m:val="center"/>
              </m:oMathParaPr>
              <m:oMath>
                <m:r>
                  <w:rPr>
                    <w:rFonts w:ascii="Cambria Math" w:hAnsi="Cambria Math"/>
                    <w:sz w:val="24"/>
                    <w:szCs w:val="24"/>
                  </w:rPr>
                  <m:t>exp.diet=consumption ×residue</m:t>
                </m:r>
              </m:oMath>
            </m:oMathPara>
          </w:p>
        </w:tc>
        <w:tc>
          <w:tcPr>
            <w:tcW w:w="1085" w:type="dxa"/>
            <w:vAlign w:val="center"/>
          </w:tcPr>
          <w:p w14:paraId="52DF58F4" w14:textId="0625DD1A" w:rsidR="00491686" w:rsidRPr="00EC4AAE" w:rsidRDefault="00A111E5" w:rsidP="00983003">
            <w:pPr>
              <w:pStyle w:val="NoSpacing"/>
              <w:jc w:val="right"/>
              <w:rPr>
                <w:rFonts w:ascii="Times New Roman" w:hAnsi="Times New Roman"/>
                <w:sz w:val="24"/>
                <w:szCs w:val="24"/>
              </w:rPr>
            </w:pPr>
            <w:r>
              <w:rPr>
                <w:rFonts w:ascii="Times New Roman" w:hAnsi="Times New Roman"/>
                <w:sz w:val="24"/>
                <w:szCs w:val="24"/>
              </w:rPr>
              <w:t>(6</w:t>
            </w:r>
            <w:r w:rsidR="00491686" w:rsidRPr="00EC4AAE">
              <w:rPr>
                <w:rFonts w:ascii="Times New Roman" w:hAnsi="Times New Roman"/>
                <w:sz w:val="24"/>
                <w:szCs w:val="24"/>
              </w:rPr>
              <w:t>)</w:t>
            </w:r>
          </w:p>
        </w:tc>
      </w:tr>
      <w:tr w:rsidR="00491686" w14:paraId="2313AC1C" w14:textId="77777777" w:rsidTr="00983003">
        <w:tc>
          <w:tcPr>
            <w:tcW w:w="9180" w:type="dxa"/>
            <w:gridSpan w:val="4"/>
          </w:tcPr>
          <w:p w14:paraId="6FC992DA" w14:textId="77777777" w:rsidR="00491686" w:rsidRPr="00A55427" w:rsidRDefault="00491686" w:rsidP="00983003">
            <w:pPr>
              <w:pStyle w:val="NoSpacing"/>
              <w:rPr>
                <w:rFonts w:ascii="Times New Roman" w:hAnsi="Times New Roman"/>
                <w:sz w:val="24"/>
                <w:szCs w:val="24"/>
              </w:rPr>
            </w:pPr>
          </w:p>
        </w:tc>
      </w:tr>
      <w:tr w:rsidR="00491686" w14:paraId="583BDD63" w14:textId="77777777" w:rsidTr="00983003">
        <w:tc>
          <w:tcPr>
            <w:tcW w:w="9180" w:type="dxa"/>
            <w:gridSpan w:val="4"/>
          </w:tcPr>
          <w:p w14:paraId="44BE6BD7" w14:textId="77777777" w:rsidR="00491686" w:rsidRPr="00A55427" w:rsidRDefault="00491686" w:rsidP="00983003">
            <w:pPr>
              <w:pStyle w:val="NoSpacing"/>
              <w:rPr>
                <w:rFonts w:ascii="Times New Roman" w:hAnsi="Times New Roman"/>
                <w:sz w:val="24"/>
                <w:szCs w:val="24"/>
              </w:rPr>
            </w:pPr>
            <w:r w:rsidRPr="00A55427">
              <w:rPr>
                <w:rFonts w:ascii="Times New Roman" w:hAnsi="Times New Roman"/>
                <w:sz w:val="24"/>
                <w:szCs w:val="24"/>
              </w:rPr>
              <w:t>Where:</w:t>
            </w:r>
          </w:p>
        </w:tc>
      </w:tr>
      <w:tr w:rsidR="00491686" w14:paraId="4C79CF09" w14:textId="77777777" w:rsidTr="00A111E5">
        <w:tc>
          <w:tcPr>
            <w:tcW w:w="1530" w:type="dxa"/>
          </w:tcPr>
          <w:p w14:paraId="0BA90758" w14:textId="4DAFAB4F" w:rsidR="00491686" w:rsidRPr="008F1C84" w:rsidRDefault="00A111E5" w:rsidP="00983003">
            <w:pPr>
              <w:pStyle w:val="NoSpacing"/>
              <w:rPr>
                <w:sz w:val="24"/>
                <w:szCs w:val="24"/>
              </w:rPr>
            </w:pPr>
            <m:oMathPara>
              <m:oMathParaPr>
                <m:jc m:val="left"/>
              </m:oMathParaPr>
              <m:oMath>
                <m:r>
                  <w:rPr>
                    <w:rFonts w:ascii="Cambria Math" w:hAnsi="Cambria Math"/>
                    <w:sz w:val="24"/>
                    <w:szCs w:val="24"/>
                  </w:rPr>
                  <m:t>exp.diet</m:t>
                </m:r>
              </m:oMath>
            </m:oMathPara>
          </w:p>
        </w:tc>
        <w:tc>
          <w:tcPr>
            <w:tcW w:w="360" w:type="dxa"/>
          </w:tcPr>
          <w:p w14:paraId="6E8B6F6B" w14:textId="77777777" w:rsidR="00491686" w:rsidRPr="00A55427" w:rsidRDefault="00491686" w:rsidP="00983003">
            <w:pPr>
              <w:pStyle w:val="NoSpacing"/>
              <w:rPr>
                <w:rFonts w:ascii="Times New Roman" w:hAnsi="Times New Roman"/>
                <w:sz w:val="24"/>
                <w:szCs w:val="24"/>
              </w:rPr>
            </w:pPr>
            <w:r w:rsidRPr="00A55427">
              <w:rPr>
                <w:rFonts w:ascii="Times New Roman" w:hAnsi="Times New Roman"/>
                <w:sz w:val="24"/>
                <w:szCs w:val="24"/>
              </w:rPr>
              <w:t>=</w:t>
            </w:r>
          </w:p>
        </w:tc>
        <w:tc>
          <w:tcPr>
            <w:tcW w:w="7290" w:type="dxa"/>
            <w:gridSpan w:val="2"/>
          </w:tcPr>
          <w:p w14:paraId="763E3B67" w14:textId="7ABF3648" w:rsidR="00491686" w:rsidRPr="00A55427" w:rsidRDefault="00A111E5" w:rsidP="00983003">
            <w:pPr>
              <w:pStyle w:val="NoSpacing"/>
              <w:rPr>
                <w:rFonts w:ascii="Times New Roman" w:hAnsi="Times New Roman"/>
                <w:sz w:val="24"/>
                <w:szCs w:val="24"/>
              </w:rPr>
            </w:pPr>
            <w:r>
              <w:rPr>
                <w:rFonts w:ascii="Times New Roman" w:hAnsi="Times New Roman"/>
                <w:sz w:val="24"/>
                <w:szCs w:val="24"/>
              </w:rPr>
              <w:t>d</w:t>
            </w:r>
            <w:r w:rsidRPr="00A111E5">
              <w:rPr>
                <w:rFonts w:ascii="Times New Roman" w:hAnsi="Times New Roman"/>
                <w:sz w:val="24"/>
                <w:szCs w:val="24"/>
              </w:rPr>
              <w:t>ietary exposure from food residues [μg/day]</w:t>
            </w:r>
          </w:p>
        </w:tc>
      </w:tr>
      <w:tr w:rsidR="00A111E5" w14:paraId="659A2ECE" w14:textId="77777777" w:rsidTr="00A111E5">
        <w:tc>
          <w:tcPr>
            <w:tcW w:w="1530" w:type="dxa"/>
          </w:tcPr>
          <w:p w14:paraId="466A2BEE" w14:textId="3186B755" w:rsidR="00A111E5" w:rsidRPr="008F1C84" w:rsidRDefault="00A111E5" w:rsidP="00983003">
            <w:pPr>
              <w:pStyle w:val="NoSpacing"/>
              <w:rPr>
                <w:rFonts w:ascii="Times New Roman" w:eastAsia="Times New Roman" w:hAnsi="Times New Roman"/>
                <w:sz w:val="24"/>
                <w:szCs w:val="24"/>
              </w:rPr>
            </w:pPr>
            <m:oMathPara>
              <m:oMath>
                <m:r>
                  <w:rPr>
                    <w:rFonts w:ascii="Cambria Math" w:hAnsi="Cambria Math"/>
                    <w:sz w:val="24"/>
                    <w:szCs w:val="24"/>
                  </w:rPr>
                  <m:t>consumption</m:t>
                </m:r>
              </m:oMath>
            </m:oMathPara>
          </w:p>
        </w:tc>
        <w:tc>
          <w:tcPr>
            <w:tcW w:w="360" w:type="dxa"/>
          </w:tcPr>
          <w:p w14:paraId="72243428" w14:textId="4A2CE0BC" w:rsidR="00A111E5" w:rsidRPr="00A55427" w:rsidRDefault="00A111E5" w:rsidP="00983003">
            <w:pPr>
              <w:pStyle w:val="NoSpacing"/>
              <w:rPr>
                <w:rFonts w:ascii="Times New Roman" w:hAnsi="Times New Roman"/>
                <w:sz w:val="24"/>
                <w:szCs w:val="24"/>
              </w:rPr>
            </w:pPr>
            <w:r>
              <w:rPr>
                <w:rFonts w:ascii="Times New Roman" w:hAnsi="Times New Roman"/>
                <w:sz w:val="24"/>
                <w:szCs w:val="24"/>
              </w:rPr>
              <w:t>=</w:t>
            </w:r>
          </w:p>
        </w:tc>
        <w:tc>
          <w:tcPr>
            <w:tcW w:w="7290" w:type="dxa"/>
            <w:gridSpan w:val="2"/>
          </w:tcPr>
          <w:p w14:paraId="71F1D58B" w14:textId="6522A28F" w:rsidR="00A111E5" w:rsidRPr="00A55427" w:rsidRDefault="00A111E5" w:rsidP="00983003">
            <w:pPr>
              <w:pStyle w:val="NoSpacing"/>
              <w:rPr>
                <w:rFonts w:ascii="Times New Roman" w:hAnsi="Times New Roman"/>
                <w:sz w:val="24"/>
                <w:szCs w:val="24"/>
              </w:rPr>
            </w:pPr>
            <w:r>
              <w:rPr>
                <w:rFonts w:ascii="Times New Roman" w:hAnsi="Times New Roman"/>
                <w:sz w:val="24"/>
                <w:szCs w:val="24"/>
              </w:rPr>
              <w:t>a</w:t>
            </w:r>
            <w:r w:rsidRPr="00A111E5">
              <w:rPr>
                <w:rFonts w:ascii="Times New Roman" w:hAnsi="Times New Roman"/>
                <w:sz w:val="24"/>
                <w:szCs w:val="24"/>
              </w:rPr>
              <w:t>mount of this food type consumed [g/day]</w:t>
            </w:r>
          </w:p>
        </w:tc>
      </w:tr>
      <w:tr w:rsidR="00491686" w14:paraId="44681AC6" w14:textId="77777777" w:rsidTr="00A111E5">
        <w:tc>
          <w:tcPr>
            <w:tcW w:w="1530" w:type="dxa"/>
          </w:tcPr>
          <w:p w14:paraId="78086668" w14:textId="4C1B6D51" w:rsidR="00491686" w:rsidRPr="008F1C84" w:rsidRDefault="00A111E5" w:rsidP="00983003">
            <w:pPr>
              <w:pStyle w:val="NoSpacing"/>
              <w:rPr>
                <w:sz w:val="24"/>
                <w:szCs w:val="24"/>
              </w:rPr>
            </w:pPr>
            <m:oMathPara>
              <m:oMathParaPr>
                <m:jc m:val="left"/>
              </m:oMathParaPr>
              <m:oMath>
                <m:r>
                  <w:rPr>
                    <w:rFonts w:ascii="Cambria Math" w:hAnsi="Cambria Math"/>
                    <w:sz w:val="24"/>
                    <w:szCs w:val="24"/>
                  </w:rPr>
                  <m:t>residue</m:t>
                </m:r>
              </m:oMath>
            </m:oMathPara>
          </w:p>
        </w:tc>
        <w:tc>
          <w:tcPr>
            <w:tcW w:w="360" w:type="dxa"/>
          </w:tcPr>
          <w:p w14:paraId="754D9153" w14:textId="77777777" w:rsidR="00491686" w:rsidRPr="00A55427" w:rsidRDefault="00491686" w:rsidP="00983003">
            <w:pPr>
              <w:pStyle w:val="NoSpacing"/>
              <w:rPr>
                <w:rFonts w:ascii="Times New Roman" w:hAnsi="Times New Roman"/>
                <w:sz w:val="24"/>
                <w:szCs w:val="24"/>
              </w:rPr>
            </w:pPr>
            <w:r w:rsidRPr="00A55427">
              <w:rPr>
                <w:rFonts w:ascii="Times New Roman" w:hAnsi="Times New Roman"/>
                <w:sz w:val="24"/>
                <w:szCs w:val="24"/>
              </w:rPr>
              <w:t>=</w:t>
            </w:r>
          </w:p>
        </w:tc>
        <w:tc>
          <w:tcPr>
            <w:tcW w:w="7290" w:type="dxa"/>
            <w:gridSpan w:val="2"/>
          </w:tcPr>
          <w:p w14:paraId="3BCD0C92" w14:textId="52D82C6B" w:rsidR="00491686" w:rsidRPr="00A55427" w:rsidRDefault="00A111E5" w:rsidP="00983003">
            <w:pPr>
              <w:pStyle w:val="NoSpacing"/>
              <w:rPr>
                <w:rFonts w:ascii="Times New Roman" w:hAnsi="Times New Roman"/>
                <w:sz w:val="24"/>
                <w:szCs w:val="24"/>
              </w:rPr>
            </w:pPr>
            <w:r>
              <w:rPr>
                <w:rFonts w:ascii="Times New Roman" w:hAnsi="Times New Roman"/>
                <w:sz w:val="24"/>
                <w:szCs w:val="24"/>
              </w:rPr>
              <w:t xml:space="preserve">chemical residue in food </w:t>
            </w:r>
            <w:r w:rsidRPr="00A111E5">
              <w:rPr>
                <w:rFonts w:ascii="Times New Roman" w:hAnsi="Times New Roman"/>
                <w:sz w:val="24"/>
                <w:szCs w:val="24"/>
              </w:rPr>
              <w:t>[μg/g]</w:t>
            </w:r>
          </w:p>
        </w:tc>
      </w:tr>
    </w:tbl>
    <w:p w14:paraId="53513CE6" w14:textId="5418C143" w:rsidR="0091553A" w:rsidRDefault="0091553A" w:rsidP="00EC79DC">
      <w:pPr>
        <w:pStyle w:val="BodyText"/>
      </w:pPr>
      <w:r>
        <w:lastRenderedPageBreak/>
        <w:t xml:space="preserve">SHEDS could either loop over all the food types on the selected consumption diary, or loop over all the food types for that chemical on the </w:t>
      </w:r>
      <w:proofErr w:type="gramStart"/>
      <w:r w:rsidR="00701D14">
        <w:t>source.chemical</w:t>
      </w:r>
      <w:r>
        <w:t>s</w:t>
      </w:r>
      <w:proofErr w:type="gramEnd"/>
      <w:r>
        <w:t xml:space="preserve"> file.</w:t>
      </w:r>
      <w:r w:rsidR="0080365A">
        <w:t xml:space="preserve"> </w:t>
      </w:r>
      <w:r>
        <w:t>The latter is chosen for two reasons.</w:t>
      </w:r>
      <w:r w:rsidR="0080365A">
        <w:t xml:space="preserve"> </w:t>
      </w:r>
      <w:r>
        <w:t>First, for most chemicals there are fewer foods containing that chemical than the number of types on a food diary (so the loop is smaller).</w:t>
      </w:r>
      <w:r w:rsidR="0080365A">
        <w:t xml:space="preserve"> </w:t>
      </w:r>
      <w:r>
        <w:t xml:space="preserve">Second (and most important), for a given chemical the </w:t>
      </w:r>
      <w:proofErr w:type="gramStart"/>
      <w:r w:rsidR="00701D14">
        <w:t>source.chemical</w:t>
      </w:r>
      <w:r>
        <w:t>s</w:t>
      </w:r>
      <w:proofErr w:type="gramEnd"/>
      <w:r>
        <w:t xml:space="preserve"> list is fixed, but the food types on the consumption diaries may differ by person.</w:t>
      </w:r>
      <w:r w:rsidR="0080365A">
        <w:t xml:space="preserve"> </w:t>
      </w:r>
      <w:r>
        <w:t>SHEDS processes all the persons in the set in a single pass through the code, so the loop must consider all the possible sources for any person, not just the sources that apply to a given person.</w:t>
      </w:r>
    </w:p>
    <w:p w14:paraId="27CBDFD3" w14:textId="118F7886" w:rsidR="00FA417D" w:rsidRPr="004417A5" w:rsidRDefault="00FA417D" w:rsidP="00FA417D">
      <w:pPr>
        <w:pStyle w:val="Heading3"/>
      </w:pPr>
      <w:bookmarkStart w:id="279" w:name="_Toc461129870"/>
      <w:r>
        <w:t>Exposure S</w:t>
      </w:r>
      <w:r w:rsidRPr="004417A5">
        <w:t>cenario</w:t>
      </w:r>
      <w:r>
        <w:t xml:space="preserve"> “Food.migration”</w:t>
      </w:r>
      <w:bookmarkEnd w:id="279"/>
    </w:p>
    <w:p w14:paraId="171A15BE" w14:textId="5B607F4D" w:rsidR="00FA417D" w:rsidRDefault="00FA417D" w:rsidP="00EC79DC">
      <w:pPr>
        <w:pStyle w:val="BodyText"/>
      </w:pPr>
      <w:r>
        <w:t xml:space="preserve">This is similar to </w:t>
      </w:r>
      <w:proofErr w:type="gramStart"/>
      <w:r>
        <w:t>food.residue</w:t>
      </w:r>
      <w:proofErr w:type="gramEnd"/>
      <w:r>
        <w:t>, except that the chemical originates in food packaging and migrates into the food before being consumed.  This version of SHEDS supports a simple calculation which requires a “migration concentration” in units of [</w:t>
      </w:r>
      <w:r w:rsidR="000531E2">
        <w:t>μg</w:t>
      </w:r>
      <w:r>
        <w:t xml:space="preserve">/g], to be specified for each type of food.  In effect, this is handled by SHEDS just like a “residue concentration”.  The difference is that while the </w:t>
      </w:r>
      <w:proofErr w:type="gramStart"/>
      <w:r>
        <w:t>food.residue</w:t>
      </w:r>
      <w:proofErr w:type="gramEnd"/>
      <w:r>
        <w:t xml:space="preserve"> pathway uses detects and nondetects, the migration pathway uses chem.prev.  The user may set this using the same likelihood calculation as for </w:t>
      </w:r>
      <w:proofErr w:type="gramStart"/>
      <w:r>
        <w:t>food.residue</w:t>
      </w:r>
      <w:proofErr w:type="gramEnd"/>
      <w:r>
        <w:t>.</w:t>
      </w:r>
    </w:p>
    <w:p w14:paraId="5241D3EA" w14:textId="77777777" w:rsidR="00E665DB" w:rsidRDefault="00E665DB" w:rsidP="00E665DB">
      <w:pPr>
        <w:pStyle w:val="List"/>
        <w:ind w:left="360" w:firstLine="0"/>
      </w:pPr>
      <w:r w:rsidRPr="00E665DB">
        <w:rPr>
          <w:u w:val="single"/>
        </w:rPr>
        <w:t>Source.var</w:t>
      </w:r>
      <w:r>
        <w:rPr>
          <w:u w:val="single"/>
        </w:rPr>
        <w:t>iable</w:t>
      </w:r>
      <w:r w:rsidRPr="00E665DB">
        <w:rPr>
          <w:u w:val="single"/>
        </w:rPr>
        <w:t>s:</w:t>
      </w:r>
      <w:r>
        <w:t xml:space="preserve"> </w:t>
      </w:r>
    </w:p>
    <w:p w14:paraId="426B948B" w14:textId="77777777" w:rsidR="00E665DB" w:rsidRDefault="00E665DB" w:rsidP="00E665DB">
      <w:pPr>
        <w:pStyle w:val="List"/>
        <w:ind w:left="360" w:firstLine="360"/>
      </w:pPr>
      <w:r>
        <w:t>none</w:t>
      </w:r>
    </w:p>
    <w:p w14:paraId="342E7ED9" w14:textId="77777777" w:rsidR="00E665DB" w:rsidRDefault="00E665DB" w:rsidP="00E665DB">
      <w:pPr>
        <w:pStyle w:val="List"/>
        <w:ind w:left="360" w:firstLine="0"/>
      </w:pPr>
    </w:p>
    <w:p w14:paraId="76C52950" w14:textId="77777777" w:rsidR="00E665DB" w:rsidRDefault="00E665DB" w:rsidP="00E665DB">
      <w:pPr>
        <w:pStyle w:val="List"/>
        <w:ind w:left="360" w:firstLine="0"/>
      </w:pPr>
      <w:r>
        <w:t>Source.chemicals:</w:t>
      </w:r>
    </w:p>
    <w:p w14:paraId="25004A38" w14:textId="14341902" w:rsidR="00E665DB" w:rsidRDefault="00E665DB" w:rsidP="00E665DB">
      <w:pPr>
        <w:pStyle w:val="List"/>
        <w:ind w:left="360" w:firstLine="0"/>
      </w:pPr>
      <w:r>
        <w:tab/>
      </w:r>
      <w:proofErr w:type="gramStart"/>
      <w:r>
        <w:t>chem.prev</w:t>
      </w:r>
      <w:proofErr w:type="gramEnd"/>
      <w:r>
        <w:tab/>
      </w:r>
      <w:r>
        <w:tab/>
        <w:t>Fraction of food samples with this chemical present</w:t>
      </w:r>
    </w:p>
    <w:p w14:paraId="42ECBF88" w14:textId="5079FD23" w:rsidR="00E665DB" w:rsidRDefault="00E665DB" w:rsidP="00E665DB">
      <w:pPr>
        <w:pStyle w:val="List"/>
        <w:ind w:left="360" w:firstLine="360"/>
      </w:pPr>
      <w:proofErr w:type="gramStart"/>
      <w:r>
        <w:t>migration.conc</w:t>
      </w:r>
      <w:proofErr w:type="gramEnd"/>
      <w:r>
        <w:tab/>
        <w:t>Non-zero detected chemical concentrations [</w:t>
      </w:r>
      <w:r w:rsidR="000531E2">
        <w:t>μg</w:t>
      </w:r>
      <w:r>
        <w:t>/g]</w:t>
      </w:r>
    </w:p>
    <w:p w14:paraId="2DB01474" w14:textId="5873D8C7" w:rsidR="00E665DB" w:rsidRDefault="00E665DB" w:rsidP="00E665DB">
      <w:pPr>
        <w:pStyle w:val="List"/>
        <w:ind w:left="360" w:firstLine="360"/>
      </w:pPr>
      <w:r>
        <w:t>contact</w:t>
      </w:r>
      <w:r>
        <w:tab/>
      </w:r>
      <w:r>
        <w:tab/>
      </w:r>
      <w:r>
        <w:tab/>
        <w:t>Currently set to 1.0.  Intended for future use.</w:t>
      </w:r>
    </w:p>
    <w:p w14:paraId="71788A53" w14:textId="77777777" w:rsidR="00B0393D" w:rsidRDefault="00B0393D" w:rsidP="00E665DB">
      <w:pPr>
        <w:pStyle w:val="List"/>
        <w:ind w:left="360" w:firstLine="360"/>
      </w:pPr>
    </w:p>
    <w:p w14:paraId="385F8FCF" w14:textId="451CC334" w:rsidR="00B0393D" w:rsidRDefault="00B0393D" w:rsidP="00B0393D">
      <w:pPr>
        <w:pStyle w:val="List"/>
      </w:pPr>
      <w:r>
        <w:t>The exposure for this scenario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360"/>
        <w:gridCol w:w="5935"/>
        <w:gridCol w:w="1085"/>
      </w:tblGrid>
      <w:tr w:rsidR="00A111E5" w14:paraId="5F5E53B1" w14:textId="77777777" w:rsidTr="00983003">
        <w:trPr>
          <w:trHeight w:val="638"/>
        </w:trPr>
        <w:tc>
          <w:tcPr>
            <w:tcW w:w="8095" w:type="dxa"/>
            <w:gridSpan w:val="3"/>
            <w:vAlign w:val="center"/>
          </w:tcPr>
          <w:p w14:paraId="7C4CBEDF" w14:textId="122D437E" w:rsidR="00A111E5" w:rsidRPr="00A111E5" w:rsidRDefault="00A111E5" w:rsidP="00983003">
            <w:pPr>
              <w:pStyle w:val="NoSpacing"/>
              <w:jc w:val="center"/>
              <w:rPr>
                <w:sz w:val="24"/>
                <w:szCs w:val="24"/>
              </w:rPr>
            </w:pPr>
            <m:oMathPara>
              <m:oMathParaPr>
                <m:jc m:val="center"/>
              </m:oMathParaPr>
              <m:oMath>
                <m:r>
                  <w:rPr>
                    <w:rFonts w:ascii="Cambria Math" w:hAnsi="Cambria Math"/>
                  </w:rPr>
                  <m:t>exp.diet=consumption ×migration.conc ×contact</m:t>
                </m:r>
              </m:oMath>
            </m:oMathPara>
          </w:p>
        </w:tc>
        <w:tc>
          <w:tcPr>
            <w:tcW w:w="1085" w:type="dxa"/>
            <w:vAlign w:val="center"/>
          </w:tcPr>
          <w:p w14:paraId="274363F4" w14:textId="51CB0F23" w:rsidR="00A111E5" w:rsidRPr="00EC4AAE" w:rsidRDefault="00A111E5" w:rsidP="00983003">
            <w:pPr>
              <w:pStyle w:val="NoSpacing"/>
              <w:jc w:val="right"/>
              <w:rPr>
                <w:rFonts w:ascii="Times New Roman" w:hAnsi="Times New Roman"/>
                <w:sz w:val="24"/>
                <w:szCs w:val="24"/>
              </w:rPr>
            </w:pPr>
            <w:r>
              <w:rPr>
                <w:rFonts w:ascii="Times New Roman" w:hAnsi="Times New Roman"/>
                <w:sz w:val="24"/>
                <w:szCs w:val="24"/>
              </w:rPr>
              <w:t>(7</w:t>
            </w:r>
            <w:r w:rsidRPr="00EC4AAE">
              <w:rPr>
                <w:rFonts w:ascii="Times New Roman" w:hAnsi="Times New Roman"/>
                <w:sz w:val="24"/>
                <w:szCs w:val="24"/>
              </w:rPr>
              <w:t>)</w:t>
            </w:r>
          </w:p>
        </w:tc>
      </w:tr>
      <w:tr w:rsidR="00A111E5" w14:paraId="440FC991" w14:textId="77777777" w:rsidTr="00983003">
        <w:tc>
          <w:tcPr>
            <w:tcW w:w="9180" w:type="dxa"/>
            <w:gridSpan w:val="4"/>
          </w:tcPr>
          <w:p w14:paraId="40BD9527" w14:textId="77777777" w:rsidR="00A111E5" w:rsidRPr="00A55427" w:rsidRDefault="00A111E5" w:rsidP="00983003">
            <w:pPr>
              <w:pStyle w:val="NoSpacing"/>
              <w:rPr>
                <w:rFonts w:ascii="Times New Roman" w:hAnsi="Times New Roman"/>
                <w:sz w:val="24"/>
                <w:szCs w:val="24"/>
              </w:rPr>
            </w:pPr>
          </w:p>
        </w:tc>
      </w:tr>
      <w:tr w:rsidR="00A111E5" w14:paraId="26DF9539" w14:textId="77777777" w:rsidTr="00983003">
        <w:tc>
          <w:tcPr>
            <w:tcW w:w="9180" w:type="dxa"/>
            <w:gridSpan w:val="4"/>
          </w:tcPr>
          <w:p w14:paraId="2CB495B2" w14:textId="77777777" w:rsidR="00A111E5" w:rsidRPr="00A55427" w:rsidRDefault="00A111E5" w:rsidP="00983003">
            <w:pPr>
              <w:pStyle w:val="NoSpacing"/>
              <w:rPr>
                <w:rFonts w:ascii="Times New Roman" w:hAnsi="Times New Roman"/>
                <w:sz w:val="24"/>
                <w:szCs w:val="24"/>
              </w:rPr>
            </w:pPr>
            <w:r w:rsidRPr="00A55427">
              <w:rPr>
                <w:rFonts w:ascii="Times New Roman" w:hAnsi="Times New Roman"/>
                <w:sz w:val="24"/>
                <w:szCs w:val="24"/>
              </w:rPr>
              <w:t>Where:</w:t>
            </w:r>
          </w:p>
        </w:tc>
      </w:tr>
      <w:tr w:rsidR="00A111E5" w14:paraId="50A3AFFB" w14:textId="77777777" w:rsidTr="00906415">
        <w:tc>
          <w:tcPr>
            <w:tcW w:w="1800" w:type="dxa"/>
          </w:tcPr>
          <w:p w14:paraId="6A6C7117" w14:textId="77777777" w:rsidR="00A111E5" w:rsidRPr="008F1C84" w:rsidRDefault="00A111E5" w:rsidP="00983003">
            <w:pPr>
              <w:pStyle w:val="NoSpacing"/>
              <w:rPr>
                <w:sz w:val="24"/>
                <w:szCs w:val="24"/>
              </w:rPr>
            </w:pPr>
            <m:oMathPara>
              <m:oMathParaPr>
                <m:jc m:val="left"/>
              </m:oMathParaPr>
              <m:oMath>
                <m:r>
                  <w:rPr>
                    <w:rFonts w:ascii="Cambria Math" w:hAnsi="Cambria Math"/>
                    <w:sz w:val="24"/>
                    <w:szCs w:val="24"/>
                  </w:rPr>
                  <m:t>exp.diet</m:t>
                </m:r>
              </m:oMath>
            </m:oMathPara>
          </w:p>
        </w:tc>
        <w:tc>
          <w:tcPr>
            <w:tcW w:w="360" w:type="dxa"/>
          </w:tcPr>
          <w:p w14:paraId="5D3B60D6" w14:textId="77777777" w:rsidR="00A111E5" w:rsidRPr="008F1C84" w:rsidRDefault="00A111E5" w:rsidP="00983003">
            <w:pPr>
              <w:pStyle w:val="NoSpacing"/>
              <w:rPr>
                <w:rFonts w:ascii="Times New Roman" w:hAnsi="Times New Roman"/>
                <w:sz w:val="24"/>
                <w:szCs w:val="24"/>
              </w:rPr>
            </w:pPr>
            <w:r w:rsidRPr="008F1C84">
              <w:rPr>
                <w:rFonts w:ascii="Times New Roman" w:hAnsi="Times New Roman"/>
                <w:sz w:val="24"/>
                <w:szCs w:val="24"/>
              </w:rPr>
              <w:t>=</w:t>
            </w:r>
          </w:p>
        </w:tc>
        <w:tc>
          <w:tcPr>
            <w:tcW w:w="7020" w:type="dxa"/>
            <w:gridSpan w:val="2"/>
          </w:tcPr>
          <w:p w14:paraId="49FED7A5" w14:textId="77777777" w:rsidR="00A111E5" w:rsidRPr="008F1C84" w:rsidRDefault="00A111E5" w:rsidP="00983003">
            <w:pPr>
              <w:pStyle w:val="NoSpacing"/>
              <w:rPr>
                <w:rFonts w:ascii="Times New Roman" w:hAnsi="Times New Roman"/>
                <w:sz w:val="24"/>
                <w:szCs w:val="24"/>
              </w:rPr>
            </w:pPr>
            <w:r w:rsidRPr="008F1C84">
              <w:rPr>
                <w:rFonts w:ascii="Times New Roman" w:hAnsi="Times New Roman"/>
                <w:sz w:val="24"/>
                <w:szCs w:val="24"/>
              </w:rPr>
              <w:t>dietary exposure from food residues [μg/day]</w:t>
            </w:r>
          </w:p>
        </w:tc>
      </w:tr>
      <w:tr w:rsidR="00A111E5" w14:paraId="3855EDE2" w14:textId="77777777" w:rsidTr="00906415">
        <w:tc>
          <w:tcPr>
            <w:tcW w:w="1800" w:type="dxa"/>
          </w:tcPr>
          <w:p w14:paraId="32A2FE43" w14:textId="77777777" w:rsidR="00A111E5" w:rsidRPr="008F1C84" w:rsidRDefault="00A111E5" w:rsidP="00983003">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consumption</m:t>
                </m:r>
              </m:oMath>
            </m:oMathPara>
          </w:p>
        </w:tc>
        <w:tc>
          <w:tcPr>
            <w:tcW w:w="360" w:type="dxa"/>
          </w:tcPr>
          <w:p w14:paraId="32010E28" w14:textId="77777777" w:rsidR="00A111E5" w:rsidRPr="008F1C84" w:rsidRDefault="00A111E5" w:rsidP="00983003">
            <w:pPr>
              <w:pStyle w:val="NoSpacing"/>
              <w:rPr>
                <w:rFonts w:ascii="Times New Roman" w:hAnsi="Times New Roman"/>
                <w:sz w:val="24"/>
                <w:szCs w:val="24"/>
              </w:rPr>
            </w:pPr>
            <w:r w:rsidRPr="008F1C84">
              <w:rPr>
                <w:rFonts w:ascii="Times New Roman" w:hAnsi="Times New Roman"/>
                <w:sz w:val="24"/>
                <w:szCs w:val="24"/>
              </w:rPr>
              <w:t>=</w:t>
            </w:r>
          </w:p>
        </w:tc>
        <w:tc>
          <w:tcPr>
            <w:tcW w:w="7020" w:type="dxa"/>
            <w:gridSpan w:val="2"/>
          </w:tcPr>
          <w:p w14:paraId="6D88E8C0" w14:textId="77777777" w:rsidR="00A111E5" w:rsidRPr="008F1C84" w:rsidRDefault="00A111E5" w:rsidP="00983003">
            <w:pPr>
              <w:pStyle w:val="NoSpacing"/>
              <w:rPr>
                <w:rFonts w:ascii="Times New Roman" w:hAnsi="Times New Roman"/>
                <w:sz w:val="24"/>
                <w:szCs w:val="24"/>
              </w:rPr>
            </w:pPr>
            <w:r w:rsidRPr="008F1C84">
              <w:rPr>
                <w:rFonts w:ascii="Times New Roman" w:hAnsi="Times New Roman"/>
                <w:sz w:val="24"/>
                <w:szCs w:val="24"/>
              </w:rPr>
              <w:t>amount of this food type consumed [g/day]</w:t>
            </w:r>
          </w:p>
        </w:tc>
      </w:tr>
      <w:tr w:rsidR="00A111E5" w14:paraId="45171D2C" w14:textId="77777777" w:rsidTr="00906415">
        <w:tc>
          <w:tcPr>
            <w:tcW w:w="1800" w:type="dxa"/>
          </w:tcPr>
          <w:p w14:paraId="5393D2BD" w14:textId="6CE81C61" w:rsidR="00A111E5" w:rsidRPr="008F1C84" w:rsidRDefault="00906415" w:rsidP="00983003">
            <w:pPr>
              <w:pStyle w:val="NoSpacing"/>
              <w:rPr>
                <w:sz w:val="24"/>
                <w:szCs w:val="24"/>
              </w:rPr>
            </w:pPr>
            <m:oMathPara>
              <m:oMathParaPr>
                <m:jc m:val="left"/>
              </m:oMathParaPr>
              <m:oMath>
                <m:r>
                  <w:rPr>
                    <w:rFonts w:ascii="Cambria Math" w:hAnsi="Cambria Math"/>
                    <w:sz w:val="24"/>
                    <w:szCs w:val="24"/>
                  </w:rPr>
                  <m:t xml:space="preserve">migration.conc </m:t>
                </m:r>
              </m:oMath>
            </m:oMathPara>
          </w:p>
        </w:tc>
        <w:tc>
          <w:tcPr>
            <w:tcW w:w="360" w:type="dxa"/>
          </w:tcPr>
          <w:p w14:paraId="69087C1E" w14:textId="77777777" w:rsidR="00A111E5" w:rsidRPr="008F1C84" w:rsidRDefault="00A111E5" w:rsidP="00983003">
            <w:pPr>
              <w:pStyle w:val="NoSpacing"/>
              <w:rPr>
                <w:rFonts w:ascii="Times New Roman" w:hAnsi="Times New Roman"/>
                <w:sz w:val="24"/>
                <w:szCs w:val="24"/>
              </w:rPr>
            </w:pPr>
            <w:r w:rsidRPr="008F1C84">
              <w:rPr>
                <w:rFonts w:ascii="Times New Roman" w:hAnsi="Times New Roman"/>
                <w:sz w:val="24"/>
                <w:szCs w:val="24"/>
              </w:rPr>
              <w:t>=</w:t>
            </w:r>
          </w:p>
        </w:tc>
        <w:tc>
          <w:tcPr>
            <w:tcW w:w="7020" w:type="dxa"/>
            <w:gridSpan w:val="2"/>
          </w:tcPr>
          <w:p w14:paraId="058E747A" w14:textId="330BD9A8" w:rsidR="00A111E5" w:rsidRPr="008F1C84" w:rsidRDefault="00906415" w:rsidP="00983003">
            <w:pPr>
              <w:pStyle w:val="NoSpacing"/>
              <w:rPr>
                <w:rFonts w:ascii="Times New Roman" w:hAnsi="Times New Roman"/>
                <w:sz w:val="24"/>
                <w:szCs w:val="24"/>
              </w:rPr>
            </w:pPr>
            <w:r w:rsidRPr="008F1C84">
              <w:rPr>
                <w:rFonts w:ascii="Times New Roman" w:hAnsi="Times New Roman"/>
                <w:sz w:val="24"/>
                <w:szCs w:val="24"/>
              </w:rPr>
              <w:t>amount of chemical that has migrated from the food packaging [μg/g]</w:t>
            </w:r>
          </w:p>
        </w:tc>
      </w:tr>
      <w:tr w:rsidR="00906415" w14:paraId="0DF77EA4" w14:textId="77777777" w:rsidTr="00906415">
        <w:tc>
          <w:tcPr>
            <w:tcW w:w="1800" w:type="dxa"/>
          </w:tcPr>
          <w:p w14:paraId="0D52EACB" w14:textId="0E8B90A8" w:rsidR="00906415" w:rsidRPr="008F1C84" w:rsidRDefault="00906415" w:rsidP="00983003">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contact</m:t>
                </m:r>
              </m:oMath>
            </m:oMathPara>
          </w:p>
        </w:tc>
        <w:tc>
          <w:tcPr>
            <w:tcW w:w="360" w:type="dxa"/>
          </w:tcPr>
          <w:p w14:paraId="4106184E" w14:textId="5AE7C233" w:rsidR="00906415" w:rsidRPr="008F1C84" w:rsidRDefault="00906415" w:rsidP="00983003">
            <w:pPr>
              <w:pStyle w:val="NoSpacing"/>
              <w:rPr>
                <w:rFonts w:ascii="Times New Roman" w:hAnsi="Times New Roman"/>
                <w:sz w:val="24"/>
                <w:szCs w:val="24"/>
              </w:rPr>
            </w:pPr>
            <w:r w:rsidRPr="008F1C84">
              <w:rPr>
                <w:rFonts w:ascii="Times New Roman" w:hAnsi="Times New Roman"/>
                <w:sz w:val="24"/>
                <w:szCs w:val="24"/>
              </w:rPr>
              <w:t>=</w:t>
            </w:r>
          </w:p>
        </w:tc>
        <w:tc>
          <w:tcPr>
            <w:tcW w:w="7020" w:type="dxa"/>
            <w:gridSpan w:val="2"/>
          </w:tcPr>
          <w:p w14:paraId="21DF48C5" w14:textId="5A72DF37" w:rsidR="00906415" w:rsidRPr="008F1C84" w:rsidRDefault="00906415" w:rsidP="00983003">
            <w:pPr>
              <w:pStyle w:val="NoSpacing"/>
              <w:rPr>
                <w:rFonts w:ascii="Times New Roman" w:hAnsi="Times New Roman"/>
                <w:sz w:val="24"/>
                <w:szCs w:val="24"/>
              </w:rPr>
            </w:pPr>
            <w:r w:rsidRPr="008F1C84">
              <w:rPr>
                <w:rFonts w:ascii="Times New Roman" w:hAnsi="Times New Roman"/>
                <w:sz w:val="24"/>
                <w:szCs w:val="24"/>
              </w:rPr>
              <w:t>food-packaging contact factor (should be set to 1) [-]</w:t>
            </w:r>
          </w:p>
        </w:tc>
      </w:tr>
    </w:tbl>
    <w:p w14:paraId="1BA3F723" w14:textId="77777777" w:rsidR="00A111E5" w:rsidRDefault="00A111E5" w:rsidP="00B0393D">
      <w:pPr>
        <w:pStyle w:val="List"/>
      </w:pPr>
    </w:p>
    <w:p w14:paraId="1F573B9E" w14:textId="4CEAE1A3" w:rsidR="00FA417D" w:rsidRDefault="00FA417D" w:rsidP="00EC79DC">
      <w:pPr>
        <w:pStyle w:val="BodyText"/>
      </w:pPr>
      <w:r>
        <w:t xml:space="preserve">It is anticipated that SHEDS in </w:t>
      </w:r>
      <w:r w:rsidR="00621E01">
        <w:t xml:space="preserve">the </w:t>
      </w:r>
      <w:r>
        <w:t>future may support an internal calculation of chemical flux from packaging into food, so SHEDS would determine the “migration concentration” from other input variables.</w:t>
      </w:r>
    </w:p>
    <w:p w14:paraId="6E9A2410" w14:textId="10BDA769" w:rsidR="0091553A" w:rsidRPr="00A2368B" w:rsidRDefault="009F231D" w:rsidP="009F231D">
      <w:pPr>
        <w:pStyle w:val="Heading3"/>
      </w:pPr>
      <w:bookmarkStart w:id="280" w:name="_Toc435796666"/>
      <w:bookmarkStart w:id="281" w:name="_Toc461129871"/>
      <w:r>
        <w:lastRenderedPageBreak/>
        <w:t>Exposure S</w:t>
      </w:r>
      <w:r w:rsidR="0091553A" w:rsidRPr="00A2368B">
        <w:t>cenario</w:t>
      </w:r>
      <w:bookmarkEnd w:id="280"/>
      <w:r>
        <w:t xml:space="preserve"> “</w:t>
      </w:r>
      <w:proofErr w:type="gramStart"/>
      <w:r w:rsidR="005925A2">
        <w:t>Product.direct.dermal</w:t>
      </w:r>
      <w:proofErr w:type="gramEnd"/>
      <w:r>
        <w:t>”</w:t>
      </w:r>
      <w:bookmarkEnd w:id="281"/>
    </w:p>
    <w:p w14:paraId="2A6668DC" w14:textId="2BE8B23E" w:rsidR="0091553A" w:rsidRDefault="0091553A" w:rsidP="00EC79DC">
      <w:pPr>
        <w:pStyle w:val="BodyText"/>
      </w:pPr>
      <w:r>
        <w:t>This is the direct dermal contact exposure scenario, meaning contact with a product during its use.</w:t>
      </w:r>
      <w:r w:rsidR="0080365A">
        <w:t xml:space="preserve"> </w:t>
      </w:r>
      <w:r>
        <w:t>This is distinct from indirect dermal contact, which occurs after use has concluded.</w:t>
      </w:r>
      <w:r w:rsidR="0080365A">
        <w:t xml:space="preserve"> </w:t>
      </w:r>
      <w:r>
        <w:t>Dermal exposure from permanent articles such as furniture and carpets is also not included.</w:t>
      </w:r>
      <w:r w:rsidR="0080365A">
        <w:t xml:space="preserve"> </w:t>
      </w:r>
    </w:p>
    <w:p w14:paraId="35D17AE4" w14:textId="56CC15D3" w:rsidR="0091553A" w:rsidRDefault="0091553A" w:rsidP="00EC79DC">
      <w:pPr>
        <w:pStyle w:val="BodyText"/>
      </w:pPr>
      <w:r>
        <w:t xml:space="preserve">The relevant variables for the </w:t>
      </w:r>
      <w:proofErr w:type="gramStart"/>
      <w:r w:rsidR="005925A2">
        <w:t>Product.direct.dermal</w:t>
      </w:r>
      <w:proofErr w:type="gramEnd"/>
      <w:r>
        <w:t xml:space="preserve"> scenario are the following:</w:t>
      </w:r>
    </w:p>
    <w:p w14:paraId="78DDBF0C" w14:textId="77777777" w:rsidR="00E665DB" w:rsidRDefault="00E665DB" w:rsidP="00E665DB">
      <w:pPr>
        <w:pStyle w:val="List"/>
        <w:ind w:left="360" w:firstLine="0"/>
      </w:pPr>
      <w:r w:rsidRPr="00E665DB">
        <w:rPr>
          <w:u w:val="single"/>
        </w:rPr>
        <w:t>Source.var</w:t>
      </w:r>
      <w:r>
        <w:rPr>
          <w:u w:val="single"/>
        </w:rPr>
        <w:t>iable</w:t>
      </w:r>
      <w:r w:rsidRPr="00E665DB">
        <w:rPr>
          <w:u w:val="single"/>
        </w:rPr>
        <w:t>s:</w:t>
      </w:r>
      <w:r>
        <w:t xml:space="preserve"> </w:t>
      </w:r>
    </w:p>
    <w:p w14:paraId="406454CB" w14:textId="5BA47FFD" w:rsidR="0091553A" w:rsidRDefault="008A255A" w:rsidP="00E665DB">
      <w:pPr>
        <w:pStyle w:val="List"/>
        <w:ind w:left="360" w:firstLine="360"/>
      </w:pPr>
      <w:bookmarkStart w:id="282" w:name="_Toc435796667"/>
      <w:proofErr w:type="gramStart"/>
      <w:r>
        <w:t>use.prev</w:t>
      </w:r>
      <w:proofErr w:type="gramEnd"/>
      <w:r w:rsidR="0091553A">
        <w:tab/>
      </w:r>
      <w:r w:rsidR="00E665DB">
        <w:tab/>
      </w:r>
      <w:r w:rsidR="0091553A">
        <w:t>Fraction of population using this source</w:t>
      </w:r>
      <w:bookmarkEnd w:id="282"/>
    </w:p>
    <w:p w14:paraId="6415D306" w14:textId="50CEF07D" w:rsidR="0091553A" w:rsidRDefault="00E665DB" w:rsidP="00E665DB">
      <w:pPr>
        <w:pStyle w:val="List"/>
        <w:ind w:firstLine="0"/>
      </w:pPr>
      <w:bookmarkStart w:id="283" w:name="_Toc435796668"/>
      <w:proofErr w:type="gramStart"/>
      <w:r>
        <w:t>u</w:t>
      </w:r>
      <w:r w:rsidR="005925A2">
        <w:t>se.freq</w:t>
      </w:r>
      <w:proofErr w:type="gramEnd"/>
      <w:r>
        <w:tab/>
      </w:r>
      <w:r w:rsidR="0091553A">
        <w:tab/>
        <w:t>Number of times per year this source is used</w:t>
      </w:r>
      <w:bookmarkEnd w:id="283"/>
    </w:p>
    <w:p w14:paraId="344D80DF" w14:textId="299FDD99" w:rsidR="0091553A" w:rsidRDefault="0091553A" w:rsidP="00E665DB">
      <w:pPr>
        <w:pStyle w:val="List"/>
        <w:ind w:firstLine="0"/>
      </w:pPr>
      <w:bookmarkStart w:id="284" w:name="_Toc435796669"/>
      <w:r>
        <w:t>mass</w:t>
      </w:r>
      <w:r>
        <w:tab/>
      </w:r>
      <w:r>
        <w:tab/>
      </w:r>
      <w:r w:rsidR="00E665DB">
        <w:tab/>
      </w:r>
      <w:r>
        <w:t>Mass in grams of product per use</w:t>
      </w:r>
      <w:bookmarkEnd w:id="284"/>
    </w:p>
    <w:p w14:paraId="6B233CA6" w14:textId="2DECD49C" w:rsidR="0091553A" w:rsidRDefault="005925A2" w:rsidP="00E665DB">
      <w:pPr>
        <w:pStyle w:val="List"/>
        <w:ind w:firstLine="0"/>
      </w:pPr>
      <w:bookmarkStart w:id="285" w:name="_Toc435796672"/>
      <w:proofErr w:type="gramStart"/>
      <w:r>
        <w:t>f.contact</w:t>
      </w:r>
      <w:proofErr w:type="gramEnd"/>
      <w:r w:rsidR="0091553A">
        <w:tab/>
      </w:r>
      <w:r w:rsidR="00E665DB">
        <w:tab/>
      </w:r>
      <w:r w:rsidR="0091553A">
        <w:t>Fraction of product mass contacting skin</w:t>
      </w:r>
      <w:bookmarkEnd w:id="285"/>
    </w:p>
    <w:p w14:paraId="41DAAB15" w14:textId="71A53F68" w:rsidR="0091553A" w:rsidRDefault="005925A2" w:rsidP="00E665DB">
      <w:pPr>
        <w:pStyle w:val="List"/>
        <w:ind w:firstLine="0"/>
      </w:pPr>
      <w:bookmarkStart w:id="286" w:name="_Toc435796673"/>
      <w:proofErr w:type="gramStart"/>
      <w:r>
        <w:t>f.residual</w:t>
      </w:r>
      <w:proofErr w:type="gramEnd"/>
      <w:r w:rsidR="0091553A">
        <w:tab/>
      </w:r>
      <w:r w:rsidR="00E665DB">
        <w:tab/>
      </w:r>
      <w:r w:rsidR="0091553A">
        <w:t>Fraction of contacting mass remaining on skin after product use</w:t>
      </w:r>
      <w:bookmarkEnd w:id="286"/>
    </w:p>
    <w:p w14:paraId="691EBF79" w14:textId="77777777" w:rsidR="00E665DB" w:rsidRDefault="00E665DB" w:rsidP="00E665DB">
      <w:pPr>
        <w:pStyle w:val="List"/>
        <w:ind w:firstLine="0"/>
      </w:pPr>
    </w:p>
    <w:p w14:paraId="06F61568" w14:textId="77777777" w:rsidR="00E665DB" w:rsidRDefault="00E665DB" w:rsidP="00E665DB">
      <w:pPr>
        <w:pStyle w:val="List"/>
        <w:ind w:left="360" w:firstLine="0"/>
      </w:pPr>
      <w:r>
        <w:t>Source.chemicals:</w:t>
      </w:r>
    </w:p>
    <w:p w14:paraId="6CA37793" w14:textId="7504ED80" w:rsidR="00E665DB" w:rsidRDefault="00E665DB" w:rsidP="00E665DB">
      <w:pPr>
        <w:pStyle w:val="List"/>
        <w:ind w:firstLine="0"/>
      </w:pPr>
      <w:bookmarkStart w:id="287" w:name="_Toc435796670"/>
      <w:proofErr w:type="gramStart"/>
      <w:r>
        <w:t>chem.prev</w:t>
      </w:r>
      <w:proofErr w:type="gramEnd"/>
      <w:r>
        <w:tab/>
      </w:r>
      <w:r>
        <w:tab/>
        <w:t>Likelihood this source type contains the chemical of interest</w:t>
      </w:r>
      <w:bookmarkEnd w:id="287"/>
    </w:p>
    <w:p w14:paraId="562F2156" w14:textId="59184D2C" w:rsidR="00E665DB" w:rsidRDefault="00E665DB" w:rsidP="00E665DB">
      <w:pPr>
        <w:pStyle w:val="List"/>
        <w:ind w:firstLine="0"/>
      </w:pPr>
      <w:bookmarkStart w:id="288" w:name="_Toc435796671"/>
      <w:proofErr w:type="gramStart"/>
      <w:r>
        <w:t>f.chemical</w:t>
      </w:r>
      <w:proofErr w:type="gramEnd"/>
      <w:r>
        <w:tab/>
      </w:r>
      <w:r>
        <w:tab/>
        <w:t>Fraction of product mass that is this chemical (if not zero)</w:t>
      </w:r>
      <w:bookmarkEnd w:id="288"/>
    </w:p>
    <w:p w14:paraId="0BA61D06" w14:textId="2C34EF39" w:rsidR="0091553A" w:rsidRDefault="00E665DB" w:rsidP="00EC79DC">
      <w:pPr>
        <w:pStyle w:val="BodyText"/>
      </w:pPr>
      <w:r>
        <w:t>A</w:t>
      </w:r>
      <w:r w:rsidR="0091553A">
        <w:t>ll of the above variables are defined as distributions</w:t>
      </w:r>
      <w:r>
        <w:t xml:space="preserve">. </w:t>
      </w:r>
      <w:r w:rsidR="0091553A">
        <w:t xml:space="preserve"> </w:t>
      </w:r>
      <w:r w:rsidR="008A255A">
        <w:t>Use.prev</w:t>
      </w:r>
      <w:r w:rsidR="0091553A">
        <w:t xml:space="preserve"> can be defined as a Bernoulli, binomial, or point distribution; in all cases the Par1 value is the fraction of the population that “uses” (that is, exposed to) this source at least once per year.</w:t>
      </w:r>
      <w:r w:rsidR="0080365A">
        <w:t xml:space="preserve"> </w:t>
      </w:r>
      <w:r w:rsidR="008A255A">
        <w:t>Use.prev</w:t>
      </w:r>
      <w:r w:rsidR="0091553A">
        <w:t xml:space="preserve"> may be made age and/or gender dependent, if the modeler so chooses.</w:t>
      </w:r>
      <w:r w:rsidR="0080365A">
        <w:t xml:space="preserve"> </w:t>
      </w:r>
      <w:r w:rsidR="0091553A">
        <w:t xml:space="preserve">After evaluating the </w:t>
      </w:r>
      <w:proofErr w:type="gramStart"/>
      <w:r w:rsidR="008A255A">
        <w:t>use.prev</w:t>
      </w:r>
      <w:proofErr w:type="gramEnd"/>
      <w:r w:rsidR="0091553A">
        <w:t xml:space="preserve"> distribution, each person has a value of 1 (user) or 0 (non-user) for this variable.</w:t>
      </w:r>
    </w:p>
    <w:p w14:paraId="7EB4366F" w14:textId="54E57D50" w:rsidR="0091553A" w:rsidRDefault="005925A2" w:rsidP="00EC79DC">
      <w:pPr>
        <w:pStyle w:val="BodyText"/>
      </w:pPr>
      <w:r>
        <w:t>Use.freq</w:t>
      </w:r>
      <w:r w:rsidR="0091553A">
        <w:t xml:space="preserve"> is the number of times per year the source is used.</w:t>
      </w:r>
      <w:r w:rsidR="0080365A">
        <w:t xml:space="preserve"> </w:t>
      </w:r>
      <w:r w:rsidR="0091553A">
        <w:t>For some it may be only once (per year), and for others it may be a thousand or more (for things like soap).</w:t>
      </w:r>
      <w:r w:rsidR="0080365A">
        <w:t xml:space="preserve"> </w:t>
      </w:r>
      <w:r w:rsidR="0091553A">
        <w:t xml:space="preserve">SHEDS determines a number of uses on the simulated day using the probabilistic rounding function (called </w:t>
      </w:r>
      <w:proofErr w:type="gramStart"/>
      <w:r w:rsidR="00C15D48">
        <w:t>p.round</w:t>
      </w:r>
      <w:proofErr w:type="gramEnd"/>
      <w:r w:rsidR="0091553A">
        <w:t xml:space="preserve"> in SHEDS).</w:t>
      </w:r>
      <w:r w:rsidR="0080365A">
        <w:t xml:space="preserve"> </w:t>
      </w:r>
      <w:r w:rsidR="0091553A">
        <w:t>This either rounds up or down to the nearest whole number, using the (1-distance) as the statistical weight.</w:t>
      </w:r>
      <w:r w:rsidR="0080365A">
        <w:t xml:space="preserve"> </w:t>
      </w:r>
      <w:r w:rsidR="0091553A">
        <w:t xml:space="preserve">The key feature of </w:t>
      </w:r>
      <w:proofErr w:type="gramStart"/>
      <w:r w:rsidR="00C15D48">
        <w:t>p.round</w:t>
      </w:r>
      <w:proofErr w:type="gramEnd"/>
      <w:r w:rsidR="0091553A">
        <w:t xml:space="preserve"> is that the mean number of events over a large number of persons is unchanged by rounding, regardless of the initial value.</w:t>
      </w:r>
      <w:r w:rsidR="0080365A">
        <w:t xml:space="preserve"> </w:t>
      </w:r>
      <w:r w:rsidR="0091553A">
        <w:t>In SHEDS the number of uses on the given day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95"/>
        <w:gridCol w:w="1085"/>
      </w:tblGrid>
      <w:tr w:rsidR="0067586D" w14:paraId="34916D3F" w14:textId="77777777" w:rsidTr="00486AA6">
        <w:trPr>
          <w:trHeight w:val="638"/>
        </w:trPr>
        <w:tc>
          <w:tcPr>
            <w:tcW w:w="8095" w:type="dxa"/>
            <w:vAlign w:val="center"/>
          </w:tcPr>
          <w:p w14:paraId="23266EC1" w14:textId="243A3533" w:rsidR="0067586D" w:rsidRPr="00491686" w:rsidRDefault="0067586D" w:rsidP="00486AA6">
            <w:pPr>
              <w:pStyle w:val="NoSpacing"/>
              <w:jc w:val="center"/>
              <w:rPr>
                <w:sz w:val="24"/>
                <w:szCs w:val="24"/>
              </w:rPr>
            </w:pPr>
            <m:oMathPara>
              <m:oMath>
                <m:r>
                  <w:rPr>
                    <w:rFonts w:ascii="Cambria Math" w:hAnsi="Cambria Math"/>
                  </w:rPr>
                  <m:t># uses on given day=p.round</m:t>
                </m:r>
                <m:d>
                  <m:dPr>
                    <m:ctrlPr>
                      <w:rPr>
                        <w:rFonts w:ascii="Cambria Math" w:hAnsi="Cambria Math"/>
                        <w:i/>
                      </w:rPr>
                    </m:ctrlPr>
                  </m:dPr>
                  <m:e>
                    <m:f>
                      <m:fPr>
                        <m:ctrlPr>
                          <w:rPr>
                            <w:rFonts w:ascii="Cambria Math" w:hAnsi="Cambria Math"/>
                            <w:i/>
                          </w:rPr>
                        </m:ctrlPr>
                      </m:fPr>
                      <m:num>
                        <m:r>
                          <w:rPr>
                            <w:rFonts w:ascii="Cambria Math" w:hAnsi="Cambria Math"/>
                          </w:rPr>
                          <m:t>use.freq</m:t>
                        </m:r>
                      </m:num>
                      <m:den>
                        <m:r>
                          <w:rPr>
                            <w:rFonts w:ascii="Cambria Math" w:hAnsi="Cambria Math"/>
                          </w:rPr>
                          <m:t>365</m:t>
                        </m:r>
                      </m:den>
                    </m:f>
                  </m:e>
                </m:d>
              </m:oMath>
            </m:oMathPara>
          </w:p>
        </w:tc>
        <w:tc>
          <w:tcPr>
            <w:tcW w:w="1085" w:type="dxa"/>
            <w:vAlign w:val="center"/>
          </w:tcPr>
          <w:p w14:paraId="1473ABC5" w14:textId="41F7C1E8" w:rsidR="0067586D" w:rsidRPr="00EC4AAE" w:rsidRDefault="00E9615F" w:rsidP="00486AA6">
            <w:pPr>
              <w:pStyle w:val="NoSpacing"/>
              <w:jc w:val="right"/>
              <w:rPr>
                <w:rFonts w:ascii="Times New Roman" w:hAnsi="Times New Roman"/>
                <w:sz w:val="24"/>
                <w:szCs w:val="24"/>
              </w:rPr>
            </w:pPr>
            <w:r>
              <w:rPr>
                <w:rFonts w:ascii="Times New Roman" w:hAnsi="Times New Roman"/>
                <w:sz w:val="24"/>
                <w:szCs w:val="24"/>
              </w:rPr>
              <w:t>(8</w:t>
            </w:r>
            <w:r w:rsidR="0067586D" w:rsidRPr="00EC4AAE">
              <w:rPr>
                <w:rFonts w:ascii="Times New Roman" w:hAnsi="Times New Roman"/>
                <w:sz w:val="24"/>
                <w:szCs w:val="24"/>
              </w:rPr>
              <w:t>)</w:t>
            </w:r>
          </w:p>
        </w:tc>
      </w:tr>
    </w:tbl>
    <w:p w14:paraId="632BD20F" w14:textId="77777777" w:rsidR="0067586D" w:rsidRDefault="0067586D" w:rsidP="00EC79DC">
      <w:pPr>
        <w:pStyle w:val="BodyText"/>
      </w:pPr>
    </w:p>
    <w:p w14:paraId="2ACEFE11" w14:textId="7C86040F" w:rsidR="0091553A" w:rsidRDefault="005925A2" w:rsidP="00EC79DC">
      <w:pPr>
        <w:pStyle w:val="BodyText"/>
      </w:pPr>
      <w:r>
        <w:t>Use.freq</w:t>
      </w:r>
      <w:r w:rsidR="0091553A">
        <w:t xml:space="preserve"> itself does not have to be an integer – it can be sampled from a continuous distribution.</w:t>
      </w:r>
      <w:r w:rsidR="0080365A">
        <w:t xml:space="preserve"> </w:t>
      </w:r>
      <w:r w:rsidR="00C15D48">
        <w:t xml:space="preserve">If </w:t>
      </w:r>
      <w:proofErr w:type="gramStart"/>
      <w:r w:rsidR="00C15D48">
        <w:t>use.freq</w:t>
      </w:r>
      <w:proofErr w:type="gramEnd"/>
      <w:r w:rsidR="00C15D48">
        <w:t xml:space="preserve">&lt;365, then some people will not use that source on the given exposure modeling day, even though that person is designated as a “user” by the use.prev test.  </w:t>
      </w:r>
      <w:r w:rsidR="0091553A">
        <w:t xml:space="preserve">If </w:t>
      </w:r>
      <w:proofErr w:type="gramStart"/>
      <w:r>
        <w:t>use.freq</w:t>
      </w:r>
      <w:proofErr w:type="gramEnd"/>
      <w:r w:rsidR="0091553A">
        <w:t xml:space="preserve">=365, then every person passing the </w:t>
      </w:r>
      <w:r w:rsidR="00280D34">
        <w:t>use.prev</w:t>
      </w:r>
      <w:r w:rsidR="0091553A">
        <w:t xml:space="preserve"> test will use that source.</w:t>
      </w:r>
      <w:r w:rsidR="0080365A">
        <w:t xml:space="preserve"> </w:t>
      </w:r>
      <w:r w:rsidR="0091553A">
        <w:t xml:space="preserve">If </w:t>
      </w:r>
      <w:proofErr w:type="gramStart"/>
      <w:r>
        <w:t>use.freq</w:t>
      </w:r>
      <w:proofErr w:type="gramEnd"/>
      <w:r w:rsidR="0091553A">
        <w:t xml:space="preserve">&gt;365, everyone passing the </w:t>
      </w:r>
      <w:r w:rsidR="00280D34">
        <w:lastRenderedPageBreak/>
        <w:t>use.prev</w:t>
      </w:r>
      <w:r w:rsidR="0091553A">
        <w:t xml:space="preserve"> test will use the source at least once, and some will use it more than once on that day.</w:t>
      </w:r>
      <w:r w:rsidR="0080365A">
        <w:t xml:space="preserve"> </w:t>
      </w:r>
      <w:r w:rsidR="0091553A">
        <w:t>Multiple uses add their exposures together.</w:t>
      </w:r>
    </w:p>
    <w:p w14:paraId="61F59E27" w14:textId="65733C9F" w:rsidR="0091553A" w:rsidRDefault="0091553A" w:rsidP="00EC79DC">
      <w:pPr>
        <w:pStyle w:val="BodyText"/>
      </w:pPr>
      <w:r>
        <w:t>Mass is the product mass (in grams) released during each use.</w:t>
      </w:r>
      <w:r w:rsidR="0080365A">
        <w:t xml:space="preserve"> </w:t>
      </w:r>
      <w:r w:rsidR="005925A2">
        <w:t>Chem.prev</w:t>
      </w:r>
      <w:r>
        <w:t xml:space="preserve"> is similar to </w:t>
      </w:r>
      <w:proofErr w:type="gramStart"/>
      <w:r w:rsidR="00280D34">
        <w:t>use.prev</w:t>
      </w:r>
      <w:proofErr w:type="gramEnd"/>
      <w:r>
        <w:t>, it is the likelihood that the source contains the given chemical, and may be defined as a Bernoulli, binomial, or point distribution, in all cases with Par1 being the likelihood.</w:t>
      </w:r>
      <w:r w:rsidR="0080365A">
        <w:t xml:space="preserve"> </w:t>
      </w:r>
      <w:r>
        <w:t xml:space="preserve">For each person, </w:t>
      </w:r>
      <w:proofErr w:type="gramStart"/>
      <w:r w:rsidR="005925A2">
        <w:t>chem.prev</w:t>
      </w:r>
      <w:proofErr w:type="gramEnd"/>
      <w:r>
        <w:t xml:space="preserve"> evaluates to either 1 (chemical present in source) or 0 (chemical absent).</w:t>
      </w:r>
      <w:r w:rsidR="0080365A">
        <w:t xml:space="preserve"> </w:t>
      </w:r>
      <w:proofErr w:type="gramStart"/>
      <w:r w:rsidR="005925A2">
        <w:t>F.chemical</w:t>
      </w:r>
      <w:proofErr w:type="gramEnd"/>
      <w:r>
        <w:t xml:space="preserve"> measures the fraction of product mass that is the chemical of interest, in the sources with </w:t>
      </w:r>
      <w:r w:rsidR="005925A2">
        <w:t>chem.prev</w:t>
      </w:r>
      <w:r>
        <w:t>=1.</w:t>
      </w:r>
      <w:r w:rsidR="0080365A">
        <w:t xml:space="preserve"> </w:t>
      </w:r>
      <w:r>
        <w:t xml:space="preserve">For example, if </w:t>
      </w:r>
      <w:proofErr w:type="gramStart"/>
      <w:r w:rsidR="005925A2">
        <w:t>f.chemical</w:t>
      </w:r>
      <w:proofErr w:type="gramEnd"/>
      <w:r>
        <w:t xml:space="preserve"> evaluates to 0.15, then 15% of the product mass is the given chemical.</w:t>
      </w:r>
      <w:r w:rsidR="0080365A">
        <w:t xml:space="preserve"> </w:t>
      </w:r>
    </w:p>
    <w:p w14:paraId="26C11F0D" w14:textId="288CFC86" w:rsidR="0091553A" w:rsidRDefault="0091553A" w:rsidP="00EC79DC">
      <w:pPr>
        <w:pStyle w:val="BodyText"/>
      </w:pPr>
      <w:r>
        <w:t xml:space="preserve">The remaining two variables </w:t>
      </w:r>
      <w:proofErr w:type="gramStart"/>
      <w:r w:rsidR="005925A2">
        <w:t>f.contact</w:t>
      </w:r>
      <w:proofErr w:type="gramEnd"/>
      <w:r>
        <w:t xml:space="preserve"> and </w:t>
      </w:r>
      <w:r w:rsidR="005925A2">
        <w:t>f.residual</w:t>
      </w:r>
      <w:r>
        <w:t xml:space="preserve"> can be used in more than one way.</w:t>
      </w:r>
      <w:r w:rsidR="0080365A">
        <w:t xml:space="preserve"> </w:t>
      </w:r>
      <w:proofErr w:type="gramStart"/>
      <w:r w:rsidR="005925A2">
        <w:t>F.contact</w:t>
      </w:r>
      <w:proofErr w:type="gramEnd"/>
      <w:r>
        <w:t xml:space="preserve"> is intended to be the fraction of the product mass than contacts the skin.</w:t>
      </w:r>
      <w:r w:rsidR="0080365A">
        <w:t xml:space="preserve"> </w:t>
      </w:r>
      <w:r>
        <w:t>For example, when painting, only a small fraction of the paint will get on the skin, so only that fraction of the chemical mass in the paint counts as dermal exposure.</w:t>
      </w:r>
      <w:r w:rsidR="0080365A">
        <w:t xml:space="preserve"> </w:t>
      </w:r>
      <w:proofErr w:type="gramStart"/>
      <w:r w:rsidR="005925A2">
        <w:t>F.residual</w:t>
      </w:r>
      <w:proofErr w:type="gramEnd"/>
      <w:r>
        <w:t xml:space="preserve"> represents the amount that remains on the skin for a substantial time after product use.</w:t>
      </w:r>
      <w:r w:rsidR="0080365A">
        <w:t xml:space="preserve"> </w:t>
      </w:r>
      <w:r>
        <w:t xml:space="preserve">For products like soap, </w:t>
      </w:r>
      <w:proofErr w:type="gramStart"/>
      <w:r w:rsidR="005925A2">
        <w:t>f.contact</w:t>
      </w:r>
      <w:proofErr w:type="gramEnd"/>
      <w:r>
        <w:t xml:space="preserve"> may be set to one, but </w:t>
      </w:r>
      <w:r w:rsidR="005925A2">
        <w:t>f.residual</w:t>
      </w:r>
      <w:r>
        <w:t xml:space="preserve"> is small since most of it is rinsed off.</w:t>
      </w:r>
      <w:r w:rsidR="0080365A">
        <w:t xml:space="preserve"> </w:t>
      </w:r>
      <w:r>
        <w:t>Dermal absorption is a slow process (generally with a much longer time scale than product use), so a chemical must remain on the skin after use has concluded or else the five removal processes do not have time to take effect.</w:t>
      </w:r>
      <w:r w:rsidR="0080365A">
        <w:t xml:space="preserve"> </w:t>
      </w:r>
    </w:p>
    <w:p w14:paraId="59D10A3E" w14:textId="4982597D" w:rsidR="0091553A" w:rsidRDefault="0091553A" w:rsidP="00EC79DC">
      <w:pPr>
        <w:pStyle w:val="BodyText"/>
      </w:pPr>
      <w:r>
        <w:t xml:space="preserve">The dermal exposure for the </w:t>
      </w:r>
      <w:proofErr w:type="gramStart"/>
      <w:r w:rsidR="005925A2">
        <w:t>Product.direct.dermal</w:t>
      </w:r>
      <w:proofErr w:type="gramEnd"/>
      <w:r>
        <w:t xml:space="preserve"> scenario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360"/>
        <w:gridCol w:w="6205"/>
        <w:gridCol w:w="1085"/>
      </w:tblGrid>
      <w:tr w:rsidR="00E9615F" w14:paraId="0CAAF9FC" w14:textId="77777777" w:rsidTr="00486AA6">
        <w:trPr>
          <w:trHeight w:val="638"/>
        </w:trPr>
        <w:tc>
          <w:tcPr>
            <w:tcW w:w="8095" w:type="dxa"/>
            <w:gridSpan w:val="3"/>
            <w:vAlign w:val="center"/>
          </w:tcPr>
          <w:p w14:paraId="1E0FCC7B" w14:textId="58748968" w:rsidR="00E9615F" w:rsidRPr="00E9615F" w:rsidRDefault="00313588" w:rsidP="00E9615F">
            <w:pPr>
              <w:pStyle w:val="NoSpacing"/>
              <w:rPr>
                <w:sz w:val="24"/>
                <w:szCs w:val="24"/>
              </w:rPr>
            </w:pPr>
            <m:oMath>
              <m:r>
                <w:rPr>
                  <w:rFonts w:ascii="Cambria Math" w:hAnsi="Cambria Math"/>
                  <w:sz w:val="24"/>
                  <w:szCs w:val="24"/>
                </w:rPr>
                <m:t>exp</m:t>
              </m:r>
              <m:r>
                <m:rPr>
                  <m:sty m:val="p"/>
                </m:rPr>
                <w:rPr>
                  <w:rFonts w:ascii="Cambria Math" w:hAnsi="Cambria Math"/>
                  <w:sz w:val="24"/>
                  <w:szCs w:val="24"/>
                </w:rPr>
                <m:t>.</m:t>
              </m:r>
              <m:r>
                <w:rPr>
                  <w:rFonts w:ascii="Cambria Math" w:hAnsi="Cambria Math"/>
                  <w:sz w:val="24"/>
                  <w:szCs w:val="24"/>
                </w:rPr>
                <m:t>derm</m:t>
              </m:r>
              <m:r>
                <m:rPr>
                  <m:sty m:val="p"/>
                </m:rPr>
                <w:rPr>
                  <w:rFonts w:ascii="Cambria Math" w:hAnsi="Cambria Math"/>
                  <w:sz w:val="24"/>
                  <w:szCs w:val="24"/>
                </w:rPr>
                <m:t>=</m:t>
              </m:r>
              <m:r>
                <w:rPr>
                  <w:rFonts w:ascii="Cambria Math" w:hAnsi="Cambria Math"/>
                  <w:sz w:val="24"/>
                  <w:szCs w:val="24"/>
                </w:rPr>
                <m:t>use</m:t>
              </m:r>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round</m:t>
              </m:r>
              <m:d>
                <m:dPr>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use</m:t>
                      </m:r>
                      <m:r>
                        <m:rPr>
                          <m:sty m:val="p"/>
                        </m:rPr>
                        <w:rPr>
                          <w:rFonts w:ascii="Cambria Math" w:hAnsi="Cambria Math"/>
                          <w:sz w:val="24"/>
                          <w:szCs w:val="24"/>
                        </w:rPr>
                        <m:t>.</m:t>
                      </m:r>
                      <m:r>
                        <w:rPr>
                          <w:rFonts w:ascii="Cambria Math" w:hAnsi="Cambria Math"/>
                          <w:sz w:val="24"/>
                          <w:szCs w:val="24"/>
                        </w:rPr>
                        <m:t>f</m:t>
                      </m:r>
                    </m:num>
                    <m:den>
                      <m:r>
                        <m:rPr>
                          <m:sty m:val="p"/>
                        </m:rPr>
                        <w:rPr>
                          <w:rFonts w:ascii="Cambria Math" w:hAnsi="Cambria Math"/>
                          <w:sz w:val="24"/>
                          <w:szCs w:val="24"/>
                        </w:rPr>
                        <m:t>365</m:t>
                      </m:r>
                    </m:den>
                  </m:f>
                </m:e>
              </m:d>
              <m:r>
                <m:rPr>
                  <m:sty m:val="p"/>
                </m:rPr>
                <w:rPr>
                  <w:rFonts w:ascii="Cambria Math" w:hAnsi="Cambria Math"/>
                  <w:sz w:val="24"/>
                  <w:szCs w:val="24"/>
                </w:rPr>
                <m:t>×</m:t>
              </m:r>
              <m:r>
                <w:rPr>
                  <w:rFonts w:ascii="Cambria Math" w:hAnsi="Cambria Math"/>
                  <w:sz w:val="24"/>
                  <w:szCs w:val="24"/>
                </w:rPr>
                <m:t>mass</m:t>
              </m:r>
              <m:r>
                <m:rPr>
                  <m:sty m:val="p"/>
                </m:rPr>
                <w:rPr>
                  <w:rFonts w:ascii="Cambria Math" w:hAnsi="Cambria Math"/>
                  <w:sz w:val="24"/>
                  <w:szCs w:val="24"/>
                </w:rPr>
                <m:t xml:space="preserve"> ×</m:t>
              </m:r>
              <m:r>
                <w:rPr>
                  <w:rFonts w:ascii="Cambria Math" w:hAnsi="Cambria Math"/>
                  <w:sz w:val="24"/>
                  <w:szCs w:val="24"/>
                </w:rPr>
                <m:t>chem</m:t>
              </m:r>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chem</m:t>
              </m:r>
              <m:r>
                <m:rPr>
                  <m:sty m:val="p"/>
                </m:rPr>
                <w:rPr>
                  <w:rFonts w:ascii="Cambria Math" w:hAnsi="Cambria Math"/>
                  <w:sz w:val="24"/>
                  <w:szCs w:val="24"/>
                </w:rPr>
                <m:t xml:space="preserve">× </m:t>
              </m:r>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con</m:t>
              </m:r>
              <m:r>
                <m:rPr>
                  <m:sty m:val="p"/>
                </m:rPr>
                <w:rPr>
                  <w:rFonts w:ascii="Cambria Math" w:hAnsi="Cambria Math"/>
                  <w:sz w:val="24"/>
                  <w:szCs w:val="24"/>
                </w:rPr>
                <m:t>×</m:t>
              </m:r>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res</m:t>
              </m:r>
              <m:r>
                <m:rPr>
                  <m:sty m:val="p"/>
                </m:rPr>
                <w:rPr>
                  <w:rFonts w:ascii="Cambria Math" w:hAnsi="Cambria Math"/>
                  <w:sz w:val="24"/>
                  <w:szCs w:val="24"/>
                </w:rPr>
                <m:t>×1</m:t>
              </m:r>
              <m:r>
                <w:rPr>
                  <w:rFonts w:ascii="Cambria Math" w:hAnsi="Cambria Math"/>
                  <w:sz w:val="24"/>
                  <w:szCs w:val="24"/>
                </w:rPr>
                <m:t>E6</m:t>
              </m:r>
            </m:oMath>
            <w:r w:rsidR="00E9615F" w:rsidRPr="00E9615F">
              <w:rPr>
                <w:sz w:val="24"/>
                <w:szCs w:val="24"/>
              </w:rPr>
              <w:t xml:space="preserve"> </w:t>
            </w:r>
          </w:p>
        </w:tc>
        <w:tc>
          <w:tcPr>
            <w:tcW w:w="1085" w:type="dxa"/>
            <w:vAlign w:val="center"/>
          </w:tcPr>
          <w:p w14:paraId="5F243FA8" w14:textId="1E2A5137" w:rsidR="00E9615F" w:rsidRPr="00EC4AAE" w:rsidRDefault="00E9615F" w:rsidP="00486AA6">
            <w:pPr>
              <w:pStyle w:val="NoSpacing"/>
              <w:jc w:val="right"/>
              <w:rPr>
                <w:rFonts w:ascii="Times New Roman" w:hAnsi="Times New Roman"/>
                <w:sz w:val="24"/>
                <w:szCs w:val="24"/>
              </w:rPr>
            </w:pPr>
            <w:r>
              <w:rPr>
                <w:rFonts w:ascii="Times New Roman" w:hAnsi="Times New Roman"/>
                <w:sz w:val="24"/>
                <w:szCs w:val="24"/>
              </w:rPr>
              <w:t>(9</w:t>
            </w:r>
            <w:r w:rsidRPr="00EC4AAE">
              <w:rPr>
                <w:rFonts w:ascii="Times New Roman" w:hAnsi="Times New Roman"/>
                <w:sz w:val="24"/>
                <w:szCs w:val="24"/>
              </w:rPr>
              <w:t>)</w:t>
            </w:r>
          </w:p>
        </w:tc>
      </w:tr>
      <w:tr w:rsidR="00E9615F" w14:paraId="6C33BE74" w14:textId="77777777" w:rsidTr="00486AA6">
        <w:tc>
          <w:tcPr>
            <w:tcW w:w="9180" w:type="dxa"/>
            <w:gridSpan w:val="4"/>
          </w:tcPr>
          <w:p w14:paraId="1644E5E2" w14:textId="77777777" w:rsidR="00E9615F" w:rsidRPr="00A55427" w:rsidRDefault="00E9615F" w:rsidP="00486AA6">
            <w:pPr>
              <w:pStyle w:val="NoSpacing"/>
              <w:rPr>
                <w:rFonts w:ascii="Times New Roman" w:hAnsi="Times New Roman"/>
                <w:sz w:val="24"/>
                <w:szCs w:val="24"/>
              </w:rPr>
            </w:pPr>
          </w:p>
        </w:tc>
      </w:tr>
      <w:tr w:rsidR="00E9615F" w14:paraId="606AD72A" w14:textId="77777777" w:rsidTr="00486AA6">
        <w:tc>
          <w:tcPr>
            <w:tcW w:w="9180" w:type="dxa"/>
            <w:gridSpan w:val="4"/>
          </w:tcPr>
          <w:p w14:paraId="181E608E" w14:textId="77777777" w:rsidR="00E9615F" w:rsidRPr="00A55427" w:rsidRDefault="00E9615F" w:rsidP="00486AA6">
            <w:pPr>
              <w:pStyle w:val="NoSpacing"/>
              <w:rPr>
                <w:rFonts w:ascii="Times New Roman" w:hAnsi="Times New Roman"/>
                <w:sz w:val="24"/>
                <w:szCs w:val="24"/>
              </w:rPr>
            </w:pPr>
            <w:r w:rsidRPr="00A55427">
              <w:rPr>
                <w:rFonts w:ascii="Times New Roman" w:hAnsi="Times New Roman"/>
                <w:sz w:val="24"/>
                <w:szCs w:val="24"/>
              </w:rPr>
              <w:t>Where:</w:t>
            </w:r>
          </w:p>
        </w:tc>
      </w:tr>
      <w:tr w:rsidR="00E9615F" w14:paraId="670BB771" w14:textId="77777777" w:rsidTr="00E9615F">
        <w:tc>
          <w:tcPr>
            <w:tcW w:w="1530" w:type="dxa"/>
          </w:tcPr>
          <w:p w14:paraId="7DCD4D35" w14:textId="5E3DC910" w:rsidR="00E9615F" w:rsidRPr="008F1C84" w:rsidRDefault="00E9615F" w:rsidP="00486AA6">
            <w:pPr>
              <w:pStyle w:val="NoSpacing"/>
              <w:rPr>
                <w:sz w:val="24"/>
                <w:szCs w:val="24"/>
              </w:rPr>
            </w:pPr>
            <m:oMathPara>
              <m:oMathParaPr>
                <m:jc m:val="left"/>
              </m:oMathParaPr>
              <m:oMath>
                <m:r>
                  <w:rPr>
                    <w:rFonts w:ascii="Cambria Math" w:hAnsi="Cambria Math"/>
                    <w:sz w:val="24"/>
                    <w:szCs w:val="24"/>
                  </w:rPr>
                  <m:t>exp</m:t>
                </m:r>
                <m:r>
                  <m:rPr>
                    <m:sty m:val="p"/>
                  </m:rPr>
                  <w:rPr>
                    <w:rFonts w:ascii="Cambria Math" w:hAnsi="Cambria Math"/>
                    <w:sz w:val="24"/>
                    <w:szCs w:val="24"/>
                  </w:rPr>
                  <m:t>.</m:t>
                </m:r>
                <m:r>
                  <w:rPr>
                    <w:rFonts w:ascii="Cambria Math" w:hAnsi="Cambria Math"/>
                    <w:sz w:val="24"/>
                    <w:szCs w:val="24"/>
                  </w:rPr>
                  <m:t>derm</m:t>
                </m:r>
              </m:oMath>
            </m:oMathPara>
          </w:p>
        </w:tc>
        <w:tc>
          <w:tcPr>
            <w:tcW w:w="360" w:type="dxa"/>
          </w:tcPr>
          <w:p w14:paraId="4817DA1F" w14:textId="77777777" w:rsidR="00E9615F" w:rsidRPr="008F1C84" w:rsidRDefault="00E9615F"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5617B871" w14:textId="13241E34" w:rsidR="00E9615F" w:rsidRPr="008F1C84" w:rsidRDefault="00E9615F" w:rsidP="00486AA6">
            <w:pPr>
              <w:pStyle w:val="NoSpacing"/>
              <w:rPr>
                <w:rFonts w:ascii="Times New Roman" w:hAnsi="Times New Roman"/>
                <w:sz w:val="24"/>
                <w:szCs w:val="24"/>
              </w:rPr>
            </w:pPr>
            <w:r w:rsidRPr="008F1C84">
              <w:rPr>
                <w:rFonts w:ascii="Times New Roman" w:hAnsi="Times New Roman"/>
                <w:sz w:val="24"/>
                <w:szCs w:val="24"/>
              </w:rPr>
              <w:t>direct dermal exposure [μg/day]</w:t>
            </w:r>
          </w:p>
        </w:tc>
      </w:tr>
      <w:tr w:rsidR="00E9615F" w14:paraId="282B9EFC" w14:textId="77777777" w:rsidTr="00E9615F">
        <w:tc>
          <w:tcPr>
            <w:tcW w:w="1530" w:type="dxa"/>
          </w:tcPr>
          <w:p w14:paraId="47895593" w14:textId="4CB057D2" w:rsidR="00E9615F" w:rsidRPr="008F1C84" w:rsidRDefault="00E9615F" w:rsidP="00486AA6">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use</m:t>
                </m:r>
                <m:r>
                  <m:rPr>
                    <m:sty m:val="p"/>
                  </m:rPr>
                  <w:rPr>
                    <w:rFonts w:ascii="Cambria Math" w:hAnsi="Cambria Math"/>
                    <w:sz w:val="24"/>
                    <w:szCs w:val="24"/>
                  </w:rPr>
                  <m:t>.</m:t>
                </m:r>
                <m:r>
                  <w:rPr>
                    <w:rFonts w:ascii="Cambria Math" w:hAnsi="Cambria Math"/>
                    <w:sz w:val="24"/>
                    <w:szCs w:val="24"/>
                  </w:rPr>
                  <m:t>p</m:t>
                </m:r>
              </m:oMath>
            </m:oMathPara>
          </w:p>
        </w:tc>
        <w:tc>
          <w:tcPr>
            <w:tcW w:w="360" w:type="dxa"/>
          </w:tcPr>
          <w:p w14:paraId="7AA4B4FA" w14:textId="77777777" w:rsidR="00E9615F" w:rsidRPr="008F1C84" w:rsidRDefault="00E9615F"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1BBFCD17" w14:textId="11E21555" w:rsidR="00E9615F" w:rsidRPr="008F1C84" w:rsidRDefault="00E9615F" w:rsidP="00486AA6">
            <w:pPr>
              <w:pStyle w:val="NoSpacing"/>
              <w:rPr>
                <w:rFonts w:ascii="Times New Roman" w:hAnsi="Times New Roman"/>
                <w:sz w:val="24"/>
                <w:szCs w:val="24"/>
              </w:rPr>
            </w:pPr>
            <w:r w:rsidRPr="008F1C84">
              <w:rPr>
                <w:rFonts w:ascii="Times New Roman" w:hAnsi="Times New Roman"/>
                <w:sz w:val="24"/>
                <w:szCs w:val="24"/>
              </w:rPr>
              <w:t>fraction of population who are users [-]</w:t>
            </w:r>
          </w:p>
        </w:tc>
      </w:tr>
      <w:tr w:rsidR="00E9615F" w14:paraId="433A5C55" w14:textId="77777777" w:rsidTr="00E9615F">
        <w:tc>
          <w:tcPr>
            <w:tcW w:w="1530" w:type="dxa"/>
          </w:tcPr>
          <w:p w14:paraId="2C7EE2CB" w14:textId="3ADD3642" w:rsidR="00E9615F" w:rsidRPr="008F1C84" w:rsidRDefault="00E9615F" w:rsidP="00486AA6">
            <w:pPr>
              <w:pStyle w:val="NoSpacing"/>
              <w:rPr>
                <w:sz w:val="24"/>
                <w:szCs w:val="24"/>
              </w:rPr>
            </w:pPr>
            <m:oMathPara>
              <m:oMathParaPr>
                <m:jc m:val="left"/>
              </m:oMathParaPr>
              <m:oMath>
                <m:r>
                  <w:rPr>
                    <w:rFonts w:ascii="Cambria Math" w:hAnsi="Cambria Math"/>
                    <w:sz w:val="24"/>
                    <w:szCs w:val="24"/>
                  </w:rPr>
                  <m:t>use</m:t>
                </m:r>
                <m:r>
                  <m:rPr>
                    <m:sty m:val="p"/>
                  </m:rPr>
                  <w:rPr>
                    <w:rFonts w:ascii="Cambria Math" w:hAnsi="Cambria Math"/>
                    <w:sz w:val="24"/>
                    <w:szCs w:val="24"/>
                  </w:rPr>
                  <m:t>.</m:t>
                </m:r>
                <m:r>
                  <w:rPr>
                    <w:rFonts w:ascii="Cambria Math" w:hAnsi="Cambria Math"/>
                    <w:sz w:val="24"/>
                    <w:szCs w:val="24"/>
                  </w:rPr>
                  <m:t>f</m:t>
                </m:r>
              </m:oMath>
            </m:oMathPara>
          </w:p>
        </w:tc>
        <w:tc>
          <w:tcPr>
            <w:tcW w:w="360" w:type="dxa"/>
          </w:tcPr>
          <w:p w14:paraId="1ACF56E5" w14:textId="77777777" w:rsidR="00E9615F" w:rsidRPr="008F1C84" w:rsidRDefault="00E9615F"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1F455E2B" w14:textId="6BEE2ABF" w:rsidR="00E9615F" w:rsidRPr="008F1C84" w:rsidRDefault="00E9615F" w:rsidP="00486AA6">
            <w:pPr>
              <w:pStyle w:val="NoSpacing"/>
              <w:rPr>
                <w:rFonts w:ascii="Times New Roman" w:hAnsi="Times New Roman"/>
                <w:sz w:val="24"/>
                <w:szCs w:val="24"/>
              </w:rPr>
            </w:pPr>
            <w:r w:rsidRPr="008F1C84">
              <w:rPr>
                <w:rFonts w:ascii="Times New Roman" w:hAnsi="Times New Roman"/>
                <w:sz w:val="24"/>
                <w:szCs w:val="24"/>
              </w:rPr>
              <w:t>use frequency [#/yr]</w:t>
            </w:r>
          </w:p>
        </w:tc>
      </w:tr>
      <w:tr w:rsidR="00E9615F" w14:paraId="33442BFA" w14:textId="77777777" w:rsidTr="00E9615F">
        <w:tc>
          <w:tcPr>
            <w:tcW w:w="1530" w:type="dxa"/>
          </w:tcPr>
          <w:p w14:paraId="30F4F203" w14:textId="36C87A7E" w:rsidR="00E9615F" w:rsidRPr="008F1C84" w:rsidRDefault="00E9615F" w:rsidP="00E9615F">
            <w:pPr>
              <w:pStyle w:val="NoSpacing"/>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365</m:t>
                </m:r>
              </m:oMath>
            </m:oMathPara>
          </w:p>
        </w:tc>
        <w:tc>
          <w:tcPr>
            <w:tcW w:w="360" w:type="dxa"/>
          </w:tcPr>
          <w:p w14:paraId="3FF51B5B" w14:textId="77777777" w:rsidR="00E9615F" w:rsidRPr="008F1C84" w:rsidRDefault="00E9615F"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392749BA" w14:textId="3BB7F39E" w:rsidR="00E9615F" w:rsidRPr="008F1C84" w:rsidRDefault="00E9615F" w:rsidP="00486AA6">
            <w:pPr>
              <w:pStyle w:val="NoSpacing"/>
              <w:rPr>
                <w:rFonts w:ascii="Times New Roman" w:hAnsi="Times New Roman"/>
                <w:sz w:val="24"/>
                <w:szCs w:val="24"/>
              </w:rPr>
            </w:pPr>
            <w:r w:rsidRPr="008F1C84">
              <w:rPr>
                <w:rFonts w:ascii="Times New Roman" w:hAnsi="Times New Roman"/>
                <w:sz w:val="24"/>
                <w:szCs w:val="24"/>
              </w:rPr>
              <w:t>conversion factor [days/yr]</w:t>
            </w:r>
          </w:p>
        </w:tc>
      </w:tr>
      <w:tr w:rsidR="00E9615F" w14:paraId="76CE591D" w14:textId="77777777" w:rsidTr="00E9615F">
        <w:tc>
          <w:tcPr>
            <w:tcW w:w="1530" w:type="dxa"/>
          </w:tcPr>
          <w:p w14:paraId="29F7AE1F" w14:textId="73C6DBAB" w:rsidR="00E9615F" w:rsidRPr="008F1C84" w:rsidRDefault="00E9615F" w:rsidP="00E9615F">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mass</m:t>
                </m:r>
              </m:oMath>
            </m:oMathPara>
          </w:p>
        </w:tc>
        <w:tc>
          <w:tcPr>
            <w:tcW w:w="360" w:type="dxa"/>
          </w:tcPr>
          <w:p w14:paraId="1DDF9662" w14:textId="108981A9" w:rsidR="00E9615F" w:rsidRPr="008F1C84" w:rsidRDefault="00E9615F" w:rsidP="00E9615F">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2598ED25" w14:textId="6FEF1304" w:rsidR="00E9615F" w:rsidRPr="008F1C84" w:rsidRDefault="00E9615F" w:rsidP="00E9615F">
            <w:pPr>
              <w:pStyle w:val="NoSpacing"/>
              <w:rPr>
                <w:rFonts w:ascii="Times New Roman" w:hAnsi="Times New Roman"/>
                <w:sz w:val="24"/>
                <w:szCs w:val="24"/>
              </w:rPr>
            </w:pPr>
            <w:r w:rsidRPr="008F1C84">
              <w:rPr>
                <w:rFonts w:ascii="Times New Roman" w:hAnsi="Times New Roman"/>
                <w:sz w:val="24"/>
                <w:szCs w:val="24"/>
              </w:rPr>
              <w:t>product mass released per use [g]</w:t>
            </w:r>
          </w:p>
        </w:tc>
      </w:tr>
      <w:tr w:rsidR="00E9615F" w14:paraId="20463D45" w14:textId="77777777" w:rsidTr="00E9615F">
        <w:tc>
          <w:tcPr>
            <w:tcW w:w="1530" w:type="dxa"/>
          </w:tcPr>
          <w:p w14:paraId="65A3EC3D" w14:textId="217CD10D" w:rsidR="00E9615F" w:rsidRPr="008F1C84" w:rsidRDefault="00E9615F" w:rsidP="00E9615F">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chem</m:t>
                </m:r>
                <m:r>
                  <m:rPr>
                    <m:sty m:val="p"/>
                  </m:rPr>
                  <w:rPr>
                    <w:rFonts w:ascii="Cambria Math" w:hAnsi="Cambria Math"/>
                    <w:sz w:val="24"/>
                    <w:szCs w:val="24"/>
                  </w:rPr>
                  <m:t>.</m:t>
                </m:r>
                <m:r>
                  <w:rPr>
                    <w:rFonts w:ascii="Cambria Math" w:hAnsi="Cambria Math"/>
                    <w:sz w:val="24"/>
                    <w:szCs w:val="24"/>
                  </w:rPr>
                  <m:t>p</m:t>
                </m:r>
              </m:oMath>
            </m:oMathPara>
          </w:p>
        </w:tc>
        <w:tc>
          <w:tcPr>
            <w:tcW w:w="360" w:type="dxa"/>
          </w:tcPr>
          <w:p w14:paraId="5CAABC78" w14:textId="063FF542" w:rsidR="00E9615F" w:rsidRPr="008F1C84" w:rsidRDefault="00E9615F" w:rsidP="00E9615F">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1D0D3F68" w14:textId="4376999F" w:rsidR="00E9615F" w:rsidRPr="008F1C84" w:rsidRDefault="00E9615F" w:rsidP="00E9615F">
            <w:pPr>
              <w:pStyle w:val="NoSpacing"/>
              <w:rPr>
                <w:rFonts w:ascii="Times New Roman" w:hAnsi="Times New Roman"/>
                <w:sz w:val="24"/>
                <w:szCs w:val="24"/>
              </w:rPr>
            </w:pPr>
            <w:r w:rsidRPr="008F1C84">
              <w:rPr>
                <w:rFonts w:ascii="Times New Roman" w:hAnsi="Times New Roman"/>
                <w:sz w:val="24"/>
                <w:szCs w:val="24"/>
              </w:rPr>
              <w:t>likelihood of chemical being in this product [-]</w:t>
            </w:r>
          </w:p>
        </w:tc>
      </w:tr>
      <w:tr w:rsidR="00E9615F" w14:paraId="6943623C" w14:textId="77777777" w:rsidTr="00E9615F">
        <w:tc>
          <w:tcPr>
            <w:tcW w:w="1530" w:type="dxa"/>
          </w:tcPr>
          <w:p w14:paraId="6F4BF757" w14:textId="35F62AF4" w:rsidR="00E9615F" w:rsidRPr="008F1C84" w:rsidRDefault="00E9615F" w:rsidP="00E9615F">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chem</m:t>
                </m:r>
              </m:oMath>
            </m:oMathPara>
          </w:p>
        </w:tc>
        <w:tc>
          <w:tcPr>
            <w:tcW w:w="360" w:type="dxa"/>
          </w:tcPr>
          <w:p w14:paraId="505CB9DE" w14:textId="5EB095AE" w:rsidR="00E9615F" w:rsidRPr="008F1C84" w:rsidRDefault="00E9615F" w:rsidP="00E9615F">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10535DD5" w14:textId="15E2B74B" w:rsidR="00E9615F" w:rsidRPr="008F1C84" w:rsidRDefault="00E9615F" w:rsidP="00E9615F">
            <w:pPr>
              <w:pStyle w:val="NoSpacing"/>
              <w:rPr>
                <w:rFonts w:ascii="Times New Roman" w:hAnsi="Times New Roman"/>
                <w:sz w:val="24"/>
                <w:szCs w:val="24"/>
              </w:rPr>
            </w:pPr>
            <w:r w:rsidRPr="008F1C84">
              <w:rPr>
                <w:rFonts w:ascii="Times New Roman" w:hAnsi="Times New Roman"/>
                <w:sz w:val="24"/>
                <w:szCs w:val="24"/>
              </w:rPr>
              <w:t xml:space="preserve">ratio of chemical mass to product mass (if not </w:t>
            </w:r>
            <w:proofErr w:type="gramStart"/>
            <w:r w:rsidRPr="008F1C84">
              <w:rPr>
                <w:rFonts w:ascii="Times New Roman" w:hAnsi="Times New Roman"/>
                <w:sz w:val="24"/>
                <w:szCs w:val="24"/>
              </w:rPr>
              <w:t>zero)[</w:t>
            </w:r>
            <w:proofErr w:type="gramEnd"/>
            <w:r w:rsidRPr="008F1C84">
              <w:rPr>
                <w:rFonts w:ascii="Times New Roman" w:hAnsi="Times New Roman"/>
                <w:sz w:val="24"/>
                <w:szCs w:val="24"/>
              </w:rPr>
              <w:t>-]</w:t>
            </w:r>
          </w:p>
        </w:tc>
      </w:tr>
      <w:tr w:rsidR="00E9615F" w14:paraId="7968DA24" w14:textId="77777777" w:rsidTr="00E9615F">
        <w:tc>
          <w:tcPr>
            <w:tcW w:w="1530" w:type="dxa"/>
          </w:tcPr>
          <w:p w14:paraId="2CA7BEFB" w14:textId="3BDA68A8" w:rsidR="00E9615F" w:rsidRPr="008F1C84" w:rsidRDefault="00E9615F" w:rsidP="00E9615F">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con</m:t>
                </m:r>
              </m:oMath>
            </m:oMathPara>
          </w:p>
        </w:tc>
        <w:tc>
          <w:tcPr>
            <w:tcW w:w="360" w:type="dxa"/>
          </w:tcPr>
          <w:p w14:paraId="3A5673BB" w14:textId="376B1099" w:rsidR="00E9615F" w:rsidRPr="008F1C84" w:rsidRDefault="00E9615F" w:rsidP="00E9615F">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21A2B0E4" w14:textId="7BFDD7DC" w:rsidR="00E9615F" w:rsidRPr="008F1C84" w:rsidRDefault="00E9615F" w:rsidP="00E9615F">
            <w:pPr>
              <w:pStyle w:val="NoSpacing"/>
              <w:rPr>
                <w:rFonts w:ascii="Times New Roman" w:hAnsi="Times New Roman"/>
                <w:sz w:val="24"/>
                <w:szCs w:val="24"/>
              </w:rPr>
            </w:pPr>
            <w:r w:rsidRPr="008F1C84">
              <w:rPr>
                <w:rFonts w:ascii="Times New Roman" w:hAnsi="Times New Roman"/>
                <w:sz w:val="24"/>
                <w:szCs w:val="24"/>
              </w:rPr>
              <w:t>fraction of product contacting skin [-]</w:t>
            </w:r>
          </w:p>
        </w:tc>
      </w:tr>
      <w:tr w:rsidR="00E9615F" w14:paraId="046B1574" w14:textId="77777777" w:rsidTr="00E9615F">
        <w:tc>
          <w:tcPr>
            <w:tcW w:w="1530" w:type="dxa"/>
          </w:tcPr>
          <w:p w14:paraId="5FDD207A" w14:textId="00AD1283" w:rsidR="00E9615F" w:rsidRPr="008F1C84" w:rsidRDefault="00E9615F" w:rsidP="00E9615F">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res</m:t>
                </m:r>
              </m:oMath>
            </m:oMathPara>
          </w:p>
        </w:tc>
        <w:tc>
          <w:tcPr>
            <w:tcW w:w="360" w:type="dxa"/>
          </w:tcPr>
          <w:p w14:paraId="4133D724" w14:textId="413465DC" w:rsidR="00E9615F" w:rsidRPr="008F1C84" w:rsidRDefault="00E9615F" w:rsidP="00E9615F">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7CD14C5A" w14:textId="193DE4EB" w:rsidR="00E9615F" w:rsidRPr="008F1C84" w:rsidRDefault="00E9615F" w:rsidP="00E9615F">
            <w:pPr>
              <w:pStyle w:val="NoSpacing"/>
              <w:rPr>
                <w:rFonts w:ascii="Times New Roman" w:hAnsi="Times New Roman"/>
                <w:sz w:val="24"/>
                <w:szCs w:val="24"/>
              </w:rPr>
            </w:pPr>
            <w:r w:rsidRPr="008F1C84">
              <w:rPr>
                <w:rFonts w:ascii="Times New Roman" w:hAnsi="Times New Roman"/>
                <w:sz w:val="24"/>
                <w:szCs w:val="24"/>
              </w:rPr>
              <w:t>residual fraction remaining on skin after use [-]</w:t>
            </w:r>
          </w:p>
        </w:tc>
      </w:tr>
      <w:tr w:rsidR="00E9615F" w14:paraId="1FDFE5BB" w14:textId="77777777" w:rsidTr="00E9615F">
        <w:tc>
          <w:tcPr>
            <w:tcW w:w="1530" w:type="dxa"/>
          </w:tcPr>
          <w:p w14:paraId="41EB0AAE" w14:textId="0872406A" w:rsidR="00E9615F" w:rsidRPr="008F1C84" w:rsidRDefault="00E9615F" w:rsidP="00E9615F">
            <w:pPr>
              <w:pStyle w:val="NoSpacing"/>
              <w:rPr>
                <w:rFonts w:ascii="Times New Roman" w:eastAsia="Times New Roman" w:hAnsi="Times New Roman"/>
                <w:sz w:val="24"/>
                <w:szCs w:val="24"/>
              </w:rPr>
            </w:pPr>
            <m:oMathPara>
              <m:oMathParaPr>
                <m:jc m:val="left"/>
              </m:oMathParaPr>
              <m:oMath>
                <m:r>
                  <m:rPr>
                    <m:sty m:val="p"/>
                  </m:rPr>
                  <w:rPr>
                    <w:rFonts w:ascii="Cambria Math" w:hAnsi="Cambria Math"/>
                    <w:sz w:val="24"/>
                    <w:szCs w:val="24"/>
                  </w:rPr>
                  <m:t>1</m:t>
                </m:r>
                <m:r>
                  <w:rPr>
                    <w:rFonts w:ascii="Cambria Math" w:hAnsi="Cambria Math"/>
                    <w:sz w:val="24"/>
                    <w:szCs w:val="24"/>
                  </w:rPr>
                  <m:t>E6</m:t>
                </m:r>
              </m:oMath>
            </m:oMathPara>
          </w:p>
        </w:tc>
        <w:tc>
          <w:tcPr>
            <w:tcW w:w="360" w:type="dxa"/>
          </w:tcPr>
          <w:p w14:paraId="7105866E" w14:textId="12347CC5" w:rsidR="00E9615F" w:rsidRPr="008F1C84" w:rsidRDefault="00E9615F" w:rsidP="00E9615F">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7C032643" w14:textId="22743270" w:rsidR="00E9615F" w:rsidRPr="008F1C84" w:rsidRDefault="00E9615F" w:rsidP="00E9615F">
            <w:pPr>
              <w:pStyle w:val="NoSpacing"/>
              <w:rPr>
                <w:rFonts w:ascii="Times New Roman" w:hAnsi="Times New Roman"/>
                <w:sz w:val="24"/>
                <w:szCs w:val="24"/>
              </w:rPr>
            </w:pPr>
            <w:r w:rsidRPr="008F1C84">
              <w:rPr>
                <w:rFonts w:ascii="Times New Roman" w:hAnsi="Times New Roman"/>
                <w:sz w:val="24"/>
                <w:szCs w:val="24"/>
              </w:rPr>
              <w:t>conversion from [g] to [μg]</w:t>
            </w:r>
          </w:p>
        </w:tc>
      </w:tr>
    </w:tbl>
    <w:p w14:paraId="14F0CB05" w14:textId="7604ACF4" w:rsidR="0091553A" w:rsidRDefault="009F231D" w:rsidP="00C30DA1">
      <w:pPr>
        <w:pStyle w:val="Heading3"/>
      </w:pPr>
      <w:bookmarkStart w:id="289" w:name="_Toc435796674"/>
      <w:bookmarkStart w:id="290" w:name="_Toc461129872"/>
      <w:r>
        <w:lastRenderedPageBreak/>
        <w:t>Exposure S</w:t>
      </w:r>
      <w:r w:rsidR="0091553A" w:rsidRPr="00A2368B">
        <w:t>cenario</w:t>
      </w:r>
      <w:bookmarkEnd w:id="289"/>
      <w:r>
        <w:t xml:space="preserve"> “</w:t>
      </w:r>
      <w:proofErr w:type="gramStart"/>
      <w:r w:rsidR="005925A2">
        <w:t>Product.direct.ingestion</w:t>
      </w:r>
      <w:proofErr w:type="gramEnd"/>
      <w:r>
        <w:t>”</w:t>
      </w:r>
      <w:bookmarkEnd w:id="290"/>
    </w:p>
    <w:p w14:paraId="74A9380F" w14:textId="50558B94" w:rsidR="0091553A" w:rsidRDefault="0091553A" w:rsidP="00EC79DC">
      <w:pPr>
        <w:pStyle w:val="BodyText"/>
      </w:pPr>
      <w:r w:rsidRPr="00F9264D">
        <w:t>This is the direct ingestion scenario</w:t>
      </w:r>
      <w:r>
        <w:t xml:space="preserve"> during product use</w:t>
      </w:r>
      <w:r w:rsidRPr="00F9264D">
        <w:t>, excluding food and drinks.</w:t>
      </w:r>
      <w:r w:rsidR="0080365A">
        <w:t xml:space="preserve"> </w:t>
      </w:r>
      <w:r>
        <w:t>This scenario is nonzero for very few household sources, most examples are related to the mouth, as with toothpaste, mouthwash, and lip balm, and the ingestion is accident</w:t>
      </w:r>
      <w:r w:rsidR="00B42F05">
        <w:t>al.</w:t>
      </w:r>
      <w:r w:rsidR="0080365A">
        <w:t xml:space="preserve"> </w:t>
      </w:r>
      <w:r w:rsidR="00B42F05">
        <w:t>The relevant variables are:</w:t>
      </w:r>
      <w:r>
        <w:t xml:space="preserve"> </w:t>
      </w:r>
    </w:p>
    <w:p w14:paraId="03DB9700" w14:textId="77777777" w:rsidR="00716292" w:rsidRDefault="00716292" w:rsidP="00716292">
      <w:pPr>
        <w:pStyle w:val="List"/>
        <w:ind w:left="360" w:firstLine="0"/>
      </w:pPr>
      <w:r w:rsidRPr="00E665DB">
        <w:rPr>
          <w:u w:val="single"/>
        </w:rPr>
        <w:t>Source.var</w:t>
      </w:r>
      <w:r>
        <w:rPr>
          <w:u w:val="single"/>
        </w:rPr>
        <w:t>iable</w:t>
      </w:r>
      <w:r w:rsidRPr="00E665DB">
        <w:rPr>
          <w:u w:val="single"/>
        </w:rPr>
        <w:t>s:</w:t>
      </w:r>
      <w:r>
        <w:t xml:space="preserve"> </w:t>
      </w:r>
    </w:p>
    <w:p w14:paraId="1A3C9778" w14:textId="77777777" w:rsidR="00716292" w:rsidRDefault="00716292" w:rsidP="00716292">
      <w:pPr>
        <w:pStyle w:val="List"/>
        <w:ind w:left="360" w:firstLine="360"/>
      </w:pPr>
      <w:proofErr w:type="gramStart"/>
      <w:r>
        <w:t>use.prev</w:t>
      </w:r>
      <w:proofErr w:type="gramEnd"/>
      <w:r>
        <w:tab/>
      </w:r>
      <w:r>
        <w:tab/>
        <w:t>Fraction of population using this source</w:t>
      </w:r>
    </w:p>
    <w:p w14:paraId="218BA07A" w14:textId="77777777" w:rsidR="00716292" w:rsidRDefault="00716292" w:rsidP="00716292">
      <w:pPr>
        <w:pStyle w:val="List"/>
        <w:ind w:firstLine="0"/>
      </w:pPr>
      <w:proofErr w:type="gramStart"/>
      <w:r>
        <w:t>use.freq</w:t>
      </w:r>
      <w:proofErr w:type="gramEnd"/>
      <w:r>
        <w:tab/>
      </w:r>
      <w:r>
        <w:tab/>
        <w:t>Number of times per year this source is used</w:t>
      </w:r>
    </w:p>
    <w:p w14:paraId="04981F8C" w14:textId="77777777" w:rsidR="00716292" w:rsidRDefault="00716292" w:rsidP="00716292">
      <w:pPr>
        <w:pStyle w:val="List"/>
        <w:ind w:firstLine="0"/>
      </w:pPr>
      <w:r>
        <w:t>mass</w:t>
      </w:r>
      <w:r>
        <w:tab/>
      </w:r>
      <w:r>
        <w:tab/>
      </w:r>
      <w:r>
        <w:tab/>
        <w:t>Mass in grams of product per use</w:t>
      </w:r>
    </w:p>
    <w:p w14:paraId="4908B1E0" w14:textId="77777777" w:rsidR="002F70BB" w:rsidRDefault="00716292" w:rsidP="002F70BB">
      <w:pPr>
        <w:pStyle w:val="List"/>
        <w:ind w:firstLine="0"/>
      </w:pPr>
      <w:proofErr w:type="gramStart"/>
      <w:r>
        <w:t>f.ingested</w:t>
      </w:r>
      <w:proofErr w:type="gramEnd"/>
      <w:r>
        <w:tab/>
      </w:r>
      <w:r>
        <w:tab/>
        <w:t>Fraction of product mass that is ingested</w:t>
      </w:r>
      <w:r w:rsidR="0066638A">
        <w:t xml:space="preserve"> (</w:t>
      </w:r>
      <w:r w:rsidR="002F70BB">
        <w:t>provided on chemical</w:t>
      </w:r>
    </w:p>
    <w:p w14:paraId="5AFEEC50" w14:textId="5242BAD7" w:rsidR="00716292" w:rsidRDefault="0066638A" w:rsidP="002F70BB">
      <w:pPr>
        <w:pStyle w:val="List"/>
        <w:ind w:left="2160" w:firstLine="720"/>
      </w:pPr>
      <w:r>
        <w:t>property input file).</w:t>
      </w:r>
    </w:p>
    <w:p w14:paraId="404F7555" w14:textId="77777777" w:rsidR="00716292" w:rsidRDefault="00716292" w:rsidP="00716292">
      <w:pPr>
        <w:pStyle w:val="List"/>
        <w:ind w:firstLine="0"/>
      </w:pPr>
      <w:bookmarkStart w:id="291" w:name="_GoBack"/>
      <w:bookmarkEnd w:id="291"/>
    </w:p>
    <w:p w14:paraId="63AEB480" w14:textId="77777777" w:rsidR="00716292" w:rsidRDefault="00716292" w:rsidP="00716292">
      <w:pPr>
        <w:pStyle w:val="List"/>
        <w:ind w:left="360" w:firstLine="0"/>
      </w:pPr>
      <w:r>
        <w:t>Source.chemicals:</w:t>
      </w:r>
    </w:p>
    <w:p w14:paraId="0FD8E9A2" w14:textId="77777777" w:rsidR="00716292" w:rsidRDefault="00716292" w:rsidP="00716292">
      <w:pPr>
        <w:pStyle w:val="List"/>
        <w:ind w:firstLine="0"/>
      </w:pPr>
      <w:proofErr w:type="gramStart"/>
      <w:r>
        <w:t>chem.prev</w:t>
      </w:r>
      <w:proofErr w:type="gramEnd"/>
      <w:r>
        <w:tab/>
      </w:r>
      <w:r>
        <w:tab/>
        <w:t>Likelihood this source type contains the chemical of interest</w:t>
      </w:r>
    </w:p>
    <w:p w14:paraId="0F87B702" w14:textId="77777777" w:rsidR="00716292" w:rsidRDefault="00716292" w:rsidP="00716292">
      <w:pPr>
        <w:pStyle w:val="List"/>
        <w:ind w:firstLine="0"/>
      </w:pPr>
      <w:proofErr w:type="gramStart"/>
      <w:r>
        <w:t>f.chemical</w:t>
      </w:r>
      <w:proofErr w:type="gramEnd"/>
      <w:r>
        <w:tab/>
      </w:r>
      <w:r>
        <w:tab/>
        <w:t>Fraction of product mass that is this chemical (if not zero)</w:t>
      </w:r>
    </w:p>
    <w:p w14:paraId="39613028" w14:textId="53388024" w:rsidR="0091553A" w:rsidRDefault="0091553A" w:rsidP="00EC79DC">
      <w:pPr>
        <w:pStyle w:val="BodyText"/>
      </w:pPr>
      <w:r>
        <w:t xml:space="preserve">The </w:t>
      </w:r>
      <w:r w:rsidR="00716292">
        <w:t xml:space="preserve">only variable not </w:t>
      </w:r>
      <w:r w:rsidR="005B5E3D">
        <w:t xml:space="preserve">also </w:t>
      </w:r>
      <w:r w:rsidR="00716292">
        <w:t xml:space="preserve">used for the </w:t>
      </w:r>
      <w:proofErr w:type="gramStart"/>
      <w:r w:rsidR="00716292">
        <w:t>product.direct</w:t>
      </w:r>
      <w:proofErr w:type="gramEnd"/>
      <w:r w:rsidR="00716292">
        <w:t xml:space="preserve">.dermal scenario </w:t>
      </w:r>
      <w:r>
        <w:t xml:space="preserve">is </w:t>
      </w:r>
      <w:r w:rsidR="005925A2">
        <w:t>f.ingested</w:t>
      </w:r>
      <w:r>
        <w:t>, which represents the fraction that is (generally inadvertently) swallowed.</w:t>
      </w:r>
      <w:r w:rsidR="0080365A">
        <w:t xml:space="preserve"> </w:t>
      </w:r>
      <w:r>
        <w:t>The exposure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360"/>
        <w:gridCol w:w="6205"/>
        <w:gridCol w:w="1085"/>
      </w:tblGrid>
      <w:tr w:rsidR="00DD7B51" w14:paraId="51B5CE32" w14:textId="77777777" w:rsidTr="00486AA6">
        <w:trPr>
          <w:trHeight w:val="638"/>
        </w:trPr>
        <w:tc>
          <w:tcPr>
            <w:tcW w:w="8095" w:type="dxa"/>
            <w:gridSpan w:val="3"/>
            <w:vAlign w:val="center"/>
          </w:tcPr>
          <w:p w14:paraId="471FC814" w14:textId="09C84076" w:rsidR="00DD7B51" w:rsidRPr="00DD7B51" w:rsidRDefault="00313588" w:rsidP="00486AA6">
            <w:pPr>
              <w:pStyle w:val="NoSpacing"/>
              <w:rPr>
                <w:sz w:val="24"/>
                <w:szCs w:val="24"/>
              </w:rPr>
            </w:pPr>
            <m:oMath>
              <m:r>
                <w:rPr>
                  <w:rFonts w:ascii="Cambria Math" w:hAnsi="Cambria Math"/>
                  <w:sz w:val="24"/>
                  <w:szCs w:val="24"/>
                </w:rPr>
                <m:t>exp.ingest=use.p ×p.round</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use.f</m:t>
                      </m:r>
                    </m:num>
                    <m:den>
                      <m:r>
                        <w:rPr>
                          <w:rFonts w:ascii="Cambria Math" w:hAnsi="Cambria Math"/>
                          <w:sz w:val="24"/>
                          <w:szCs w:val="24"/>
                        </w:rPr>
                        <m:t>365</m:t>
                      </m:r>
                    </m:den>
                  </m:f>
                </m:e>
              </m:d>
              <m:r>
                <w:rPr>
                  <w:rFonts w:ascii="Cambria Math" w:hAnsi="Cambria Math"/>
                  <w:sz w:val="24"/>
                  <w:szCs w:val="24"/>
                </w:rPr>
                <m:t xml:space="preserve"> ×mass ×chem.p×f.chem×f.ingest×1E6</m:t>
              </m:r>
            </m:oMath>
            <w:r w:rsidR="00DD7B51" w:rsidRPr="00DD7B51">
              <w:rPr>
                <w:sz w:val="24"/>
                <w:szCs w:val="24"/>
              </w:rPr>
              <w:t xml:space="preserve"> </w:t>
            </w:r>
          </w:p>
        </w:tc>
        <w:tc>
          <w:tcPr>
            <w:tcW w:w="1085" w:type="dxa"/>
            <w:vAlign w:val="center"/>
          </w:tcPr>
          <w:p w14:paraId="294B8839" w14:textId="13CC81BE" w:rsidR="00DD7B51" w:rsidRPr="00EC4AAE" w:rsidRDefault="00DD7B51" w:rsidP="00486AA6">
            <w:pPr>
              <w:pStyle w:val="NoSpacing"/>
              <w:jc w:val="right"/>
              <w:rPr>
                <w:rFonts w:ascii="Times New Roman" w:hAnsi="Times New Roman"/>
                <w:sz w:val="24"/>
                <w:szCs w:val="24"/>
              </w:rPr>
            </w:pPr>
            <w:r>
              <w:rPr>
                <w:rFonts w:ascii="Times New Roman" w:hAnsi="Times New Roman"/>
                <w:sz w:val="24"/>
                <w:szCs w:val="24"/>
              </w:rPr>
              <w:t>(10</w:t>
            </w:r>
            <w:r w:rsidRPr="00EC4AAE">
              <w:rPr>
                <w:rFonts w:ascii="Times New Roman" w:hAnsi="Times New Roman"/>
                <w:sz w:val="24"/>
                <w:szCs w:val="24"/>
              </w:rPr>
              <w:t>)</w:t>
            </w:r>
          </w:p>
        </w:tc>
      </w:tr>
      <w:tr w:rsidR="00DD7B51" w14:paraId="08169C65" w14:textId="77777777" w:rsidTr="00486AA6">
        <w:tc>
          <w:tcPr>
            <w:tcW w:w="9180" w:type="dxa"/>
            <w:gridSpan w:val="4"/>
          </w:tcPr>
          <w:p w14:paraId="46B425B0" w14:textId="77777777" w:rsidR="00DD7B51" w:rsidRPr="00A55427" w:rsidRDefault="00DD7B51" w:rsidP="00486AA6">
            <w:pPr>
              <w:pStyle w:val="NoSpacing"/>
              <w:rPr>
                <w:rFonts w:ascii="Times New Roman" w:hAnsi="Times New Roman"/>
                <w:sz w:val="24"/>
                <w:szCs w:val="24"/>
              </w:rPr>
            </w:pPr>
          </w:p>
        </w:tc>
      </w:tr>
      <w:tr w:rsidR="00DD7B51" w14:paraId="045F231E" w14:textId="77777777" w:rsidTr="00486AA6">
        <w:tc>
          <w:tcPr>
            <w:tcW w:w="9180" w:type="dxa"/>
            <w:gridSpan w:val="4"/>
          </w:tcPr>
          <w:p w14:paraId="667A7ECB" w14:textId="77777777" w:rsidR="00DD7B51" w:rsidRPr="00A55427" w:rsidRDefault="00DD7B51" w:rsidP="00486AA6">
            <w:pPr>
              <w:pStyle w:val="NoSpacing"/>
              <w:rPr>
                <w:rFonts w:ascii="Times New Roman" w:hAnsi="Times New Roman"/>
                <w:sz w:val="24"/>
                <w:szCs w:val="24"/>
              </w:rPr>
            </w:pPr>
            <w:r w:rsidRPr="00A55427">
              <w:rPr>
                <w:rFonts w:ascii="Times New Roman" w:hAnsi="Times New Roman"/>
                <w:sz w:val="24"/>
                <w:szCs w:val="24"/>
              </w:rPr>
              <w:t>Where:</w:t>
            </w:r>
          </w:p>
        </w:tc>
      </w:tr>
      <w:tr w:rsidR="00DD7B51" w14:paraId="5E9E4806" w14:textId="77777777" w:rsidTr="00486AA6">
        <w:tc>
          <w:tcPr>
            <w:tcW w:w="1530" w:type="dxa"/>
          </w:tcPr>
          <w:p w14:paraId="50D2E28E" w14:textId="0CBD20A2" w:rsidR="00DD7B51" w:rsidRPr="008F1C84" w:rsidRDefault="00DD7B51" w:rsidP="00486AA6">
            <w:pPr>
              <w:pStyle w:val="NoSpacing"/>
              <w:rPr>
                <w:sz w:val="24"/>
                <w:szCs w:val="24"/>
              </w:rPr>
            </w:pPr>
            <m:oMathPara>
              <m:oMathParaPr>
                <m:jc m:val="left"/>
              </m:oMathParaPr>
              <m:oMath>
                <m:r>
                  <w:rPr>
                    <w:rFonts w:ascii="Cambria Math" w:hAnsi="Cambria Math"/>
                    <w:sz w:val="24"/>
                    <w:szCs w:val="24"/>
                  </w:rPr>
                  <m:t>exp.ingest</m:t>
                </m:r>
              </m:oMath>
            </m:oMathPara>
          </w:p>
        </w:tc>
        <w:tc>
          <w:tcPr>
            <w:tcW w:w="360" w:type="dxa"/>
          </w:tcPr>
          <w:p w14:paraId="454A4551" w14:textId="77777777" w:rsidR="00DD7B51" w:rsidRPr="008F1C84" w:rsidRDefault="00DD7B51"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4D520533" w14:textId="77777777" w:rsidR="00DD7B51" w:rsidRPr="008F1C84" w:rsidRDefault="00DD7B51" w:rsidP="00486AA6">
            <w:pPr>
              <w:pStyle w:val="NoSpacing"/>
              <w:rPr>
                <w:rFonts w:ascii="Times New Roman" w:hAnsi="Times New Roman"/>
                <w:sz w:val="24"/>
                <w:szCs w:val="24"/>
              </w:rPr>
            </w:pPr>
            <w:r w:rsidRPr="008F1C84">
              <w:rPr>
                <w:rFonts w:ascii="Times New Roman" w:hAnsi="Times New Roman"/>
                <w:sz w:val="24"/>
                <w:szCs w:val="24"/>
              </w:rPr>
              <w:t>direct dermal exposure [μg/day]</w:t>
            </w:r>
          </w:p>
        </w:tc>
      </w:tr>
      <w:tr w:rsidR="00DD7B51" w14:paraId="72B25A25" w14:textId="77777777" w:rsidTr="00486AA6">
        <w:tc>
          <w:tcPr>
            <w:tcW w:w="1530" w:type="dxa"/>
          </w:tcPr>
          <w:p w14:paraId="793DE77E" w14:textId="77777777" w:rsidR="00DD7B51" w:rsidRPr="008F1C84" w:rsidRDefault="00DD7B51" w:rsidP="00486AA6">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use</m:t>
                </m:r>
                <m:r>
                  <m:rPr>
                    <m:sty m:val="p"/>
                  </m:rPr>
                  <w:rPr>
                    <w:rFonts w:ascii="Cambria Math" w:hAnsi="Cambria Math"/>
                    <w:sz w:val="24"/>
                    <w:szCs w:val="24"/>
                  </w:rPr>
                  <m:t>.</m:t>
                </m:r>
                <m:r>
                  <w:rPr>
                    <w:rFonts w:ascii="Cambria Math" w:hAnsi="Cambria Math"/>
                    <w:sz w:val="24"/>
                    <w:szCs w:val="24"/>
                  </w:rPr>
                  <m:t>p</m:t>
                </m:r>
              </m:oMath>
            </m:oMathPara>
          </w:p>
        </w:tc>
        <w:tc>
          <w:tcPr>
            <w:tcW w:w="360" w:type="dxa"/>
          </w:tcPr>
          <w:p w14:paraId="56E6BA64" w14:textId="77777777" w:rsidR="00DD7B51" w:rsidRPr="008F1C84" w:rsidRDefault="00DD7B51"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6C8984A3" w14:textId="77777777" w:rsidR="00DD7B51" w:rsidRPr="008F1C84" w:rsidRDefault="00DD7B51" w:rsidP="00486AA6">
            <w:pPr>
              <w:pStyle w:val="NoSpacing"/>
              <w:rPr>
                <w:rFonts w:ascii="Times New Roman" w:hAnsi="Times New Roman"/>
                <w:sz w:val="24"/>
                <w:szCs w:val="24"/>
              </w:rPr>
            </w:pPr>
            <w:r w:rsidRPr="008F1C84">
              <w:rPr>
                <w:rFonts w:ascii="Times New Roman" w:hAnsi="Times New Roman"/>
                <w:sz w:val="24"/>
                <w:szCs w:val="24"/>
              </w:rPr>
              <w:t>fraction of population who are users [-]</w:t>
            </w:r>
          </w:p>
        </w:tc>
      </w:tr>
      <w:tr w:rsidR="00DD7B51" w14:paraId="65F5538E" w14:textId="77777777" w:rsidTr="00486AA6">
        <w:tc>
          <w:tcPr>
            <w:tcW w:w="1530" w:type="dxa"/>
          </w:tcPr>
          <w:p w14:paraId="3F39443D" w14:textId="77777777" w:rsidR="00DD7B51" w:rsidRPr="008F1C84" w:rsidRDefault="00DD7B51" w:rsidP="00486AA6">
            <w:pPr>
              <w:pStyle w:val="NoSpacing"/>
              <w:rPr>
                <w:sz w:val="24"/>
                <w:szCs w:val="24"/>
              </w:rPr>
            </w:pPr>
            <m:oMathPara>
              <m:oMathParaPr>
                <m:jc m:val="left"/>
              </m:oMathParaPr>
              <m:oMath>
                <m:r>
                  <w:rPr>
                    <w:rFonts w:ascii="Cambria Math" w:hAnsi="Cambria Math"/>
                    <w:sz w:val="24"/>
                    <w:szCs w:val="24"/>
                  </w:rPr>
                  <m:t>use</m:t>
                </m:r>
                <m:r>
                  <m:rPr>
                    <m:sty m:val="p"/>
                  </m:rPr>
                  <w:rPr>
                    <w:rFonts w:ascii="Cambria Math" w:hAnsi="Cambria Math"/>
                    <w:sz w:val="24"/>
                    <w:szCs w:val="24"/>
                  </w:rPr>
                  <m:t>.</m:t>
                </m:r>
                <m:r>
                  <w:rPr>
                    <w:rFonts w:ascii="Cambria Math" w:hAnsi="Cambria Math"/>
                    <w:sz w:val="24"/>
                    <w:szCs w:val="24"/>
                  </w:rPr>
                  <m:t>f</m:t>
                </m:r>
              </m:oMath>
            </m:oMathPara>
          </w:p>
        </w:tc>
        <w:tc>
          <w:tcPr>
            <w:tcW w:w="360" w:type="dxa"/>
          </w:tcPr>
          <w:p w14:paraId="12FBA950" w14:textId="77777777" w:rsidR="00DD7B51" w:rsidRPr="008F1C84" w:rsidRDefault="00DD7B51"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5B9B0AAC" w14:textId="77777777" w:rsidR="00DD7B51" w:rsidRPr="008F1C84" w:rsidRDefault="00DD7B51" w:rsidP="00486AA6">
            <w:pPr>
              <w:pStyle w:val="NoSpacing"/>
              <w:rPr>
                <w:rFonts w:ascii="Times New Roman" w:hAnsi="Times New Roman"/>
                <w:sz w:val="24"/>
                <w:szCs w:val="24"/>
              </w:rPr>
            </w:pPr>
            <w:r w:rsidRPr="008F1C84">
              <w:rPr>
                <w:rFonts w:ascii="Times New Roman" w:hAnsi="Times New Roman"/>
                <w:sz w:val="24"/>
                <w:szCs w:val="24"/>
              </w:rPr>
              <w:t>use frequency [#/yr]</w:t>
            </w:r>
          </w:p>
        </w:tc>
      </w:tr>
      <w:tr w:rsidR="00DD7B51" w14:paraId="3BA05854" w14:textId="77777777" w:rsidTr="00486AA6">
        <w:tc>
          <w:tcPr>
            <w:tcW w:w="1530" w:type="dxa"/>
          </w:tcPr>
          <w:p w14:paraId="0F935E15" w14:textId="77777777" w:rsidR="00DD7B51" w:rsidRPr="008F1C84" w:rsidRDefault="00DD7B51" w:rsidP="00486AA6">
            <w:pPr>
              <w:pStyle w:val="NoSpacing"/>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365</m:t>
                </m:r>
              </m:oMath>
            </m:oMathPara>
          </w:p>
        </w:tc>
        <w:tc>
          <w:tcPr>
            <w:tcW w:w="360" w:type="dxa"/>
          </w:tcPr>
          <w:p w14:paraId="238D09E5" w14:textId="77777777" w:rsidR="00DD7B51" w:rsidRPr="008F1C84" w:rsidRDefault="00DD7B51"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74C16DDB" w14:textId="77777777" w:rsidR="00DD7B51" w:rsidRPr="008F1C84" w:rsidRDefault="00DD7B51" w:rsidP="00486AA6">
            <w:pPr>
              <w:pStyle w:val="NoSpacing"/>
              <w:rPr>
                <w:rFonts w:ascii="Times New Roman" w:hAnsi="Times New Roman"/>
                <w:sz w:val="24"/>
                <w:szCs w:val="24"/>
              </w:rPr>
            </w:pPr>
            <w:r w:rsidRPr="008F1C84">
              <w:rPr>
                <w:rFonts w:ascii="Times New Roman" w:hAnsi="Times New Roman"/>
                <w:sz w:val="24"/>
                <w:szCs w:val="24"/>
              </w:rPr>
              <w:t>conversion factor [days/yr]</w:t>
            </w:r>
          </w:p>
        </w:tc>
      </w:tr>
      <w:tr w:rsidR="00DD7B51" w14:paraId="7FDD4853" w14:textId="77777777" w:rsidTr="00486AA6">
        <w:tc>
          <w:tcPr>
            <w:tcW w:w="1530" w:type="dxa"/>
          </w:tcPr>
          <w:p w14:paraId="11696C67" w14:textId="77777777" w:rsidR="00DD7B51" w:rsidRPr="008F1C84" w:rsidRDefault="00DD7B51" w:rsidP="00486AA6">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mass</m:t>
                </m:r>
              </m:oMath>
            </m:oMathPara>
          </w:p>
        </w:tc>
        <w:tc>
          <w:tcPr>
            <w:tcW w:w="360" w:type="dxa"/>
          </w:tcPr>
          <w:p w14:paraId="147075C0" w14:textId="77777777" w:rsidR="00DD7B51" w:rsidRPr="008F1C84" w:rsidRDefault="00DD7B51"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3962016B" w14:textId="77777777" w:rsidR="00DD7B51" w:rsidRPr="008F1C84" w:rsidRDefault="00DD7B51" w:rsidP="00486AA6">
            <w:pPr>
              <w:pStyle w:val="NoSpacing"/>
              <w:rPr>
                <w:rFonts w:ascii="Times New Roman" w:hAnsi="Times New Roman"/>
                <w:sz w:val="24"/>
                <w:szCs w:val="24"/>
              </w:rPr>
            </w:pPr>
            <w:r w:rsidRPr="008F1C84">
              <w:rPr>
                <w:rFonts w:ascii="Times New Roman" w:hAnsi="Times New Roman"/>
                <w:sz w:val="24"/>
                <w:szCs w:val="24"/>
              </w:rPr>
              <w:t>product mass released per use [g]</w:t>
            </w:r>
          </w:p>
        </w:tc>
      </w:tr>
      <w:tr w:rsidR="00DD7B51" w14:paraId="52DEB59C" w14:textId="77777777" w:rsidTr="00486AA6">
        <w:tc>
          <w:tcPr>
            <w:tcW w:w="1530" w:type="dxa"/>
          </w:tcPr>
          <w:p w14:paraId="672C8BEA" w14:textId="77777777" w:rsidR="00DD7B51" w:rsidRPr="008F1C84" w:rsidRDefault="00DD7B51" w:rsidP="00486AA6">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chem</m:t>
                </m:r>
                <m:r>
                  <m:rPr>
                    <m:sty m:val="p"/>
                  </m:rPr>
                  <w:rPr>
                    <w:rFonts w:ascii="Cambria Math" w:hAnsi="Cambria Math"/>
                    <w:sz w:val="24"/>
                    <w:szCs w:val="24"/>
                  </w:rPr>
                  <m:t>.</m:t>
                </m:r>
                <m:r>
                  <w:rPr>
                    <w:rFonts w:ascii="Cambria Math" w:hAnsi="Cambria Math"/>
                    <w:sz w:val="24"/>
                    <w:szCs w:val="24"/>
                  </w:rPr>
                  <m:t>p</m:t>
                </m:r>
              </m:oMath>
            </m:oMathPara>
          </w:p>
        </w:tc>
        <w:tc>
          <w:tcPr>
            <w:tcW w:w="360" w:type="dxa"/>
          </w:tcPr>
          <w:p w14:paraId="33008246" w14:textId="77777777" w:rsidR="00DD7B51" w:rsidRPr="008F1C84" w:rsidRDefault="00DD7B51"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35929158" w14:textId="77777777" w:rsidR="00DD7B51" w:rsidRPr="008F1C84" w:rsidRDefault="00DD7B51" w:rsidP="00486AA6">
            <w:pPr>
              <w:pStyle w:val="NoSpacing"/>
              <w:rPr>
                <w:rFonts w:ascii="Times New Roman" w:hAnsi="Times New Roman"/>
                <w:sz w:val="24"/>
                <w:szCs w:val="24"/>
              </w:rPr>
            </w:pPr>
            <w:r w:rsidRPr="008F1C84">
              <w:rPr>
                <w:rFonts w:ascii="Times New Roman" w:hAnsi="Times New Roman"/>
                <w:sz w:val="24"/>
                <w:szCs w:val="24"/>
              </w:rPr>
              <w:t>likelihood of chemical being in this product [-]</w:t>
            </w:r>
          </w:p>
        </w:tc>
      </w:tr>
      <w:tr w:rsidR="00DD7B51" w14:paraId="230760CB" w14:textId="77777777" w:rsidTr="00486AA6">
        <w:tc>
          <w:tcPr>
            <w:tcW w:w="1530" w:type="dxa"/>
          </w:tcPr>
          <w:p w14:paraId="44E9F6F1" w14:textId="77777777" w:rsidR="00DD7B51" w:rsidRPr="008F1C84" w:rsidRDefault="00DD7B51" w:rsidP="00486AA6">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chem</m:t>
                </m:r>
              </m:oMath>
            </m:oMathPara>
          </w:p>
        </w:tc>
        <w:tc>
          <w:tcPr>
            <w:tcW w:w="360" w:type="dxa"/>
          </w:tcPr>
          <w:p w14:paraId="5EB34A26" w14:textId="77777777" w:rsidR="00DD7B51" w:rsidRPr="008F1C84" w:rsidRDefault="00DD7B51"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1F308267" w14:textId="77777777" w:rsidR="00DD7B51" w:rsidRPr="008F1C84" w:rsidRDefault="00DD7B51" w:rsidP="00486AA6">
            <w:pPr>
              <w:pStyle w:val="NoSpacing"/>
              <w:rPr>
                <w:rFonts w:ascii="Times New Roman" w:hAnsi="Times New Roman"/>
                <w:sz w:val="24"/>
                <w:szCs w:val="24"/>
              </w:rPr>
            </w:pPr>
            <w:r w:rsidRPr="008F1C84">
              <w:rPr>
                <w:rFonts w:ascii="Times New Roman" w:hAnsi="Times New Roman"/>
                <w:sz w:val="24"/>
                <w:szCs w:val="24"/>
              </w:rPr>
              <w:t xml:space="preserve">ratio of chemical mass to product mass (if not </w:t>
            </w:r>
            <w:proofErr w:type="gramStart"/>
            <w:r w:rsidRPr="008F1C84">
              <w:rPr>
                <w:rFonts w:ascii="Times New Roman" w:hAnsi="Times New Roman"/>
                <w:sz w:val="24"/>
                <w:szCs w:val="24"/>
              </w:rPr>
              <w:t>zero)[</w:t>
            </w:r>
            <w:proofErr w:type="gramEnd"/>
            <w:r w:rsidRPr="008F1C84">
              <w:rPr>
                <w:rFonts w:ascii="Times New Roman" w:hAnsi="Times New Roman"/>
                <w:sz w:val="24"/>
                <w:szCs w:val="24"/>
              </w:rPr>
              <w:t>-]</w:t>
            </w:r>
          </w:p>
        </w:tc>
      </w:tr>
      <w:tr w:rsidR="00DD7B51" w14:paraId="0F85E7CB" w14:textId="77777777" w:rsidTr="00486AA6">
        <w:tc>
          <w:tcPr>
            <w:tcW w:w="1530" w:type="dxa"/>
          </w:tcPr>
          <w:p w14:paraId="6D190823" w14:textId="48EDC4B3" w:rsidR="00DD7B51" w:rsidRPr="008F1C84" w:rsidRDefault="00DD7B51" w:rsidP="00486AA6">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f.ingest</m:t>
                </m:r>
              </m:oMath>
            </m:oMathPara>
          </w:p>
        </w:tc>
        <w:tc>
          <w:tcPr>
            <w:tcW w:w="360" w:type="dxa"/>
          </w:tcPr>
          <w:p w14:paraId="745A0FFC" w14:textId="77777777" w:rsidR="00DD7B51" w:rsidRPr="008F1C84" w:rsidRDefault="00DD7B51"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3E243EB1" w14:textId="6105DD04" w:rsidR="00DD7B51" w:rsidRPr="008F1C84" w:rsidRDefault="00DD7B51" w:rsidP="00486AA6">
            <w:pPr>
              <w:pStyle w:val="NoSpacing"/>
              <w:rPr>
                <w:rFonts w:ascii="Times New Roman" w:hAnsi="Times New Roman"/>
                <w:sz w:val="24"/>
                <w:szCs w:val="24"/>
              </w:rPr>
            </w:pPr>
            <w:r w:rsidRPr="008F1C84">
              <w:rPr>
                <w:rFonts w:ascii="Times New Roman" w:hAnsi="Times New Roman"/>
                <w:sz w:val="24"/>
                <w:szCs w:val="24"/>
              </w:rPr>
              <w:t>fraction of product mass ingested [-]</w:t>
            </w:r>
          </w:p>
        </w:tc>
      </w:tr>
      <w:tr w:rsidR="00DD7B51" w14:paraId="21EEA09F" w14:textId="77777777" w:rsidTr="00486AA6">
        <w:tc>
          <w:tcPr>
            <w:tcW w:w="1530" w:type="dxa"/>
          </w:tcPr>
          <w:p w14:paraId="5A963446" w14:textId="77777777" w:rsidR="00DD7B51" w:rsidRPr="008F1C84" w:rsidRDefault="00DD7B51" w:rsidP="00486AA6">
            <w:pPr>
              <w:pStyle w:val="NoSpacing"/>
              <w:rPr>
                <w:rFonts w:ascii="Times New Roman" w:eastAsia="Times New Roman" w:hAnsi="Times New Roman"/>
                <w:sz w:val="24"/>
                <w:szCs w:val="24"/>
              </w:rPr>
            </w:pPr>
            <m:oMathPara>
              <m:oMathParaPr>
                <m:jc m:val="left"/>
              </m:oMathParaPr>
              <m:oMath>
                <m:r>
                  <m:rPr>
                    <m:sty m:val="p"/>
                  </m:rPr>
                  <w:rPr>
                    <w:rFonts w:ascii="Cambria Math" w:hAnsi="Cambria Math"/>
                    <w:sz w:val="24"/>
                    <w:szCs w:val="24"/>
                  </w:rPr>
                  <m:t>1</m:t>
                </m:r>
                <m:r>
                  <w:rPr>
                    <w:rFonts w:ascii="Cambria Math" w:hAnsi="Cambria Math"/>
                    <w:sz w:val="24"/>
                    <w:szCs w:val="24"/>
                  </w:rPr>
                  <m:t>E6</m:t>
                </m:r>
              </m:oMath>
            </m:oMathPara>
          </w:p>
        </w:tc>
        <w:tc>
          <w:tcPr>
            <w:tcW w:w="360" w:type="dxa"/>
          </w:tcPr>
          <w:p w14:paraId="4F604529" w14:textId="77777777" w:rsidR="00DD7B51" w:rsidRPr="008F1C84" w:rsidRDefault="00DD7B51"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3B4A06AB" w14:textId="77777777" w:rsidR="00DD7B51" w:rsidRPr="008F1C84" w:rsidRDefault="00DD7B51" w:rsidP="00486AA6">
            <w:pPr>
              <w:pStyle w:val="NoSpacing"/>
              <w:rPr>
                <w:rFonts w:ascii="Times New Roman" w:hAnsi="Times New Roman"/>
                <w:sz w:val="24"/>
                <w:szCs w:val="24"/>
              </w:rPr>
            </w:pPr>
            <w:r w:rsidRPr="008F1C84">
              <w:rPr>
                <w:rFonts w:ascii="Times New Roman" w:hAnsi="Times New Roman"/>
                <w:sz w:val="24"/>
                <w:szCs w:val="24"/>
              </w:rPr>
              <w:t>conversion from [g] to [μg]</w:t>
            </w:r>
          </w:p>
        </w:tc>
      </w:tr>
    </w:tbl>
    <w:p w14:paraId="60812E72" w14:textId="7869D6D9" w:rsidR="0091553A" w:rsidRDefault="00B42F05" w:rsidP="009F231D">
      <w:pPr>
        <w:pStyle w:val="Heading3"/>
      </w:pPr>
      <w:bookmarkStart w:id="292" w:name="_Toc435796681"/>
      <w:bookmarkStart w:id="293" w:name="_Toc461129873"/>
      <w:r>
        <w:t>Exposure S</w:t>
      </w:r>
      <w:r w:rsidR="0091553A" w:rsidRPr="00A2368B">
        <w:t>cenario</w:t>
      </w:r>
      <w:bookmarkEnd w:id="292"/>
      <w:r w:rsidR="009F231D">
        <w:t xml:space="preserve"> “</w:t>
      </w:r>
      <w:proofErr w:type="gramStart"/>
      <w:r w:rsidR="005925A2">
        <w:t>Product.direct.inhalationAerosol</w:t>
      </w:r>
      <w:proofErr w:type="gramEnd"/>
      <w:r w:rsidR="009F231D">
        <w:t>”</w:t>
      </w:r>
      <w:bookmarkEnd w:id="293"/>
    </w:p>
    <w:p w14:paraId="56DFA2EE" w14:textId="5EC211D7" w:rsidR="0091553A" w:rsidRDefault="0091553A" w:rsidP="00EC79DC">
      <w:pPr>
        <w:pStyle w:val="BodyText"/>
      </w:pPr>
      <w:r w:rsidRPr="00817617">
        <w:t xml:space="preserve">This is one of two direct inhalation scenarios, </w:t>
      </w:r>
      <w:r>
        <w:t>used for aerosols.</w:t>
      </w:r>
      <w:r w:rsidR="0080365A">
        <w:t xml:space="preserve"> </w:t>
      </w:r>
      <w:r>
        <w:t>Th</w:t>
      </w:r>
      <w:r w:rsidRPr="00817617">
        <w:t xml:space="preserve">e other </w:t>
      </w:r>
      <w:r>
        <w:t xml:space="preserve">one </w:t>
      </w:r>
      <w:r w:rsidRPr="00817617">
        <w:t xml:space="preserve">is </w:t>
      </w:r>
      <w:proofErr w:type="gramStart"/>
      <w:r w:rsidR="005925A2">
        <w:t>Product.direct.inhalationVapor</w:t>
      </w:r>
      <w:proofErr w:type="gramEnd"/>
      <w:r>
        <w:t>, used for inhalation of vapor</w:t>
      </w:r>
      <w:r w:rsidRPr="00817617">
        <w:t>.</w:t>
      </w:r>
      <w:r w:rsidR="0080365A">
        <w:t xml:space="preserve"> </w:t>
      </w:r>
      <w:proofErr w:type="gramStart"/>
      <w:r w:rsidR="005925A2">
        <w:t>Product.direct.inhalationAerosol</w:t>
      </w:r>
      <w:proofErr w:type="gramEnd"/>
      <w:r>
        <w:t xml:space="preserve"> is used for chemicals with low vapor pressure that are generally bound to airborne particles or liquid droplets.</w:t>
      </w:r>
      <w:r w:rsidR="0080365A">
        <w:t xml:space="preserve"> </w:t>
      </w:r>
      <w:r>
        <w:t xml:space="preserve">The relevant variables are </w:t>
      </w:r>
    </w:p>
    <w:p w14:paraId="2243DBE8" w14:textId="77777777" w:rsidR="00D45126" w:rsidRDefault="00D45126" w:rsidP="00D45126">
      <w:pPr>
        <w:pStyle w:val="List"/>
        <w:ind w:left="360" w:firstLine="0"/>
      </w:pPr>
      <w:r w:rsidRPr="00E665DB">
        <w:rPr>
          <w:u w:val="single"/>
        </w:rPr>
        <w:t>Source.var</w:t>
      </w:r>
      <w:r>
        <w:rPr>
          <w:u w:val="single"/>
        </w:rPr>
        <w:t>iable</w:t>
      </w:r>
      <w:r w:rsidRPr="00E665DB">
        <w:rPr>
          <w:u w:val="single"/>
        </w:rPr>
        <w:t>s:</w:t>
      </w:r>
      <w:r>
        <w:t xml:space="preserve"> </w:t>
      </w:r>
    </w:p>
    <w:p w14:paraId="20582794" w14:textId="77777777" w:rsidR="00D45126" w:rsidRDefault="00D45126" w:rsidP="00D45126">
      <w:pPr>
        <w:pStyle w:val="List"/>
        <w:ind w:left="360" w:firstLine="360"/>
      </w:pPr>
      <w:proofErr w:type="gramStart"/>
      <w:r>
        <w:lastRenderedPageBreak/>
        <w:t>use.prev</w:t>
      </w:r>
      <w:proofErr w:type="gramEnd"/>
      <w:r>
        <w:tab/>
      </w:r>
      <w:r>
        <w:tab/>
        <w:t>Fraction of population using this source</w:t>
      </w:r>
    </w:p>
    <w:p w14:paraId="70F31980" w14:textId="77777777" w:rsidR="00D45126" w:rsidRDefault="00D45126" w:rsidP="00D45126">
      <w:pPr>
        <w:pStyle w:val="List"/>
        <w:ind w:firstLine="0"/>
      </w:pPr>
      <w:proofErr w:type="gramStart"/>
      <w:r>
        <w:t>use.freq</w:t>
      </w:r>
      <w:proofErr w:type="gramEnd"/>
      <w:r>
        <w:tab/>
      </w:r>
      <w:r>
        <w:tab/>
        <w:t>Number of times per year this source is used</w:t>
      </w:r>
    </w:p>
    <w:p w14:paraId="3926414E" w14:textId="77777777" w:rsidR="00D45126" w:rsidRDefault="00D45126" w:rsidP="00D45126">
      <w:pPr>
        <w:pStyle w:val="List"/>
        <w:ind w:firstLine="0"/>
      </w:pPr>
      <w:r>
        <w:t>mass</w:t>
      </w:r>
      <w:r>
        <w:tab/>
      </w:r>
      <w:r>
        <w:tab/>
      </w:r>
      <w:r>
        <w:tab/>
        <w:t>Mass in grams of product per use</w:t>
      </w:r>
    </w:p>
    <w:p w14:paraId="0BA42648" w14:textId="5C290ECA" w:rsidR="00D45126" w:rsidRDefault="00D45126" w:rsidP="00D45126">
      <w:pPr>
        <w:pStyle w:val="List"/>
        <w:ind w:firstLine="0"/>
      </w:pPr>
      <w:proofErr w:type="gramStart"/>
      <w:r>
        <w:t>f.aerosol</w:t>
      </w:r>
      <w:proofErr w:type="gramEnd"/>
      <w:r>
        <w:tab/>
      </w:r>
      <w:r>
        <w:tab/>
        <w:t>Fraction of product mass remaining in aerosol form [-]</w:t>
      </w:r>
    </w:p>
    <w:p w14:paraId="11289000" w14:textId="7F27CF26" w:rsidR="00D45126" w:rsidRDefault="00D45126" w:rsidP="00D45126">
      <w:pPr>
        <w:pStyle w:val="List"/>
        <w:ind w:firstLine="0"/>
      </w:pPr>
      <w:r>
        <w:t>duration</w:t>
      </w:r>
      <w:r>
        <w:tab/>
      </w:r>
      <w:r>
        <w:tab/>
        <w:t>Duration of product use [min]</w:t>
      </w:r>
    </w:p>
    <w:p w14:paraId="2E293D77" w14:textId="15963F92" w:rsidR="00D45126" w:rsidRDefault="00D45126" w:rsidP="00D45126">
      <w:pPr>
        <w:pStyle w:val="List"/>
        <w:ind w:firstLine="0"/>
      </w:pPr>
      <w:r>
        <w:t>volume</w:t>
      </w:r>
      <w:r>
        <w:tab/>
      </w:r>
      <w:r>
        <w:tab/>
      </w:r>
      <w:r>
        <w:tab/>
        <w:t>Volume into which the aerosol disperses during use [m</w:t>
      </w:r>
      <w:r w:rsidRPr="00D45126">
        <w:rPr>
          <w:vertAlign w:val="superscript"/>
        </w:rPr>
        <w:t>3</w:t>
      </w:r>
      <w:r>
        <w:t>]</w:t>
      </w:r>
    </w:p>
    <w:p w14:paraId="335D3C93" w14:textId="77777777" w:rsidR="00D45126" w:rsidRDefault="00D45126" w:rsidP="00D45126">
      <w:pPr>
        <w:pStyle w:val="List"/>
        <w:ind w:firstLine="0"/>
      </w:pPr>
    </w:p>
    <w:p w14:paraId="1AE99185" w14:textId="77777777" w:rsidR="00D45126" w:rsidRDefault="00D45126" w:rsidP="00D45126">
      <w:pPr>
        <w:pStyle w:val="List"/>
        <w:ind w:left="360" w:firstLine="0"/>
      </w:pPr>
      <w:r>
        <w:t>Source.chemicals:</w:t>
      </w:r>
    </w:p>
    <w:p w14:paraId="0D80650D" w14:textId="77777777" w:rsidR="00D45126" w:rsidRDefault="00D45126" w:rsidP="00D45126">
      <w:pPr>
        <w:pStyle w:val="List"/>
        <w:ind w:firstLine="0"/>
      </w:pPr>
      <w:proofErr w:type="gramStart"/>
      <w:r>
        <w:t>chem.prev</w:t>
      </w:r>
      <w:proofErr w:type="gramEnd"/>
      <w:r>
        <w:tab/>
      </w:r>
      <w:r>
        <w:tab/>
        <w:t>Likelihood this source type contains the chemical of interest</w:t>
      </w:r>
    </w:p>
    <w:p w14:paraId="11B14D03" w14:textId="77777777" w:rsidR="00D45126" w:rsidRDefault="00D45126" w:rsidP="00D45126">
      <w:pPr>
        <w:pStyle w:val="List"/>
        <w:ind w:firstLine="0"/>
      </w:pPr>
      <w:proofErr w:type="gramStart"/>
      <w:r>
        <w:t>f.chemical</w:t>
      </w:r>
      <w:proofErr w:type="gramEnd"/>
      <w:r>
        <w:tab/>
      </w:r>
      <w:r>
        <w:tab/>
        <w:t>Fraction of product mass that is this chemical (if not zero)</w:t>
      </w:r>
    </w:p>
    <w:p w14:paraId="1E9AFE4F" w14:textId="40116E99" w:rsidR="0091553A" w:rsidRDefault="0091553A" w:rsidP="00EC79DC">
      <w:pPr>
        <w:pStyle w:val="BodyText"/>
      </w:pPr>
      <w:r>
        <w:t>SHEDS calculates an air concentration (for users)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360"/>
        <w:gridCol w:w="6205"/>
        <w:gridCol w:w="1085"/>
      </w:tblGrid>
      <w:tr w:rsidR="00F8079E" w14:paraId="632F1596" w14:textId="77777777" w:rsidTr="00486AA6">
        <w:trPr>
          <w:trHeight w:val="638"/>
        </w:trPr>
        <w:tc>
          <w:tcPr>
            <w:tcW w:w="8095" w:type="dxa"/>
            <w:gridSpan w:val="3"/>
            <w:vAlign w:val="center"/>
          </w:tcPr>
          <w:p w14:paraId="7A69CDAC" w14:textId="428EFEC0" w:rsidR="00F8079E" w:rsidRPr="00F8079E" w:rsidRDefault="00F8079E" w:rsidP="00F8079E">
            <w:pPr>
              <w:pStyle w:val="NoSpacing"/>
              <w:jc w:val="center"/>
              <w:rPr>
                <w:sz w:val="24"/>
                <w:szCs w:val="24"/>
              </w:rPr>
            </w:pPr>
            <m:oMathPara>
              <m:oMathParaPr>
                <m:jc m:val="center"/>
              </m:oMathParaPr>
              <m:oMath>
                <m:r>
                  <w:rPr>
                    <w:rFonts w:ascii="Cambria Math" w:hAnsi="Cambria Math"/>
                    <w:sz w:val="24"/>
                    <w:szCs w:val="24"/>
                  </w:rPr>
                  <m:t>air.conc=mass ×chem.prev×f.chemical*f.aerosol/volume</m:t>
                </m:r>
              </m:oMath>
            </m:oMathPara>
          </w:p>
        </w:tc>
        <w:tc>
          <w:tcPr>
            <w:tcW w:w="1085" w:type="dxa"/>
            <w:vAlign w:val="center"/>
          </w:tcPr>
          <w:p w14:paraId="48042C94" w14:textId="5353BA23" w:rsidR="00F8079E" w:rsidRPr="00EC4AAE" w:rsidRDefault="00F8079E" w:rsidP="00486AA6">
            <w:pPr>
              <w:pStyle w:val="NoSpacing"/>
              <w:jc w:val="right"/>
              <w:rPr>
                <w:rFonts w:ascii="Times New Roman" w:hAnsi="Times New Roman"/>
                <w:sz w:val="24"/>
                <w:szCs w:val="24"/>
              </w:rPr>
            </w:pPr>
            <w:r>
              <w:rPr>
                <w:rFonts w:ascii="Times New Roman" w:hAnsi="Times New Roman"/>
                <w:sz w:val="24"/>
                <w:szCs w:val="24"/>
              </w:rPr>
              <w:t>(11</w:t>
            </w:r>
            <w:r w:rsidRPr="00EC4AAE">
              <w:rPr>
                <w:rFonts w:ascii="Times New Roman" w:hAnsi="Times New Roman"/>
                <w:sz w:val="24"/>
                <w:szCs w:val="24"/>
              </w:rPr>
              <w:t>)</w:t>
            </w:r>
          </w:p>
        </w:tc>
      </w:tr>
      <w:tr w:rsidR="00F8079E" w14:paraId="05101656" w14:textId="77777777" w:rsidTr="00486AA6">
        <w:tc>
          <w:tcPr>
            <w:tcW w:w="9180" w:type="dxa"/>
            <w:gridSpan w:val="4"/>
          </w:tcPr>
          <w:p w14:paraId="205C03F2" w14:textId="77777777" w:rsidR="00F8079E" w:rsidRPr="00A55427" w:rsidRDefault="00F8079E" w:rsidP="00486AA6">
            <w:pPr>
              <w:pStyle w:val="NoSpacing"/>
              <w:rPr>
                <w:rFonts w:ascii="Times New Roman" w:hAnsi="Times New Roman"/>
                <w:sz w:val="24"/>
                <w:szCs w:val="24"/>
              </w:rPr>
            </w:pPr>
          </w:p>
        </w:tc>
      </w:tr>
      <w:tr w:rsidR="00F8079E" w14:paraId="03D385CE" w14:textId="77777777" w:rsidTr="00486AA6">
        <w:tc>
          <w:tcPr>
            <w:tcW w:w="9180" w:type="dxa"/>
            <w:gridSpan w:val="4"/>
          </w:tcPr>
          <w:p w14:paraId="5535964A" w14:textId="77777777" w:rsidR="00F8079E" w:rsidRPr="00A55427" w:rsidRDefault="00F8079E" w:rsidP="00486AA6">
            <w:pPr>
              <w:pStyle w:val="NoSpacing"/>
              <w:rPr>
                <w:rFonts w:ascii="Times New Roman" w:hAnsi="Times New Roman"/>
                <w:sz w:val="24"/>
                <w:szCs w:val="24"/>
              </w:rPr>
            </w:pPr>
            <w:r w:rsidRPr="00A55427">
              <w:rPr>
                <w:rFonts w:ascii="Times New Roman" w:hAnsi="Times New Roman"/>
                <w:sz w:val="24"/>
                <w:szCs w:val="24"/>
              </w:rPr>
              <w:t>Where:</w:t>
            </w:r>
          </w:p>
        </w:tc>
      </w:tr>
      <w:tr w:rsidR="00F8079E" w14:paraId="56A14062" w14:textId="77777777" w:rsidTr="00486AA6">
        <w:tc>
          <w:tcPr>
            <w:tcW w:w="1530" w:type="dxa"/>
          </w:tcPr>
          <w:p w14:paraId="64C0D90B" w14:textId="0E56F2A1" w:rsidR="00F8079E" w:rsidRPr="00DA2132" w:rsidRDefault="00F8079E" w:rsidP="00486AA6">
            <w:pPr>
              <w:pStyle w:val="NoSpacing"/>
            </w:pPr>
            <m:oMathPara>
              <m:oMathParaPr>
                <m:jc m:val="left"/>
              </m:oMathParaPr>
              <m:oMath>
                <m:r>
                  <w:rPr>
                    <w:rFonts w:ascii="Cambria Math" w:hAnsi="Cambria Math"/>
                    <w:sz w:val="24"/>
                    <w:szCs w:val="24"/>
                  </w:rPr>
                  <m:t>air.conc</m:t>
                </m:r>
              </m:oMath>
            </m:oMathPara>
          </w:p>
        </w:tc>
        <w:tc>
          <w:tcPr>
            <w:tcW w:w="360" w:type="dxa"/>
          </w:tcPr>
          <w:p w14:paraId="55537773" w14:textId="77777777" w:rsidR="00F8079E" w:rsidRPr="00A55427" w:rsidRDefault="00F8079E" w:rsidP="00486AA6">
            <w:pPr>
              <w:pStyle w:val="NoSpacing"/>
              <w:rPr>
                <w:rFonts w:ascii="Times New Roman" w:hAnsi="Times New Roman"/>
                <w:sz w:val="24"/>
                <w:szCs w:val="24"/>
              </w:rPr>
            </w:pPr>
            <w:r w:rsidRPr="00A55427">
              <w:rPr>
                <w:rFonts w:ascii="Times New Roman" w:hAnsi="Times New Roman"/>
                <w:sz w:val="24"/>
                <w:szCs w:val="24"/>
              </w:rPr>
              <w:t>=</w:t>
            </w:r>
          </w:p>
        </w:tc>
        <w:tc>
          <w:tcPr>
            <w:tcW w:w="7290" w:type="dxa"/>
            <w:gridSpan w:val="2"/>
          </w:tcPr>
          <w:p w14:paraId="7E1A6BA9" w14:textId="3FA2EC42" w:rsidR="00F8079E" w:rsidRPr="00A55427" w:rsidRDefault="00F8079E" w:rsidP="00486AA6">
            <w:pPr>
              <w:pStyle w:val="NoSpacing"/>
              <w:rPr>
                <w:rFonts w:ascii="Times New Roman" w:hAnsi="Times New Roman"/>
                <w:sz w:val="24"/>
                <w:szCs w:val="24"/>
              </w:rPr>
            </w:pPr>
            <w:r w:rsidRPr="00F8079E">
              <w:rPr>
                <w:rFonts w:ascii="Times New Roman" w:hAnsi="Times New Roman"/>
                <w:sz w:val="24"/>
                <w:szCs w:val="24"/>
              </w:rPr>
              <w:t>chemical concentration as airborne aerosol [g/m</w:t>
            </w:r>
            <w:r w:rsidRPr="00F8079E">
              <w:rPr>
                <w:rFonts w:ascii="Times New Roman" w:hAnsi="Times New Roman"/>
                <w:sz w:val="24"/>
                <w:szCs w:val="24"/>
                <w:vertAlign w:val="superscript"/>
              </w:rPr>
              <w:t>3</w:t>
            </w:r>
            <w:r w:rsidRPr="00F8079E">
              <w:rPr>
                <w:rFonts w:ascii="Times New Roman" w:hAnsi="Times New Roman"/>
                <w:sz w:val="24"/>
                <w:szCs w:val="24"/>
              </w:rPr>
              <w:t>]</w:t>
            </w:r>
          </w:p>
        </w:tc>
      </w:tr>
      <w:tr w:rsidR="00F8079E" w14:paraId="73D15FB5" w14:textId="77777777" w:rsidTr="00486AA6">
        <w:tc>
          <w:tcPr>
            <w:tcW w:w="1530" w:type="dxa"/>
          </w:tcPr>
          <w:p w14:paraId="032FD189" w14:textId="151E74DB" w:rsidR="00F8079E" w:rsidRPr="00906415" w:rsidRDefault="00F8079E" w:rsidP="00486AA6">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mass</m:t>
                </m:r>
              </m:oMath>
            </m:oMathPara>
          </w:p>
        </w:tc>
        <w:tc>
          <w:tcPr>
            <w:tcW w:w="360" w:type="dxa"/>
          </w:tcPr>
          <w:p w14:paraId="5C8637C1" w14:textId="77777777" w:rsidR="00F8079E" w:rsidRPr="00A55427" w:rsidRDefault="00F8079E" w:rsidP="00486AA6">
            <w:pPr>
              <w:pStyle w:val="NoSpacing"/>
              <w:rPr>
                <w:rFonts w:ascii="Times New Roman" w:hAnsi="Times New Roman"/>
                <w:sz w:val="24"/>
                <w:szCs w:val="24"/>
              </w:rPr>
            </w:pPr>
            <w:r>
              <w:rPr>
                <w:rFonts w:ascii="Times New Roman" w:hAnsi="Times New Roman"/>
                <w:sz w:val="24"/>
                <w:szCs w:val="24"/>
              </w:rPr>
              <w:t>=</w:t>
            </w:r>
          </w:p>
        </w:tc>
        <w:tc>
          <w:tcPr>
            <w:tcW w:w="7290" w:type="dxa"/>
            <w:gridSpan w:val="2"/>
          </w:tcPr>
          <w:p w14:paraId="2415CFCB" w14:textId="02CC1BFC" w:rsidR="00F8079E" w:rsidRPr="00A55427" w:rsidRDefault="00F8079E" w:rsidP="00486AA6">
            <w:pPr>
              <w:pStyle w:val="NoSpacing"/>
              <w:rPr>
                <w:rFonts w:ascii="Times New Roman" w:hAnsi="Times New Roman"/>
                <w:sz w:val="24"/>
                <w:szCs w:val="24"/>
              </w:rPr>
            </w:pPr>
            <w:r w:rsidRPr="00F8079E">
              <w:rPr>
                <w:rFonts w:ascii="Times New Roman" w:hAnsi="Times New Roman"/>
                <w:sz w:val="24"/>
                <w:szCs w:val="24"/>
              </w:rPr>
              <w:t>product mass released per use [g]</w:t>
            </w:r>
          </w:p>
        </w:tc>
      </w:tr>
      <w:tr w:rsidR="00F8079E" w14:paraId="2791A06F" w14:textId="77777777" w:rsidTr="00486AA6">
        <w:tc>
          <w:tcPr>
            <w:tcW w:w="1530" w:type="dxa"/>
          </w:tcPr>
          <w:p w14:paraId="42518F1A" w14:textId="70CBA6BA" w:rsidR="00F8079E" w:rsidRPr="00DA2132" w:rsidRDefault="00F8079E" w:rsidP="00486AA6">
            <w:pPr>
              <w:pStyle w:val="NoSpacing"/>
            </w:pPr>
            <m:oMathPara>
              <m:oMathParaPr>
                <m:jc m:val="left"/>
              </m:oMathParaPr>
              <m:oMath>
                <m:r>
                  <w:rPr>
                    <w:rFonts w:ascii="Cambria Math" w:hAnsi="Cambria Math"/>
                    <w:sz w:val="24"/>
                    <w:szCs w:val="24"/>
                  </w:rPr>
                  <m:t>chem.prev</m:t>
                </m:r>
              </m:oMath>
            </m:oMathPara>
          </w:p>
        </w:tc>
        <w:tc>
          <w:tcPr>
            <w:tcW w:w="360" w:type="dxa"/>
          </w:tcPr>
          <w:p w14:paraId="4DEBA519" w14:textId="77777777" w:rsidR="00F8079E" w:rsidRPr="00A55427" w:rsidRDefault="00F8079E" w:rsidP="00486AA6">
            <w:pPr>
              <w:pStyle w:val="NoSpacing"/>
              <w:rPr>
                <w:rFonts w:ascii="Times New Roman" w:hAnsi="Times New Roman"/>
                <w:sz w:val="24"/>
                <w:szCs w:val="24"/>
              </w:rPr>
            </w:pPr>
            <w:r w:rsidRPr="00A55427">
              <w:rPr>
                <w:rFonts w:ascii="Times New Roman" w:hAnsi="Times New Roman"/>
                <w:sz w:val="24"/>
                <w:szCs w:val="24"/>
              </w:rPr>
              <w:t>=</w:t>
            </w:r>
          </w:p>
        </w:tc>
        <w:tc>
          <w:tcPr>
            <w:tcW w:w="7290" w:type="dxa"/>
            <w:gridSpan w:val="2"/>
          </w:tcPr>
          <w:p w14:paraId="642982F3" w14:textId="7E06B04B" w:rsidR="00F8079E" w:rsidRPr="00A55427" w:rsidRDefault="00F8079E" w:rsidP="00486AA6">
            <w:pPr>
              <w:pStyle w:val="NoSpacing"/>
              <w:rPr>
                <w:rFonts w:ascii="Times New Roman" w:hAnsi="Times New Roman"/>
                <w:sz w:val="24"/>
                <w:szCs w:val="24"/>
              </w:rPr>
            </w:pPr>
            <w:r w:rsidRPr="00F8079E">
              <w:rPr>
                <w:rFonts w:ascii="Times New Roman" w:hAnsi="Times New Roman"/>
                <w:sz w:val="24"/>
                <w:szCs w:val="24"/>
              </w:rPr>
              <w:t>likelihood of chemical being in this product [-]</w:t>
            </w:r>
          </w:p>
        </w:tc>
      </w:tr>
      <w:tr w:rsidR="00F8079E" w14:paraId="765BA630" w14:textId="77777777" w:rsidTr="00486AA6">
        <w:tc>
          <w:tcPr>
            <w:tcW w:w="1530" w:type="dxa"/>
          </w:tcPr>
          <w:p w14:paraId="18C49B57" w14:textId="0C60DC9E" w:rsidR="00F8079E" w:rsidRPr="00906415" w:rsidRDefault="00F8079E" w:rsidP="00486AA6">
            <w:pPr>
              <w:pStyle w:val="NoSpacing"/>
              <w:rPr>
                <w:rFonts w:ascii="Times New Roman" w:eastAsia="Times New Roman" w:hAnsi="Times New Roman"/>
              </w:rPr>
            </w:pPr>
            <m:oMathPara>
              <m:oMathParaPr>
                <m:jc m:val="left"/>
              </m:oMathParaPr>
              <m:oMath>
                <m:r>
                  <w:rPr>
                    <w:rFonts w:ascii="Cambria Math" w:hAnsi="Cambria Math"/>
                    <w:sz w:val="24"/>
                    <w:szCs w:val="24"/>
                  </w:rPr>
                  <m:t>f.chemical</m:t>
                </m:r>
              </m:oMath>
            </m:oMathPara>
          </w:p>
        </w:tc>
        <w:tc>
          <w:tcPr>
            <w:tcW w:w="360" w:type="dxa"/>
          </w:tcPr>
          <w:p w14:paraId="49882A5A" w14:textId="77777777" w:rsidR="00F8079E" w:rsidRPr="00A55427" w:rsidRDefault="00F8079E" w:rsidP="00486AA6">
            <w:pPr>
              <w:pStyle w:val="NoSpacing"/>
              <w:rPr>
                <w:rFonts w:ascii="Times New Roman" w:hAnsi="Times New Roman"/>
                <w:sz w:val="24"/>
                <w:szCs w:val="24"/>
              </w:rPr>
            </w:pPr>
            <w:r>
              <w:rPr>
                <w:rFonts w:ascii="Times New Roman" w:hAnsi="Times New Roman"/>
                <w:sz w:val="24"/>
                <w:szCs w:val="24"/>
              </w:rPr>
              <w:t>=</w:t>
            </w:r>
          </w:p>
        </w:tc>
        <w:tc>
          <w:tcPr>
            <w:tcW w:w="7290" w:type="dxa"/>
            <w:gridSpan w:val="2"/>
          </w:tcPr>
          <w:p w14:paraId="07CD9F0F" w14:textId="6B6B17AE" w:rsidR="00F8079E" w:rsidRDefault="00F8079E" w:rsidP="00486AA6">
            <w:pPr>
              <w:pStyle w:val="NoSpacing"/>
              <w:rPr>
                <w:rFonts w:ascii="Times New Roman" w:hAnsi="Times New Roman"/>
                <w:sz w:val="24"/>
                <w:szCs w:val="24"/>
              </w:rPr>
            </w:pPr>
            <w:r w:rsidRPr="00F8079E">
              <w:rPr>
                <w:rFonts w:ascii="Times New Roman" w:hAnsi="Times New Roman"/>
                <w:sz w:val="24"/>
                <w:szCs w:val="24"/>
              </w:rPr>
              <w:t>ratio of chemical mass to product mass (if not zero) [-]</w:t>
            </w:r>
          </w:p>
        </w:tc>
      </w:tr>
      <w:tr w:rsidR="00F8079E" w14:paraId="239584B3" w14:textId="77777777" w:rsidTr="00486AA6">
        <w:tc>
          <w:tcPr>
            <w:tcW w:w="1530" w:type="dxa"/>
          </w:tcPr>
          <w:p w14:paraId="350371EE" w14:textId="3A086187" w:rsidR="00F8079E" w:rsidRPr="00E9615F" w:rsidRDefault="00F8079E" w:rsidP="00486AA6">
            <w:pPr>
              <w:pStyle w:val="NoSpacing"/>
              <w:rPr>
                <w:rFonts w:ascii="Times New Roman" w:eastAsia="Times New Roman" w:hAnsi="Times New Roman"/>
              </w:rPr>
            </w:pPr>
            <m:oMathPara>
              <m:oMathParaPr>
                <m:jc m:val="left"/>
              </m:oMathParaPr>
              <m:oMath>
                <m:r>
                  <w:rPr>
                    <w:rFonts w:ascii="Cambria Math" w:hAnsi="Cambria Math"/>
                    <w:sz w:val="24"/>
                    <w:szCs w:val="24"/>
                  </w:rPr>
                  <m:t>f.aerosol</m:t>
                </m:r>
              </m:oMath>
            </m:oMathPara>
          </w:p>
        </w:tc>
        <w:tc>
          <w:tcPr>
            <w:tcW w:w="360" w:type="dxa"/>
          </w:tcPr>
          <w:p w14:paraId="60367FEA" w14:textId="77777777" w:rsidR="00F8079E" w:rsidRDefault="00F8079E" w:rsidP="00486AA6">
            <w:pPr>
              <w:pStyle w:val="NoSpacing"/>
              <w:rPr>
                <w:rFonts w:ascii="Times New Roman" w:hAnsi="Times New Roman"/>
                <w:sz w:val="24"/>
                <w:szCs w:val="24"/>
              </w:rPr>
            </w:pPr>
            <w:r w:rsidRPr="00A55427">
              <w:rPr>
                <w:rFonts w:ascii="Times New Roman" w:hAnsi="Times New Roman"/>
                <w:sz w:val="24"/>
                <w:szCs w:val="24"/>
              </w:rPr>
              <w:t>=</w:t>
            </w:r>
          </w:p>
        </w:tc>
        <w:tc>
          <w:tcPr>
            <w:tcW w:w="7290" w:type="dxa"/>
            <w:gridSpan w:val="2"/>
          </w:tcPr>
          <w:p w14:paraId="25D626A6" w14:textId="02972906" w:rsidR="00F8079E" w:rsidRDefault="00F8079E" w:rsidP="0025561D">
            <w:pPr>
              <w:pStyle w:val="NoSpacing"/>
              <w:rPr>
                <w:rFonts w:ascii="Times New Roman" w:hAnsi="Times New Roman"/>
                <w:sz w:val="24"/>
                <w:szCs w:val="24"/>
              </w:rPr>
            </w:pPr>
            <w:r w:rsidRPr="00F8079E">
              <w:rPr>
                <w:rFonts w:ascii="Times New Roman" w:hAnsi="Times New Roman"/>
                <w:sz w:val="24"/>
                <w:szCs w:val="24"/>
              </w:rPr>
              <w:t xml:space="preserve">fraction remaining in aerosol form </w:t>
            </w:r>
            <w:r w:rsidR="0025561D">
              <w:rPr>
                <w:rFonts w:ascii="Times New Roman" w:hAnsi="Times New Roman"/>
                <w:sz w:val="24"/>
                <w:szCs w:val="24"/>
              </w:rPr>
              <w:t>unitless</w:t>
            </w:r>
            <w:r w:rsidRPr="00F8079E">
              <w:rPr>
                <w:rFonts w:ascii="Times New Roman" w:hAnsi="Times New Roman"/>
                <w:sz w:val="24"/>
                <w:szCs w:val="24"/>
              </w:rPr>
              <w:t>]</w:t>
            </w:r>
          </w:p>
        </w:tc>
      </w:tr>
      <w:tr w:rsidR="00F8079E" w14:paraId="3568A4EF" w14:textId="77777777" w:rsidTr="00486AA6">
        <w:tc>
          <w:tcPr>
            <w:tcW w:w="1530" w:type="dxa"/>
          </w:tcPr>
          <w:p w14:paraId="3A108B10" w14:textId="325F728C" w:rsidR="00F8079E" w:rsidRPr="00E9615F" w:rsidRDefault="00F8079E" w:rsidP="00486AA6">
            <w:pPr>
              <w:pStyle w:val="NoSpacing"/>
              <w:rPr>
                <w:rFonts w:ascii="Times New Roman" w:eastAsia="Times New Roman" w:hAnsi="Times New Roman"/>
              </w:rPr>
            </w:pPr>
            <m:oMathPara>
              <m:oMathParaPr>
                <m:jc m:val="left"/>
              </m:oMathParaPr>
              <m:oMath>
                <m:r>
                  <w:rPr>
                    <w:rFonts w:ascii="Cambria Math" w:hAnsi="Cambria Math"/>
                    <w:sz w:val="24"/>
                    <w:szCs w:val="24"/>
                  </w:rPr>
                  <m:t>volume</m:t>
                </m:r>
              </m:oMath>
            </m:oMathPara>
          </w:p>
        </w:tc>
        <w:tc>
          <w:tcPr>
            <w:tcW w:w="360" w:type="dxa"/>
          </w:tcPr>
          <w:p w14:paraId="27B3BBF5" w14:textId="77777777" w:rsidR="00F8079E" w:rsidRDefault="00F8079E" w:rsidP="00486AA6">
            <w:pPr>
              <w:pStyle w:val="NoSpacing"/>
              <w:rPr>
                <w:rFonts w:ascii="Times New Roman" w:hAnsi="Times New Roman"/>
                <w:sz w:val="24"/>
                <w:szCs w:val="24"/>
              </w:rPr>
            </w:pPr>
            <w:r>
              <w:rPr>
                <w:rFonts w:ascii="Times New Roman" w:hAnsi="Times New Roman"/>
                <w:sz w:val="24"/>
                <w:szCs w:val="24"/>
              </w:rPr>
              <w:t>=</w:t>
            </w:r>
          </w:p>
        </w:tc>
        <w:tc>
          <w:tcPr>
            <w:tcW w:w="7290" w:type="dxa"/>
            <w:gridSpan w:val="2"/>
          </w:tcPr>
          <w:p w14:paraId="353E62FF" w14:textId="447733D5" w:rsidR="00F8079E" w:rsidRDefault="00F8079E" w:rsidP="00486AA6">
            <w:pPr>
              <w:pStyle w:val="NoSpacing"/>
              <w:rPr>
                <w:rFonts w:ascii="Times New Roman" w:hAnsi="Times New Roman"/>
                <w:sz w:val="24"/>
                <w:szCs w:val="24"/>
              </w:rPr>
            </w:pPr>
            <w:r w:rsidRPr="00F8079E">
              <w:rPr>
                <w:rFonts w:ascii="Times New Roman" w:hAnsi="Times New Roman"/>
                <w:sz w:val="24"/>
                <w:szCs w:val="24"/>
              </w:rPr>
              <w:t>volume into which the aerosol disperses during use [m</w:t>
            </w:r>
            <w:r w:rsidRPr="00F8079E">
              <w:rPr>
                <w:rFonts w:ascii="Times New Roman" w:hAnsi="Times New Roman"/>
                <w:sz w:val="24"/>
                <w:szCs w:val="24"/>
                <w:vertAlign w:val="superscript"/>
              </w:rPr>
              <w:t>3</w:t>
            </w:r>
            <w:r w:rsidRPr="00F8079E">
              <w:rPr>
                <w:rFonts w:ascii="Times New Roman" w:hAnsi="Times New Roman"/>
                <w:sz w:val="24"/>
                <w:szCs w:val="24"/>
              </w:rPr>
              <w:t>]</w:t>
            </w:r>
          </w:p>
        </w:tc>
      </w:tr>
    </w:tbl>
    <w:p w14:paraId="110CC4DD" w14:textId="64D2D1BE" w:rsidR="0091553A" w:rsidRDefault="0091553A" w:rsidP="00EC79DC">
      <w:pPr>
        <w:pStyle w:val="BodyText"/>
      </w:pPr>
      <w:r>
        <w:t>Two limitations are imposed.</w:t>
      </w:r>
      <w:r w:rsidR="0080365A">
        <w:t xml:space="preserve"> </w:t>
      </w:r>
      <w:r>
        <w:t>First, the volume cannot be less than 24 m</w:t>
      </w:r>
      <w:r w:rsidRPr="0066096A">
        <w:rPr>
          <w:vertAlign w:val="superscript"/>
        </w:rPr>
        <w:t>3</w:t>
      </w:r>
      <w:r>
        <w:t>, which is the size of a typical room.</w:t>
      </w:r>
      <w:r w:rsidR="0080365A">
        <w:t xml:space="preserve"> </w:t>
      </w:r>
      <w:r>
        <w:t>The reason is that while the aerosol may initially be sprayed into a smaller volume, it will quickly mix with the rest of the air in the room.</w:t>
      </w:r>
      <w:r w:rsidR="0080365A">
        <w:t xml:space="preserve"> </w:t>
      </w:r>
      <w:r>
        <w:t xml:space="preserve">For very short durations (one minute or less) this might not be a good assumption, but product use durations </w:t>
      </w:r>
      <w:r w:rsidR="00072E32">
        <w:t>typically</w:t>
      </w:r>
      <w:r>
        <w:t xml:space="preserve"> range from 5 to 30 minutes, or more.</w:t>
      </w:r>
      <w:r w:rsidR="0080365A">
        <w:t xml:space="preserve"> </w:t>
      </w:r>
      <w:r>
        <w:t>Within a room the air is well mixed within five minutes.</w:t>
      </w:r>
      <w:r w:rsidR="0080365A">
        <w:t xml:space="preserve"> </w:t>
      </w:r>
      <w:r w:rsidR="00072E32">
        <w:t xml:space="preserve"> For outdoor products this minimum volume is 480</w:t>
      </w:r>
      <w:r w:rsidR="00072E32" w:rsidRPr="00072E32">
        <w:t xml:space="preserve"> </w:t>
      </w:r>
      <w:r w:rsidR="00072E32">
        <w:t>m</w:t>
      </w:r>
      <w:r w:rsidR="00072E32" w:rsidRPr="0066096A">
        <w:rPr>
          <w:vertAlign w:val="superscript"/>
        </w:rPr>
        <w:t>3</w:t>
      </w:r>
      <w:r w:rsidR="00072E32">
        <w:t xml:space="preserve">. </w:t>
      </w:r>
      <w:r>
        <w:t xml:space="preserve">The second limitation is that </w:t>
      </w:r>
      <w:proofErr w:type="gramStart"/>
      <w:r>
        <w:t>air</w:t>
      </w:r>
      <w:r w:rsidR="00D45126">
        <w:t>.</w:t>
      </w:r>
      <w:r>
        <w:t>conc</w:t>
      </w:r>
      <w:proofErr w:type="gramEnd"/>
      <w:r>
        <w:t xml:space="preserve"> cannot exceed 1.2 g/m</w:t>
      </w:r>
      <w:r w:rsidRPr="0066096A">
        <w:rPr>
          <w:vertAlign w:val="superscript"/>
        </w:rPr>
        <w:t>3</w:t>
      </w:r>
      <w:r w:rsidRPr="0066096A">
        <w:t xml:space="preserve">, </w:t>
      </w:r>
      <w:r>
        <w:t>which is 0.1% of air density.</w:t>
      </w:r>
      <w:r w:rsidR="0080365A">
        <w:t xml:space="preserve"> </w:t>
      </w:r>
      <w:r>
        <w:t>Exposure to air concentrations above this for a prolonged period may comprise basic breathing and oxygen uptake, so is not reasonable.</w:t>
      </w:r>
      <w:r w:rsidR="0080365A">
        <w:t xml:space="preserve"> </w:t>
      </w:r>
      <w:r>
        <w:t>If exceptions are identified, these limitations may be modified.</w:t>
      </w:r>
    </w:p>
    <w:p w14:paraId="31E9163F" w14:textId="2E33C880" w:rsidR="0091553A" w:rsidRDefault="0091553A" w:rsidP="00EC79DC">
      <w:pPr>
        <w:pStyle w:val="BodyText"/>
      </w:pPr>
      <w:r>
        <w:t xml:space="preserve">Once </w:t>
      </w:r>
      <w:proofErr w:type="gramStart"/>
      <w:r>
        <w:t>air</w:t>
      </w:r>
      <w:r w:rsidR="000C2EFA">
        <w:t>.</w:t>
      </w:r>
      <w:r>
        <w:t>conc</w:t>
      </w:r>
      <w:proofErr w:type="gramEnd"/>
      <w:r>
        <w:t xml:space="preserve"> has been determined, the exposure from the </w:t>
      </w:r>
      <w:r w:rsidR="005925A2">
        <w:t>Product.direct.inhalationAerosol</w:t>
      </w:r>
      <w:r>
        <w:t xml:space="preserve"> scenario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360"/>
        <w:gridCol w:w="6205"/>
        <w:gridCol w:w="1085"/>
      </w:tblGrid>
      <w:tr w:rsidR="00486AA6" w14:paraId="7DBC05EC" w14:textId="77777777" w:rsidTr="00486AA6">
        <w:trPr>
          <w:trHeight w:val="638"/>
        </w:trPr>
        <w:tc>
          <w:tcPr>
            <w:tcW w:w="8095" w:type="dxa"/>
            <w:gridSpan w:val="3"/>
            <w:vAlign w:val="center"/>
          </w:tcPr>
          <w:p w14:paraId="39D1BECF" w14:textId="05DDD637" w:rsidR="00486AA6" w:rsidRPr="00486AA6" w:rsidRDefault="00486AA6" w:rsidP="00486AA6">
            <w:pPr>
              <w:pStyle w:val="BodyText"/>
              <w:rPr>
                <w:lang w:val="de-LI"/>
              </w:rPr>
            </w:pPr>
            <m:oMathPara>
              <m:oMath>
                <m:r>
                  <w:rPr>
                    <w:rFonts w:ascii="Cambria Math" w:hAnsi="Cambria Math"/>
                    <w:lang w:val="de-LI"/>
                  </w:rPr>
                  <m:t>exp.aerosol=use.prev×p.round</m:t>
                </m:r>
                <m:d>
                  <m:dPr>
                    <m:ctrlPr>
                      <w:rPr>
                        <w:rFonts w:ascii="Cambria Math" w:hAnsi="Cambria Math"/>
                        <w:i/>
                        <w:lang w:val="de-LI"/>
                      </w:rPr>
                    </m:ctrlPr>
                  </m:dPr>
                  <m:e>
                    <m:f>
                      <m:fPr>
                        <m:ctrlPr>
                          <w:rPr>
                            <w:rFonts w:ascii="Cambria Math" w:hAnsi="Cambria Math"/>
                            <w:i/>
                            <w:lang w:val="de-LI"/>
                          </w:rPr>
                        </m:ctrlPr>
                      </m:fPr>
                      <m:num>
                        <m:r>
                          <w:rPr>
                            <w:rFonts w:ascii="Cambria Math" w:hAnsi="Cambria Math"/>
                            <w:lang w:val="de-LI"/>
                          </w:rPr>
                          <m:t>use.freq</m:t>
                        </m:r>
                      </m:num>
                      <m:den>
                        <m:r>
                          <w:rPr>
                            <w:rFonts w:ascii="Cambria Math" w:hAnsi="Cambria Math"/>
                            <w:lang w:val="de-LI"/>
                          </w:rPr>
                          <m:t>365</m:t>
                        </m:r>
                      </m:den>
                    </m:f>
                  </m:e>
                </m:d>
                <m:r>
                  <w:rPr>
                    <w:rFonts w:ascii="Cambria Math" w:hAnsi="Cambria Math"/>
                    <w:lang w:val="de-LI"/>
                  </w:rPr>
                  <m:t>×air.conc×duration×</m:t>
                </m:r>
                <m:f>
                  <m:fPr>
                    <m:ctrlPr>
                      <w:rPr>
                        <w:rFonts w:ascii="Cambria Math" w:hAnsi="Cambria Math"/>
                        <w:i/>
                        <w:lang w:val="de-LI"/>
                      </w:rPr>
                    </m:ctrlPr>
                  </m:fPr>
                  <m:num>
                    <m:r>
                      <w:rPr>
                        <w:rFonts w:ascii="Cambria Math" w:hAnsi="Cambria Math"/>
                        <w:lang w:val="de-LI"/>
                      </w:rPr>
                      <m:t>1E6</m:t>
                    </m:r>
                  </m:num>
                  <m:den>
                    <m:r>
                      <w:rPr>
                        <w:rFonts w:ascii="Cambria Math" w:hAnsi="Cambria Math"/>
                        <w:lang w:val="de-LI"/>
                      </w:rPr>
                      <m:t>1440</m:t>
                    </m:r>
                  </m:den>
                </m:f>
              </m:oMath>
            </m:oMathPara>
          </w:p>
        </w:tc>
        <w:tc>
          <w:tcPr>
            <w:tcW w:w="1085" w:type="dxa"/>
            <w:vAlign w:val="center"/>
          </w:tcPr>
          <w:p w14:paraId="3E91E2F1" w14:textId="2D5E75D2" w:rsidR="00486AA6" w:rsidRPr="00EC4AAE" w:rsidRDefault="00486AA6" w:rsidP="00486AA6">
            <w:pPr>
              <w:pStyle w:val="NoSpacing"/>
              <w:jc w:val="right"/>
              <w:rPr>
                <w:rFonts w:ascii="Times New Roman" w:hAnsi="Times New Roman"/>
                <w:sz w:val="24"/>
                <w:szCs w:val="24"/>
              </w:rPr>
            </w:pPr>
            <w:r>
              <w:rPr>
                <w:rFonts w:ascii="Times New Roman" w:hAnsi="Times New Roman"/>
                <w:sz w:val="24"/>
                <w:szCs w:val="24"/>
              </w:rPr>
              <w:t>(12</w:t>
            </w:r>
            <w:r w:rsidRPr="00EC4AAE">
              <w:rPr>
                <w:rFonts w:ascii="Times New Roman" w:hAnsi="Times New Roman"/>
                <w:sz w:val="24"/>
                <w:szCs w:val="24"/>
              </w:rPr>
              <w:t>)</w:t>
            </w:r>
          </w:p>
        </w:tc>
      </w:tr>
      <w:tr w:rsidR="00486AA6" w14:paraId="6CDBBF31" w14:textId="77777777" w:rsidTr="00486AA6">
        <w:tc>
          <w:tcPr>
            <w:tcW w:w="9180" w:type="dxa"/>
            <w:gridSpan w:val="4"/>
          </w:tcPr>
          <w:p w14:paraId="313C2ECA" w14:textId="77777777" w:rsidR="00486AA6" w:rsidRPr="00A55427" w:rsidRDefault="00486AA6" w:rsidP="00486AA6">
            <w:pPr>
              <w:pStyle w:val="NoSpacing"/>
              <w:rPr>
                <w:rFonts w:ascii="Times New Roman" w:hAnsi="Times New Roman"/>
                <w:sz w:val="24"/>
                <w:szCs w:val="24"/>
              </w:rPr>
            </w:pPr>
          </w:p>
        </w:tc>
      </w:tr>
      <w:tr w:rsidR="00486AA6" w14:paraId="28836FC6" w14:textId="77777777" w:rsidTr="00486AA6">
        <w:tc>
          <w:tcPr>
            <w:tcW w:w="9180" w:type="dxa"/>
            <w:gridSpan w:val="4"/>
          </w:tcPr>
          <w:p w14:paraId="4542A367" w14:textId="77777777" w:rsidR="00486AA6" w:rsidRPr="00A55427" w:rsidRDefault="00486AA6" w:rsidP="00486AA6">
            <w:pPr>
              <w:pStyle w:val="NoSpacing"/>
              <w:rPr>
                <w:rFonts w:ascii="Times New Roman" w:hAnsi="Times New Roman"/>
                <w:sz w:val="24"/>
                <w:szCs w:val="24"/>
              </w:rPr>
            </w:pPr>
            <w:r w:rsidRPr="00A55427">
              <w:rPr>
                <w:rFonts w:ascii="Times New Roman" w:hAnsi="Times New Roman"/>
                <w:sz w:val="24"/>
                <w:szCs w:val="24"/>
              </w:rPr>
              <w:t>Where:</w:t>
            </w:r>
          </w:p>
        </w:tc>
      </w:tr>
      <w:tr w:rsidR="00486AA6" w14:paraId="43517D67" w14:textId="77777777" w:rsidTr="00486AA6">
        <w:tc>
          <w:tcPr>
            <w:tcW w:w="1530" w:type="dxa"/>
          </w:tcPr>
          <w:p w14:paraId="5563D219" w14:textId="550C331B" w:rsidR="00486AA6" w:rsidRPr="008F1C84" w:rsidRDefault="006F1B2E" w:rsidP="00486AA6">
            <w:pPr>
              <w:pStyle w:val="NoSpacing"/>
              <w:rPr>
                <w:sz w:val="24"/>
                <w:szCs w:val="24"/>
              </w:rPr>
            </w:pPr>
            <m:oMathPara>
              <m:oMathParaPr>
                <m:jc m:val="left"/>
              </m:oMathParaPr>
              <m:oMath>
                <m:r>
                  <w:rPr>
                    <w:rFonts w:ascii="Cambria Math" w:hAnsi="Cambria Math"/>
                    <w:sz w:val="24"/>
                    <w:szCs w:val="24"/>
                    <w:lang w:val="de-LI"/>
                  </w:rPr>
                  <m:t>exp.aerosol</m:t>
                </m:r>
              </m:oMath>
            </m:oMathPara>
          </w:p>
        </w:tc>
        <w:tc>
          <w:tcPr>
            <w:tcW w:w="360" w:type="dxa"/>
          </w:tcPr>
          <w:p w14:paraId="717FFABF" w14:textId="77777777" w:rsidR="00486AA6" w:rsidRPr="008F1C84" w:rsidRDefault="00486AA6"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55C36048" w14:textId="76615ECB" w:rsidR="00486AA6" w:rsidRPr="008F1C84" w:rsidRDefault="006F1B2E" w:rsidP="00486AA6">
            <w:pPr>
              <w:pStyle w:val="NoSpacing"/>
              <w:rPr>
                <w:rFonts w:ascii="Times New Roman" w:hAnsi="Times New Roman"/>
                <w:sz w:val="24"/>
                <w:szCs w:val="24"/>
              </w:rPr>
            </w:pPr>
            <w:r w:rsidRPr="008F1C84">
              <w:rPr>
                <w:rFonts w:ascii="Times New Roman" w:hAnsi="Times New Roman"/>
                <w:sz w:val="24"/>
                <w:szCs w:val="24"/>
              </w:rPr>
              <w:t>inhalation exposure from aerosols [μg/day]</w:t>
            </w:r>
          </w:p>
        </w:tc>
      </w:tr>
      <w:tr w:rsidR="00486AA6" w14:paraId="0212A26A" w14:textId="77777777" w:rsidTr="00486AA6">
        <w:tc>
          <w:tcPr>
            <w:tcW w:w="1530" w:type="dxa"/>
          </w:tcPr>
          <w:p w14:paraId="2844AAB1" w14:textId="649DDB15" w:rsidR="00486AA6" w:rsidRPr="008F1C84" w:rsidRDefault="006F1B2E" w:rsidP="00486AA6">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lang w:val="de-LI"/>
                  </w:rPr>
                  <m:t>use.prev</m:t>
                </m:r>
              </m:oMath>
            </m:oMathPara>
          </w:p>
        </w:tc>
        <w:tc>
          <w:tcPr>
            <w:tcW w:w="360" w:type="dxa"/>
          </w:tcPr>
          <w:p w14:paraId="6D550CB5" w14:textId="77777777" w:rsidR="00486AA6" w:rsidRPr="008F1C84" w:rsidRDefault="00486AA6"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72D575BC" w14:textId="321AD3A0" w:rsidR="00486AA6" w:rsidRPr="008F1C84" w:rsidRDefault="006F1B2E" w:rsidP="00486AA6">
            <w:pPr>
              <w:pStyle w:val="NoSpacing"/>
              <w:rPr>
                <w:rFonts w:ascii="Times New Roman" w:hAnsi="Times New Roman"/>
                <w:sz w:val="24"/>
                <w:szCs w:val="24"/>
              </w:rPr>
            </w:pPr>
            <w:r w:rsidRPr="008F1C84">
              <w:rPr>
                <w:rFonts w:ascii="Times New Roman" w:hAnsi="Times New Roman"/>
                <w:sz w:val="24"/>
                <w:szCs w:val="24"/>
              </w:rPr>
              <w:t>fraction of population who are users [-]</w:t>
            </w:r>
          </w:p>
        </w:tc>
      </w:tr>
      <w:tr w:rsidR="00486AA6" w14:paraId="7724BA15" w14:textId="77777777" w:rsidTr="00486AA6">
        <w:tc>
          <w:tcPr>
            <w:tcW w:w="1530" w:type="dxa"/>
          </w:tcPr>
          <w:p w14:paraId="1FED6C64" w14:textId="53A1B7CC" w:rsidR="00486AA6" w:rsidRPr="008F1C84" w:rsidRDefault="006F1B2E" w:rsidP="00486AA6">
            <w:pPr>
              <w:pStyle w:val="NoSpacing"/>
              <w:rPr>
                <w:sz w:val="24"/>
                <w:szCs w:val="24"/>
              </w:rPr>
            </w:pPr>
            <m:oMathPara>
              <m:oMathParaPr>
                <m:jc m:val="left"/>
              </m:oMathParaPr>
              <m:oMath>
                <m:r>
                  <w:rPr>
                    <w:rFonts w:ascii="Cambria Math" w:hAnsi="Cambria Math"/>
                    <w:sz w:val="24"/>
                    <w:szCs w:val="24"/>
                    <w:lang w:val="de-LI"/>
                  </w:rPr>
                  <m:t>use.freq</m:t>
                </m:r>
              </m:oMath>
            </m:oMathPara>
          </w:p>
        </w:tc>
        <w:tc>
          <w:tcPr>
            <w:tcW w:w="360" w:type="dxa"/>
          </w:tcPr>
          <w:p w14:paraId="7263EE6D" w14:textId="77777777" w:rsidR="00486AA6" w:rsidRPr="008F1C84" w:rsidRDefault="00486AA6"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7EBEC1FB" w14:textId="0D683893" w:rsidR="00486AA6" w:rsidRPr="008F1C84" w:rsidRDefault="006F1B2E" w:rsidP="00486AA6">
            <w:pPr>
              <w:pStyle w:val="NoSpacing"/>
              <w:rPr>
                <w:rFonts w:ascii="Times New Roman" w:hAnsi="Times New Roman"/>
                <w:sz w:val="24"/>
                <w:szCs w:val="24"/>
              </w:rPr>
            </w:pPr>
            <w:r w:rsidRPr="008F1C84">
              <w:rPr>
                <w:rFonts w:ascii="Times New Roman" w:hAnsi="Times New Roman"/>
                <w:sz w:val="24"/>
                <w:szCs w:val="24"/>
              </w:rPr>
              <w:t>use frequency [#/yr]</w:t>
            </w:r>
          </w:p>
        </w:tc>
      </w:tr>
      <w:tr w:rsidR="006F1B2E" w14:paraId="10F93D6D" w14:textId="77777777" w:rsidTr="00486AA6">
        <w:tc>
          <w:tcPr>
            <w:tcW w:w="1530" w:type="dxa"/>
          </w:tcPr>
          <w:p w14:paraId="0DFE6B7C" w14:textId="76F43F0B" w:rsidR="006F1B2E" w:rsidRPr="008F1C84" w:rsidRDefault="006F1B2E" w:rsidP="006F1B2E">
            <w:pPr>
              <w:pStyle w:val="NoSpacing"/>
              <w:rPr>
                <w:rFonts w:ascii="Times New Roman" w:eastAsia="Times New Roman" w:hAnsi="Times New Roman"/>
                <w:sz w:val="24"/>
                <w:szCs w:val="24"/>
                <w:lang w:val="de-LI"/>
              </w:rPr>
            </w:pPr>
            <m:oMathPara>
              <m:oMathParaPr>
                <m:jc m:val="left"/>
              </m:oMathParaPr>
              <m:oMath>
                <m:r>
                  <w:rPr>
                    <w:rFonts w:ascii="Cambria Math" w:eastAsia="Times New Roman" w:hAnsi="Cambria Math"/>
                    <w:sz w:val="24"/>
                    <w:szCs w:val="24"/>
                    <w:lang w:val="de-LI"/>
                  </w:rPr>
                  <m:t>365</m:t>
                </m:r>
              </m:oMath>
            </m:oMathPara>
          </w:p>
        </w:tc>
        <w:tc>
          <w:tcPr>
            <w:tcW w:w="360" w:type="dxa"/>
          </w:tcPr>
          <w:p w14:paraId="746E2605" w14:textId="03715A54" w:rsidR="006F1B2E" w:rsidRPr="008F1C84" w:rsidRDefault="006F1B2E"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40B593F0" w14:textId="0F9C8A46" w:rsidR="006F1B2E" w:rsidRPr="008F1C84" w:rsidRDefault="006F1B2E" w:rsidP="00486AA6">
            <w:pPr>
              <w:pStyle w:val="NoSpacing"/>
              <w:rPr>
                <w:rFonts w:ascii="Times New Roman" w:hAnsi="Times New Roman"/>
                <w:sz w:val="24"/>
                <w:szCs w:val="24"/>
              </w:rPr>
            </w:pPr>
            <w:r w:rsidRPr="008F1C84">
              <w:rPr>
                <w:rFonts w:ascii="Times New Roman" w:hAnsi="Times New Roman"/>
                <w:sz w:val="24"/>
                <w:szCs w:val="24"/>
              </w:rPr>
              <w:t>conversion factor [days/yr]</w:t>
            </w:r>
          </w:p>
        </w:tc>
      </w:tr>
      <w:tr w:rsidR="00486AA6" w14:paraId="493DAB24" w14:textId="77777777" w:rsidTr="00486AA6">
        <w:tc>
          <w:tcPr>
            <w:tcW w:w="1530" w:type="dxa"/>
          </w:tcPr>
          <w:p w14:paraId="5703BA3A" w14:textId="23519AAA" w:rsidR="00486AA6" w:rsidRPr="008F1C84" w:rsidRDefault="006F1B2E" w:rsidP="00486AA6">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lang w:val="de-LI"/>
                  </w:rPr>
                  <m:t>air.conc</m:t>
                </m:r>
              </m:oMath>
            </m:oMathPara>
          </w:p>
        </w:tc>
        <w:tc>
          <w:tcPr>
            <w:tcW w:w="360" w:type="dxa"/>
          </w:tcPr>
          <w:p w14:paraId="450C33FD" w14:textId="77777777" w:rsidR="00486AA6" w:rsidRPr="008F1C84" w:rsidRDefault="00486AA6"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0033407D" w14:textId="2E7777EE" w:rsidR="00486AA6" w:rsidRPr="008F1C84" w:rsidRDefault="006F1B2E" w:rsidP="00486AA6">
            <w:pPr>
              <w:pStyle w:val="NoSpacing"/>
              <w:rPr>
                <w:rFonts w:ascii="Times New Roman" w:hAnsi="Times New Roman"/>
                <w:sz w:val="24"/>
                <w:szCs w:val="24"/>
              </w:rPr>
            </w:pPr>
            <w:r w:rsidRPr="008F1C84">
              <w:rPr>
                <w:rFonts w:ascii="Times New Roman" w:hAnsi="Times New Roman"/>
                <w:sz w:val="24"/>
                <w:szCs w:val="24"/>
              </w:rPr>
              <w:t>defined in previous equation [g/m3]</w:t>
            </w:r>
          </w:p>
        </w:tc>
      </w:tr>
      <w:tr w:rsidR="00486AA6" w14:paraId="3C52C595" w14:textId="77777777" w:rsidTr="00486AA6">
        <w:tc>
          <w:tcPr>
            <w:tcW w:w="1530" w:type="dxa"/>
          </w:tcPr>
          <w:p w14:paraId="5DDB529A" w14:textId="0FD90CE2" w:rsidR="00486AA6" w:rsidRPr="008F1C84" w:rsidRDefault="006F1B2E" w:rsidP="00486AA6">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lang w:val="de-LI"/>
                  </w:rPr>
                  <m:t>duration</m:t>
                </m:r>
              </m:oMath>
            </m:oMathPara>
          </w:p>
        </w:tc>
        <w:tc>
          <w:tcPr>
            <w:tcW w:w="360" w:type="dxa"/>
          </w:tcPr>
          <w:p w14:paraId="41FCD3F5" w14:textId="77777777" w:rsidR="00486AA6" w:rsidRPr="008F1C84" w:rsidRDefault="00486AA6"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1B5C3B11" w14:textId="62A20E85" w:rsidR="00486AA6" w:rsidRPr="008F1C84" w:rsidRDefault="006F1B2E" w:rsidP="00486AA6">
            <w:pPr>
              <w:pStyle w:val="NoSpacing"/>
              <w:rPr>
                <w:rFonts w:ascii="Times New Roman" w:hAnsi="Times New Roman"/>
                <w:sz w:val="24"/>
                <w:szCs w:val="24"/>
              </w:rPr>
            </w:pPr>
            <w:r w:rsidRPr="008F1C84">
              <w:rPr>
                <w:rFonts w:ascii="Times New Roman" w:hAnsi="Times New Roman"/>
                <w:sz w:val="24"/>
                <w:szCs w:val="24"/>
              </w:rPr>
              <w:t>duration of product use [min]</w:t>
            </w:r>
          </w:p>
        </w:tc>
      </w:tr>
      <w:tr w:rsidR="00486AA6" w14:paraId="60BB84F3" w14:textId="77777777" w:rsidTr="00486AA6">
        <w:tc>
          <w:tcPr>
            <w:tcW w:w="1530" w:type="dxa"/>
          </w:tcPr>
          <w:p w14:paraId="4E72A6C4" w14:textId="76652587" w:rsidR="00486AA6" w:rsidRPr="008F1C84" w:rsidRDefault="006F1B2E" w:rsidP="00486AA6">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1440</m:t>
                </m:r>
              </m:oMath>
            </m:oMathPara>
          </w:p>
        </w:tc>
        <w:tc>
          <w:tcPr>
            <w:tcW w:w="360" w:type="dxa"/>
          </w:tcPr>
          <w:p w14:paraId="1F748B8A" w14:textId="77777777" w:rsidR="00486AA6" w:rsidRPr="008F1C84" w:rsidRDefault="00486AA6"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5519FAE8" w14:textId="6ABB1DC3" w:rsidR="00486AA6" w:rsidRPr="008F1C84" w:rsidRDefault="006F1B2E" w:rsidP="00486AA6">
            <w:pPr>
              <w:pStyle w:val="NoSpacing"/>
              <w:rPr>
                <w:rFonts w:ascii="Times New Roman" w:hAnsi="Times New Roman"/>
                <w:sz w:val="24"/>
                <w:szCs w:val="24"/>
              </w:rPr>
            </w:pPr>
            <w:r w:rsidRPr="008F1C84">
              <w:rPr>
                <w:rFonts w:ascii="Times New Roman" w:hAnsi="Times New Roman"/>
                <w:sz w:val="24"/>
                <w:szCs w:val="24"/>
              </w:rPr>
              <w:t>conversion factor [min/day]</w:t>
            </w:r>
          </w:p>
        </w:tc>
      </w:tr>
      <w:tr w:rsidR="006F1B2E" w14:paraId="3251BCE8" w14:textId="77777777" w:rsidTr="00486AA6">
        <w:tc>
          <w:tcPr>
            <w:tcW w:w="1530" w:type="dxa"/>
          </w:tcPr>
          <w:p w14:paraId="57C97B44" w14:textId="5618B652" w:rsidR="006F1B2E" w:rsidRPr="008F1C84" w:rsidRDefault="006F1B2E" w:rsidP="00486AA6">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1E6</m:t>
                </m:r>
              </m:oMath>
            </m:oMathPara>
          </w:p>
        </w:tc>
        <w:tc>
          <w:tcPr>
            <w:tcW w:w="360" w:type="dxa"/>
          </w:tcPr>
          <w:p w14:paraId="678ABE69" w14:textId="0D174E38" w:rsidR="006F1B2E" w:rsidRPr="008F1C84" w:rsidRDefault="006F1B2E" w:rsidP="00486AA6">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50B7B2C3" w14:textId="2DA51B5C" w:rsidR="006F1B2E" w:rsidRPr="008F1C84" w:rsidRDefault="006F1B2E" w:rsidP="00486AA6">
            <w:pPr>
              <w:pStyle w:val="NoSpacing"/>
              <w:rPr>
                <w:rFonts w:ascii="Times New Roman" w:hAnsi="Times New Roman"/>
                <w:sz w:val="24"/>
                <w:szCs w:val="24"/>
              </w:rPr>
            </w:pPr>
            <w:r w:rsidRPr="008F1C84">
              <w:rPr>
                <w:rFonts w:ascii="Times New Roman" w:hAnsi="Times New Roman"/>
                <w:sz w:val="24"/>
                <w:szCs w:val="24"/>
              </w:rPr>
              <w:t>conversion factor [μg/g]</w:t>
            </w:r>
          </w:p>
        </w:tc>
      </w:tr>
    </w:tbl>
    <w:p w14:paraId="15889D05" w14:textId="0A304A72" w:rsidR="0091553A" w:rsidRDefault="0091553A" w:rsidP="00EC79DC">
      <w:pPr>
        <w:pStyle w:val="BodyText"/>
      </w:pPr>
      <w:r>
        <w:t>In SHEDS, inhalation exposure is defined as the average air concentration encountered over the simulation period, which is one day.</w:t>
      </w:r>
      <w:r w:rsidR="0080365A">
        <w:t xml:space="preserve"> </w:t>
      </w:r>
      <w:r>
        <w:t>Hence, the air concentration “</w:t>
      </w:r>
      <w:proofErr w:type="gramStart"/>
      <w:r>
        <w:t>air</w:t>
      </w:r>
      <w:r w:rsidR="005139D7">
        <w:t>.</w:t>
      </w:r>
      <w:r>
        <w:t>conc</w:t>
      </w:r>
      <w:proofErr w:type="gramEnd"/>
      <w:r>
        <w:t>” is multiplied by the number of uses and by the time fraction of usage, which is (duration/1440).</w:t>
      </w:r>
      <w:r w:rsidR="0080365A">
        <w:t xml:space="preserve"> </w:t>
      </w:r>
    </w:p>
    <w:p w14:paraId="34FC8D14" w14:textId="45F381F9" w:rsidR="0091553A" w:rsidRDefault="0091553A" w:rsidP="00EC79DC">
      <w:pPr>
        <w:pStyle w:val="BodyText"/>
      </w:pPr>
      <w:r>
        <w:t>SHEDS also calculates an inhaled dose, which is the mass of chemical entering the lungs.</w:t>
      </w:r>
      <w:r w:rsidR="0080365A">
        <w:t xml:space="preserve"> </w:t>
      </w:r>
      <w:r>
        <w:t>It is given by the product of the exposure and the breathing ventilation rate in [m</w:t>
      </w:r>
      <w:r w:rsidRPr="004B12AF">
        <w:rPr>
          <w:vertAlign w:val="superscript"/>
        </w:rPr>
        <w:t>3</w:t>
      </w:r>
      <w:r>
        <w:t>/day]: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360"/>
        <w:gridCol w:w="6205"/>
        <w:gridCol w:w="1085"/>
      </w:tblGrid>
      <w:tr w:rsidR="0048530B" w14:paraId="62DA2220" w14:textId="77777777" w:rsidTr="00024167">
        <w:trPr>
          <w:trHeight w:val="638"/>
        </w:trPr>
        <w:tc>
          <w:tcPr>
            <w:tcW w:w="8095" w:type="dxa"/>
            <w:gridSpan w:val="3"/>
            <w:vAlign w:val="center"/>
          </w:tcPr>
          <w:p w14:paraId="78728656" w14:textId="625DB500" w:rsidR="0048530B" w:rsidRPr="00486AA6" w:rsidRDefault="00313588" w:rsidP="00024167">
            <w:pPr>
              <w:pStyle w:val="BodyText"/>
              <w:rPr>
                <w:lang w:val="de-LI"/>
              </w:rPr>
            </w:pPr>
            <m:oMathPara>
              <m:oMath>
                <m:r>
                  <w:rPr>
                    <w:rFonts w:ascii="Cambria Math" w:hAnsi="Cambria Math"/>
                  </w:rPr>
                  <m:t>dose.aerosol=exp.aerosol ×bva ×pai</m:t>
                </m:r>
              </m:oMath>
            </m:oMathPara>
          </w:p>
        </w:tc>
        <w:tc>
          <w:tcPr>
            <w:tcW w:w="1085" w:type="dxa"/>
            <w:vAlign w:val="center"/>
          </w:tcPr>
          <w:p w14:paraId="5C98895A" w14:textId="4CBE3A8D" w:rsidR="0048530B" w:rsidRPr="00EC4AAE" w:rsidRDefault="0048530B" w:rsidP="00024167">
            <w:pPr>
              <w:pStyle w:val="NoSpacing"/>
              <w:jc w:val="right"/>
              <w:rPr>
                <w:rFonts w:ascii="Times New Roman" w:hAnsi="Times New Roman"/>
                <w:sz w:val="24"/>
                <w:szCs w:val="24"/>
              </w:rPr>
            </w:pPr>
            <w:r>
              <w:rPr>
                <w:rFonts w:ascii="Times New Roman" w:hAnsi="Times New Roman"/>
                <w:sz w:val="24"/>
                <w:szCs w:val="24"/>
              </w:rPr>
              <w:t>(13</w:t>
            </w:r>
            <w:r w:rsidRPr="00EC4AAE">
              <w:rPr>
                <w:rFonts w:ascii="Times New Roman" w:hAnsi="Times New Roman"/>
                <w:sz w:val="24"/>
                <w:szCs w:val="24"/>
              </w:rPr>
              <w:t>)</w:t>
            </w:r>
          </w:p>
        </w:tc>
      </w:tr>
      <w:tr w:rsidR="0048530B" w14:paraId="19D3B6D2" w14:textId="77777777" w:rsidTr="00024167">
        <w:tc>
          <w:tcPr>
            <w:tcW w:w="9180" w:type="dxa"/>
            <w:gridSpan w:val="4"/>
          </w:tcPr>
          <w:p w14:paraId="655C1D0F" w14:textId="77777777" w:rsidR="0048530B" w:rsidRPr="00A55427" w:rsidRDefault="0048530B" w:rsidP="00024167">
            <w:pPr>
              <w:pStyle w:val="NoSpacing"/>
              <w:rPr>
                <w:rFonts w:ascii="Times New Roman" w:hAnsi="Times New Roman"/>
                <w:sz w:val="24"/>
                <w:szCs w:val="24"/>
              </w:rPr>
            </w:pPr>
          </w:p>
        </w:tc>
      </w:tr>
      <w:tr w:rsidR="0048530B" w14:paraId="6A62F104" w14:textId="77777777" w:rsidTr="00024167">
        <w:tc>
          <w:tcPr>
            <w:tcW w:w="9180" w:type="dxa"/>
            <w:gridSpan w:val="4"/>
          </w:tcPr>
          <w:p w14:paraId="6A195F1E" w14:textId="77777777" w:rsidR="0048530B" w:rsidRPr="00A55427" w:rsidRDefault="0048530B" w:rsidP="00024167">
            <w:pPr>
              <w:pStyle w:val="NoSpacing"/>
              <w:rPr>
                <w:rFonts w:ascii="Times New Roman" w:hAnsi="Times New Roman"/>
                <w:sz w:val="24"/>
                <w:szCs w:val="24"/>
              </w:rPr>
            </w:pPr>
            <w:r w:rsidRPr="00A55427">
              <w:rPr>
                <w:rFonts w:ascii="Times New Roman" w:hAnsi="Times New Roman"/>
                <w:sz w:val="24"/>
                <w:szCs w:val="24"/>
              </w:rPr>
              <w:t>Where:</w:t>
            </w:r>
          </w:p>
        </w:tc>
      </w:tr>
      <w:tr w:rsidR="0048530B" w14:paraId="2A048BAA" w14:textId="77777777" w:rsidTr="00024167">
        <w:tc>
          <w:tcPr>
            <w:tcW w:w="1530" w:type="dxa"/>
          </w:tcPr>
          <w:p w14:paraId="70C50E9A" w14:textId="027D3B9D" w:rsidR="0048530B" w:rsidRPr="008F1C84" w:rsidRDefault="0048530B" w:rsidP="00024167">
            <w:pPr>
              <w:pStyle w:val="NoSpacing"/>
              <w:rPr>
                <w:sz w:val="24"/>
                <w:szCs w:val="24"/>
              </w:rPr>
            </w:pPr>
            <m:oMathPara>
              <m:oMathParaPr>
                <m:jc m:val="left"/>
              </m:oMathParaPr>
              <m:oMath>
                <m:r>
                  <w:rPr>
                    <w:rFonts w:ascii="Cambria Math" w:hAnsi="Cambria Math"/>
                    <w:sz w:val="24"/>
                    <w:szCs w:val="24"/>
                  </w:rPr>
                  <m:t>dose.aerosol</m:t>
                </m:r>
              </m:oMath>
            </m:oMathPara>
          </w:p>
        </w:tc>
        <w:tc>
          <w:tcPr>
            <w:tcW w:w="360" w:type="dxa"/>
          </w:tcPr>
          <w:p w14:paraId="52CE1637" w14:textId="77777777" w:rsidR="0048530B" w:rsidRPr="008F1C84" w:rsidRDefault="0048530B"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473727F4" w14:textId="519FDC6C" w:rsidR="0048530B" w:rsidRPr="008F1C84" w:rsidRDefault="0048530B" w:rsidP="00024167">
            <w:pPr>
              <w:pStyle w:val="NoSpacing"/>
              <w:rPr>
                <w:rFonts w:ascii="Times New Roman" w:hAnsi="Times New Roman"/>
                <w:sz w:val="24"/>
                <w:szCs w:val="24"/>
              </w:rPr>
            </w:pPr>
            <w:r w:rsidRPr="008F1C84">
              <w:rPr>
                <w:rFonts w:ascii="Times New Roman" w:hAnsi="Times New Roman"/>
                <w:sz w:val="24"/>
                <w:szCs w:val="24"/>
              </w:rPr>
              <w:t>inhalation applied dose from aerosols [μg/day]</w:t>
            </w:r>
          </w:p>
        </w:tc>
      </w:tr>
      <w:tr w:rsidR="0048530B" w14:paraId="56C89FC7" w14:textId="77777777" w:rsidTr="00024167">
        <w:tc>
          <w:tcPr>
            <w:tcW w:w="1530" w:type="dxa"/>
          </w:tcPr>
          <w:p w14:paraId="0B6ED24D" w14:textId="2CBEEC80" w:rsidR="0048530B" w:rsidRPr="008F1C84" w:rsidRDefault="0048530B"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 xml:space="preserve">exp.aerosol </m:t>
                </m:r>
              </m:oMath>
            </m:oMathPara>
          </w:p>
        </w:tc>
        <w:tc>
          <w:tcPr>
            <w:tcW w:w="360" w:type="dxa"/>
          </w:tcPr>
          <w:p w14:paraId="358689C6" w14:textId="77777777" w:rsidR="0048530B" w:rsidRPr="008F1C84" w:rsidRDefault="0048530B"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05603472" w14:textId="7A0F6662" w:rsidR="0048530B" w:rsidRPr="008F1C84" w:rsidRDefault="0048530B" w:rsidP="00024167">
            <w:pPr>
              <w:pStyle w:val="NoSpacing"/>
              <w:rPr>
                <w:rFonts w:ascii="Times New Roman" w:hAnsi="Times New Roman"/>
                <w:sz w:val="24"/>
                <w:szCs w:val="24"/>
              </w:rPr>
            </w:pPr>
            <w:r w:rsidRPr="008F1C84">
              <w:rPr>
                <w:rFonts w:ascii="Times New Roman" w:hAnsi="Times New Roman"/>
                <w:sz w:val="24"/>
                <w:szCs w:val="24"/>
              </w:rPr>
              <w:t>inhalation exposure from aerosols [μg/m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48530B" w14:paraId="1E45F744" w14:textId="77777777" w:rsidTr="00024167">
        <w:tc>
          <w:tcPr>
            <w:tcW w:w="1530" w:type="dxa"/>
          </w:tcPr>
          <w:p w14:paraId="69A66F21" w14:textId="3F75F297" w:rsidR="0048530B" w:rsidRPr="008F1C84" w:rsidRDefault="0048530B" w:rsidP="00024167">
            <w:pPr>
              <w:pStyle w:val="NoSpacing"/>
              <w:rPr>
                <w:sz w:val="24"/>
                <w:szCs w:val="24"/>
              </w:rPr>
            </w:pPr>
            <m:oMathPara>
              <m:oMathParaPr>
                <m:jc m:val="left"/>
              </m:oMathParaPr>
              <m:oMath>
                <m:r>
                  <w:rPr>
                    <w:rFonts w:ascii="Cambria Math" w:hAnsi="Cambria Math"/>
                    <w:sz w:val="24"/>
                    <w:szCs w:val="24"/>
                  </w:rPr>
                  <m:t>bva</m:t>
                </m:r>
              </m:oMath>
            </m:oMathPara>
          </w:p>
        </w:tc>
        <w:tc>
          <w:tcPr>
            <w:tcW w:w="360" w:type="dxa"/>
          </w:tcPr>
          <w:p w14:paraId="31023D06" w14:textId="77777777" w:rsidR="0048530B" w:rsidRPr="008F1C84" w:rsidRDefault="0048530B"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3DEBE892" w14:textId="76DA39B6" w:rsidR="0048530B" w:rsidRPr="008F1C84" w:rsidRDefault="0048530B" w:rsidP="00024167">
            <w:pPr>
              <w:pStyle w:val="NoSpacing"/>
              <w:rPr>
                <w:rFonts w:ascii="Times New Roman" w:hAnsi="Times New Roman"/>
                <w:sz w:val="24"/>
                <w:szCs w:val="24"/>
              </w:rPr>
            </w:pPr>
            <w:r w:rsidRPr="008F1C84">
              <w:rPr>
                <w:rFonts w:ascii="Times New Roman" w:hAnsi="Times New Roman"/>
                <w:sz w:val="24"/>
                <w:szCs w:val="24"/>
              </w:rPr>
              <w:t>basal ventilation rate [m</w:t>
            </w:r>
            <w:r w:rsidRPr="008F1C84">
              <w:rPr>
                <w:rFonts w:ascii="Times New Roman" w:hAnsi="Times New Roman"/>
                <w:sz w:val="24"/>
                <w:szCs w:val="24"/>
                <w:vertAlign w:val="superscript"/>
              </w:rPr>
              <w:t>3</w:t>
            </w:r>
            <w:r w:rsidRPr="008F1C84">
              <w:rPr>
                <w:rFonts w:ascii="Times New Roman" w:hAnsi="Times New Roman"/>
                <w:sz w:val="24"/>
                <w:szCs w:val="24"/>
              </w:rPr>
              <w:t>/day]</w:t>
            </w:r>
          </w:p>
        </w:tc>
      </w:tr>
      <w:tr w:rsidR="0048530B" w14:paraId="63E888EF" w14:textId="77777777" w:rsidTr="00024167">
        <w:tc>
          <w:tcPr>
            <w:tcW w:w="1530" w:type="dxa"/>
          </w:tcPr>
          <w:p w14:paraId="7D2BB774" w14:textId="690FC36D" w:rsidR="0048530B" w:rsidRPr="008F1C84" w:rsidRDefault="0048530B" w:rsidP="00024167">
            <w:pPr>
              <w:pStyle w:val="NoSpacing"/>
              <w:rPr>
                <w:rFonts w:ascii="Times New Roman" w:eastAsia="Times New Roman" w:hAnsi="Times New Roman"/>
                <w:sz w:val="24"/>
                <w:szCs w:val="24"/>
                <w:lang w:val="de-LI"/>
              </w:rPr>
            </w:pPr>
            <m:oMathPara>
              <m:oMathParaPr>
                <m:jc m:val="left"/>
              </m:oMathParaPr>
              <m:oMath>
                <m:r>
                  <w:rPr>
                    <w:rFonts w:ascii="Cambria Math" w:hAnsi="Cambria Math"/>
                    <w:sz w:val="24"/>
                    <w:szCs w:val="24"/>
                  </w:rPr>
                  <m:t>pai</m:t>
                </m:r>
              </m:oMath>
            </m:oMathPara>
          </w:p>
        </w:tc>
        <w:tc>
          <w:tcPr>
            <w:tcW w:w="360" w:type="dxa"/>
          </w:tcPr>
          <w:p w14:paraId="1129CF7C" w14:textId="77777777" w:rsidR="0048530B" w:rsidRPr="008F1C84" w:rsidRDefault="0048530B"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0C0982B8" w14:textId="6120DCA7" w:rsidR="0048530B" w:rsidRPr="008F1C84" w:rsidRDefault="0048530B" w:rsidP="00024167">
            <w:pPr>
              <w:pStyle w:val="NoSpacing"/>
              <w:rPr>
                <w:rFonts w:ascii="Times New Roman" w:hAnsi="Times New Roman"/>
                <w:sz w:val="24"/>
                <w:szCs w:val="24"/>
              </w:rPr>
            </w:pPr>
            <w:r w:rsidRPr="008F1C84">
              <w:rPr>
                <w:rFonts w:ascii="Times New Roman" w:hAnsi="Times New Roman"/>
                <w:sz w:val="24"/>
                <w:szCs w:val="24"/>
              </w:rPr>
              <w:t>micro-specific average multiple of basal rate [-]</w:t>
            </w:r>
          </w:p>
        </w:tc>
      </w:tr>
    </w:tbl>
    <w:p w14:paraId="08672A46" w14:textId="67F24EAB" w:rsidR="0091553A" w:rsidRDefault="00782C52" w:rsidP="00EC79DC">
      <w:pPr>
        <w:pStyle w:val="BodyText"/>
      </w:pPr>
      <w:r>
        <w:t>Here</w:t>
      </w:r>
      <w:r w:rsidR="0091553A">
        <w:t xml:space="preserve"> bva is the basal ventilation rate assigned to each person, based on their age, gender, and body weight.</w:t>
      </w:r>
      <w:r w:rsidR="0080365A">
        <w:t xml:space="preserve"> </w:t>
      </w:r>
      <w:r w:rsidR="0091553A">
        <w:t xml:space="preserve">The </w:t>
      </w:r>
      <w:r w:rsidR="00280D34">
        <w:t xml:space="preserve">“pai” </w:t>
      </w:r>
      <w:r w:rsidR="0091553A">
        <w:t xml:space="preserve">factor represents the average MET value over </w:t>
      </w:r>
      <w:r w:rsidR="00280D34">
        <w:t xml:space="preserve">the relevant </w:t>
      </w:r>
      <w:r w:rsidR="0091553A">
        <w:t>activities.</w:t>
      </w:r>
      <w:r w:rsidR="0080365A">
        <w:t xml:space="preserve"> </w:t>
      </w:r>
      <w:r w:rsidR="0091553A">
        <w:t xml:space="preserve">A possible enhancement to SHEDS would be to incorporate source-specific </w:t>
      </w:r>
      <w:r w:rsidR="00280D34">
        <w:t xml:space="preserve">(as opposed to </w:t>
      </w:r>
      <w:r>
        <w:t>micro</w:t>
      </w:r>
      <w:r w:rsidR="00280D34">
        <w:t xml:space="preserve">-specific) </w:t>
      </w:r>
      <w:r w:rsidR="0091553A">
        <w:t>MET values on the input files.</w:t>
      </w:r>
    </w:p>
    <w:p w14:paraId="78CD6E7B" w14:textId="24D2DCAF" w:rsidR="0091553A" w:rsidRDefault="00B42F05" w:rsidP="00494A5F">
      <w:pPr>
        <w:pStyle w:val="Heading3"/>
      </w:pPr>
      <w:bookmarkStart w:id="294" w:name="_Toc435796690"/>
      <w:bookmarkStart w:id="295" w:name="_Toc461129874"/>
      <w:r>
        <w:t>Exposure S</w:t>
      </w:r>
      <w:r w:rsidR="0091553A" w:rsidRPr="00A2368B">
        <w:t>cenario</w:t>
      </w:r>
      <w:bookmarkEnd w:id="294"/>
      <w:r w:rsidR="009F231D">
        <w:t xml:space="preserve"> “</w:t>
      </w:r>
      <w:proofErr w:type="gramStart"/>
      <w:r w:rsidR="005925A2">
        <w:t>Product.direct.inhalationVapor</w:t>
      </w:r>
      <w:proofErr w:type="gramEnd"/>
      <w:r w:rsidR="009F231D">
        <w:t>”</w:t>
      </w:r>
      <w:bookmarkEnd w:id="295"/>
    </w:p>
    <w:p w14:paraId="7C146794" w14:textId="3FDE63A8" w:rsidR="0091553A" w:rsidRDefault="0091553A" w:rsidP="00EC79DC">
      <w:pPr>
        <w:pStyle w:val="BodyText"/>
      </w:pPr>
      <w:r w:rsidRPr="0047521B">
        <w:t>This is the</w:t>
      </w:r>
      <w:r>
        <w:t xml:space="preserve"> second of the two direct inhalation scenarios.</w:t>
      </w:r>
      <w:r w:rsidR="0080365A">
        <w:t xml:space="preserve"> </w:t>
      </w:r>
      <w:r>
        <w:t xml:space="preserve">It is meant for chemicals with relatively </w:t>
      </w:r>
      <w:r w:rsidR="00494A5F">
        <w:t>h</w:t>
      </w:r>
      <w:r>
        <w:t>igh vapor pressures.</w:t>
      </w:r>
      <w:r w:rsidR="0080365A">
        <w:t xml:space="preserve"> </w:t>
      </w:r>
      <w:r>
        <w:t xml:space="preserve">The relevant variables are </w:t>
      </w:r>
    </w:p>
    <w:p w14:paraId="213C586E" w14:textId="77777777" w:rsidR="00C95B10" w:rsidRDefault="00C95B10" w:rsidP="00C95B10">
      <w:pPr>
        <w:pStyle w:val="List"/>
        <w:ind w:left="360" w:firstLine="0"/>
      </w:pPr>
      <w:r w:rsidRPr="00E665DB">
        <w:rPr>
          <w:u w:val="single"/>
        </w:rPr>
        <w:t>Source.var</w:t>
      </w:r>
      <w:r>
        <w:rPr>
          <w:u w:val="single"/>
        </w:rPr>
        <w:t>iable</w:t>
      </w:r>
      <w:r w:rsidRPr="00E665DB">
        <w:rPr>
          <w:u w:val="single"/>
        </w:rPr>
        <w:t>s:</w:t>
      </w:r>
      <w:r>
        <w:t xml:space="preserve"> </w:t>
      </w:r>
    </w:p>
    <w:p w14:paraId="23194808" w14:textId="77777777" w:rsidR="00C95B10" w:rsidRDefault="00C95B10" w:rsidP="00C95B10">
      <w:pPr>
        <w:pStyle w:val="List"/>
        <w:ind w:left="360" w:firstLine="360"/>
      </w:pPr>
      <w:proofErr w:type="gramStart"/>
      <w:r>
        <w:t>use.prev</w:t>
      </w:r>
      <w:proofErr w:type="gramEnd"/>
      <w:r>
        <w:tab/>
      </w:r>
      <w:r>
        <w:tab/>
        <w:t>Fraction of population using this source</w:t>
      </w:r>
    </w:p>
    <w:p w14:paraId="1BED2D1B" w14:textId="77777777" w:rsidR="00C95B10" w:rsidRDefault="00C95B10" w:rsidP="00C95B10">
      <w:pPr>
        <w:pStyle w:val="List"/>
        <w:ind w:firstLine="0"/>
      </w:pPr>
      <w:proofErr w:type="gramStart"/>
      <w:r>
        <w:t>use.freq</w:t>
      </w:r>
      <w:proofErr w:type="gramEnd"/>
      <w:r>
        <w:tab/>
      </w:r>
      <w:r>
        <w:tab/>
        <w:t>Number of times per year this source is used</w:t>
      </w:r>
    </w:p>
    <w:p w14:paraId="74E8223F" w14:textId="77777777" w:rsidR="00C95B10" w:rsidRDefault="00C95B10" w:rsidP="00C95B10">
      <w:pPr>
        <w:pStyle w:val="List"/>
        <w:ind w:firstLine="0"/>
      </w:pPr>
      <w:r>
        <w:t>mass</w:t>
      </w:r>
      <w:r>
        <w:tab/>
      </w:r>
      <w:r>
        <w:tab/>
      </w:r>
      <w:r>
        <w:tab/>
        <w:t>Mass in grams of product per use</w:t>
      </w:r>
    </w:p>
    <w:p w14:paraId="500986B9" w14:textId="77777777" w:rsidR="00C95B10" w:rsidRDefault="00C95B10" w:rsidP="00C95B10">
      <w:pPr>
        <w:pStyle w:val="List"/>
        <w:ind w:firstLine="0"/>
      </w:pPr>
      <w:r>
        <w:t>duration</w:t>
      </w:r>
      <w:r>
        <w:tab/>
      </w:r>
      <w:r>
        <w:tab/>
        <w:t>Duration of product use [min]</w:t>
      </w:r>
    </w:p>
    <w:p w14:paraId="188247DE" w14:textId="77777777" w:rsidR="00C95B10" w:rsidRDefault="00C95B10" w:rsidP="00C95B10">
      <w:pPr>
        <w:pStyle w:val="List"/>
        <w:ind w:firstLine="0"/>
      </w:pPr>
      <w:r>
        <w:lastRenderedPageBreak/>
        <w:t>volume</w:t>
      </w:r>
      <w:r>
        <w:tab/>
      </w:r>
      <w:r>
        <w:tab/>
      </w:r>
      <w:r>
        <w:tab/>
        <w:t>Volume into which the aerosol disperses during use [m</w:t>
      </w:r>
      <w:r w:rsidRPr="00D45126">
        <w:rPr>
          <w:vertAlign w:val="superscript"/>
        </w:rPr>
        <w:t>3</w:t>
      </w:r>
      <w:r>
        <w:t>]</w:t>
      </w:r>
    </w:p>
    <w:p w14:paraId="351B1F59" w14:textId="77777777" w:rsidR="00C95B10" w:rsidRDefault="00C95B10" w:rsidP="00C95B10">
      <w:pPr>
        <w:pStyle w:val="List"/>
        <w:ind w:left="360" w:firstLine="0"/>
      </w:pPr>
      <w:r>
        <w:t>Source.chemicals:</w:t>
      </w:r>
    </w:p>
    <w:p w14:paraId="6C8E6349" w14:textId="77777777" w:rsidR="00C95B10" w:rsidRDefault="00C95B10" w:rsidP="00C95B10">
      <w:pPr>
        <w:pStyle w:val="List"/>
        <w:ind w:firstLine="0"/>
      </w:pPr>
      <w:proofErr w:type="gramStart"/>
      <w:r>
        <w:t>chem.prev</w:t>
      </w:r>
      <w:proofErr w:type="gramEnd"/>
      <w:r>
        <w:tab/>
      </w:r>
      <w:r>
        <w:tab/>
        <w:t>Likelihood this source type contains the chemical of interest</w:t>
      </w:r>
    </w:p>
    <w:p w14:paraId="2D83CC13" w14:textId="77777777" w:rsidR="00C95B10" w:rsidRDefault="00C95B10" w:rsidP="00C95B10">
      <w:pPr>
        <w:pStyle w:val="List"/>
        <w:ind w:firstLine="0"/>
      </w:pPr>
      <w:proofErr w:type="gramStart"/>
      <w:r>
        <w:t>f.chemical</w:t>
      </w:r>
      <w:proofErr w:type="gramEnd"/>
      <w:r>
        <w:tab/>
      </w:r>
      <w:r>
        <w:tab/>
        <w:t>Fraction of product mass that is this chemical (if not zero)</w:t>
      </w:r>
    </w:p>
    <w:p w14:paraId="70EDD551" w14:textId="640CF68A" w:rsidR="0091553A" w:rsidRDefault="00C95B10" w:rsidP="00762E1B">
      <w:pPr>
        <w:pStyle w:val="BodyText"/>
      </w:pPr>
      <w:r>
        <w:t>Also, vapor pressure in Pascals and the molecular weight in grams per mole are required.  Thes</w:t>
      </w:r>
      <w:r w:rsidR="000E0F41">
        <w:t>e</w:t>
      </w:r>
      <w:r>
        <w:t xml:space="preserve"> are automatically extracted from the chemical properties input file, so the user does not need to specify them on the source files.</w:t>
      </w:r>
    </w:p>
    <w:p w14:paraId="45717094" w14:textId="0758DCC5" w:rsidR="00280D34" w:rsidRDefault="0091553A" w:rsidP="00EC79DC">
      <w:pPr>
        <w:pStyle w:val="BodyText"/>
      </w:pPr>
      <w:r>
        <w:t xml:space="preserve">SHEDS calculates an evaporation fraction “vapfrac” which </w:t>
      </w:r>
      <w:r w:rsidR="008E329D">
        <w:t xml:space="preserve">is set </w:t>
      </w:r>
      <w:r w:rsidR="00280D34">
        <w:t>equal</w:t>
      </w:r>
      <w:r w:rsidR="008E329D">
        <w:t xml:space="preserve"> to</w:t>
      </w:r>
      <w:r w:rsidR="00280D34">
        <w:t xml:space="preserve"> the</w:t>
      </w:r>
      <w:r w:rsidR="008E329D">
        <w:t xml:space="preserve"> </w:t>
      </w:r>
      <w:r w:rsidR="000E0F41">
        <w:t xml:space="preserve">ratio of chemical </w:t>
      </w:r>
      <w:r w:rsidR="008E329D">
        <w:t xml:space="preserve">vapor pressure </w:t>
      </w:r>
      <w:r w:rsidR="000E0F41">
        <w:t>to air pressure</w:t>
      </w:r>
      <w:r w:rsidR="00280D34">
        <w:t xml:space="preserve">, </w:t>
      </w:r>
      <w:r w:rsidR="008E329D">
        <w:t xml:space="preserve">but </w:t>
      </w:r>
      <w:r w:rsidR="00280D34">
        <w:t xml:space="preserve">capped at one.  </w:t>
      </w:r>
      <w:r>
        <w:t xml:space="preserve"> </w:t>
      </w:r>
      <w:r w:rsidR="00280D34">
        <w:t xml:space="preserve">An “evaporation mass” is determines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360"/>
        <w:gridCol w:w="6205"/>
        <w:gridCol w:w="1085"/>
      </w:tblGrid>
      <w:tr w:rsidR="00BD3764" w14:paraId="6BC2628C" w14:textId="77777777" w:rsidTr="00024167">
        <w:trPr>
          <w:trHeight w:val="638"/>
        </w:trPr>
        <w:tc>
          <w:tcPr>
            <w:tcW w:w="8095" w:type="dxa"/>
            <w:gridSpan w:val="3"/>
            <w:vAlign w:val="center"/>
          </w:tcPr>
          <w:p w14:paraId="7785BE4D" w14:textId="17AE00B7" w:rsidR="00BD3764" w:rsidRPr="00BD3764" w:rsidRDefault="00BD3764" w:rsidP="00024167">
            <w:pPr>
              <w:pStyle w:val="BodyText"/>
            </w:pPr>
            <m:oMathPara>
              <m:oMath>
                <m:r>
                  <w:rPr>
                    <w:rFonts w:ascii="Cambria Math" w:hAnsi="Cambria Math"/>
                  </w:rPr>
                  <m:t>air.conc= mass×chem.prev×f.chemical×vapfrac/volume</m:t>
                </m:r>
              </m:oMath>
            </m:oMathPara>
          </w:p>
        </w:tc>
        <w:tc>
          <w:tcPr>
            <w:tcW w:w="1085" w:type="dxa"/>
            <w:vAlign w:val="center"/>
          </w:tcPr>
          <w:p w14:paraId="60E27C2B" w14:textId="50F232C1" w:rsidR="00BD3764" w:rsidRPr="00EC4AAE" w:rsidRDefault="00BD3764" w:rsidP="00024167">
            <w:pPr>
              <w:pStyle w:val="NoSpacing"/>
              <w:jc w:val="right"/>
              <w:rPr>
                <w:rFonts w:ascii="Times New Roman" w:hAnsi="Times New Roman"/>
                <w:sz w:val="24"/>
                <w:szCs w:val="24"/>
              </w:rPr>
            </w:pPr>
            <w:r>
              <w:rPr>
                <w:rFonts w:ascii="Times New Roman" w:hAnsi="Times New Roman"/>
                <w:sz w:val="24"/>
                <w:szCs w:val="24"/>
              </w:rPr>
              <w:t>(14</w:t>
            </w:r>
            <w:r w:rsidRPr="00EC4AAE">
              <w:rPr>
                <w:rFonts w:ascii="Times New Roman" w:hAnsi="Times New Roman"/>
                <w:sz w:val="24"/>
                <w:szCs w:val="24"/>
              </w:rPr>
              <w:t>)</w:t>
            </w:r>
          </w:p>
        </w:tc>
      </w:tr>
      <w:tr w:rsidR="00BD3764" w14:paraId="3BBC8E7E" w14:textId="77777777" w:rsidTr="00024167">
        <w:tc>
          <w:tcPr>
            <w:tcW w:w="9180" w:type="dxa"/>
            <w:gridSpan w:val="4"/>
          </w:tcPr>
          <w:p w14:paraId="1B4B8867" w14:textId="77777777" w:rsidR="00BD3764" w:rsidRPr="00A55427" w:rsidRDefault="00BD3764" w:rsidP="00024167">
            <w:pPr>
              <w:pStyle w:val="NoSpacing"/>
              <w:rPr>
                <w:rFonts w:ascii="Times New Roman" w:hAnsi="Times New Roman"/>
                <w:sz w:val="24"/>
                <w:szCs w:val="24"/>
              </w:rPr>
            </w:pPr>
          </w:p>
        </w:tc>
      </w:tr>
      <w:tr w:rsidR="00BD3764" w14:paraId="3677866D" w14:textId="77777777" w:rsidTr="00024167">
        <w:tc>
          <w:tcPr>
            <w:tcW w:w="9180" w:type="dxa"/>
            <w:gridSpan w:val="4"/>
          </w:tcPr>
          <w:p w14:paraId="4BB33EA8" w14:textId="77777777" w:rsidR="00BD3764" w:rsidRPr="00A55427" w:rsidRDefault="00BD3764" w:rsidP="00024167">
            <w:pPr>
              <w:pStyle w:val="NoSpacing"/>
              <w:rPr>
                <w:rFonts w:ascii="Times New Roman" w:hAnsi="Times New Roman"/>
                <w:sz w:val="24"/>
                <w:szCs w:val="24"/>
              </w:rPr>
            </w:pPr>
            <w:r w:rsidRPr="00A55427">
              <w:rPr>
                <w:rFonts w:ascii="Times New Roman" w:hAnsi="Times New Roman"/>
                <w:sz w:val="24"/>
                <w:szCs w:val="24"/>
              </w:rPr>
              <w:t>Where:</w:t>
            </w:r>
          </w:p>
        </w:tc>
      </w:tr>
      <w:tr w:rsidR="00BD3764" w14:paraId="6AF3B005" w14:textId="77777777" w:rsidTr="00024167">
        <w:tc>
          <w:tcPr>
            <w:tcW w:w="1530" w:type="dxa"/>
          </w:tcPr>
          <w:p w14:paraId="226CE3CF" w14:textId="08382CCE" w:rsidR="00BD3764" w:rsidRPr="008F1C84" w:rsidRDefault="00BD3764" w:rsidP="00024167">
            <w:pPr>
              <w:pStyle w:val="NoSpacing"/>
              <w:rPr>
                <w:sz w:val="24"/>
                <w:szCs w:val="24"/>
              </w:rPr>
            </w:pPr>
            <m:oMathPara>
              <m:oMathParaPr>
                <m:jc m:val="left"/>
              </m:oMathParaPr>
              <m:oMath>
                <m:r>
                  <w:rPr>
                    <w:rFonts w:ascii="Cambria Math" w:hAnsi="Cambria Math"/>
                    <w:sz w:val="24"/>
                    <w:szCs w:val="24"/>
                  </w:rPr>
                  <m:t>air.conc</m:t>
                </m:r>
              </m:oMath>
            </m:oMathPara>
          </w:p>
        </w:tc>
        <w:tc>
          <w:tcPr>
            <w:tcW w:w="360" w:type="dxa"/>
          </w:tcPr>
          <w:p w14:paraId="466C385E" w14:textId="77777777"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40BB4285" w14:textId="023597D2"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chemical concentration in air [g/m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BD3764" w14:paraId="5968520E" w14:textId="77777777" w:rsidTr="00024167">
        <w:tc>
          <w:tcPr>
            <w:tcW w:w="1530" w:type="dxa"/>
          </w:tcPr>
          <w:p w14:paraId="21B4A981" w14:textId="55E387FE" w:rsidR="00BD3764" w:rsidRPr="008F1C84" w:rsidRDefault="00BD3764"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 xml:space="preserve">mass </m:t>
                </m:r>
              </m:oMath>
            </m:oMathPara>
          </w:p>
        </w:tc>
        <w:tc>
          <w:tcPr>
            <w:tcW w:w="360" w:type="dxa"/>
          </w:tcPr>
          <w:p w14:paraId="2AD76CBE" w14:textId="77777777"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25737550" w14:textId="30FA339B"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product mass released per use [g]</w:t>
            </w:r>
          </w:p>
        </w:tc>
      </w:tr>
      <w:tr w:rsidR="00BD3764" w14:paraId="2D406482" w14:textId="77777777" w:rsidTr="00024167">
        <w:tc>
          <w:tcPr>
            <w:tcW w:w="1530" w:type="dxa"/>
          </w:tcPr>
          <w:p w14:paraId="1220D4AE" w14:textId="23A6D0D1" w:rsidR="00BD3764" w:rsidRPr="008F1C84" w:rsidRDefault="00BD3764" w:rsidP="00024167">
            <w:pPr>
              <w:pStyle w:val="NoSpacing"/>
              <w:rPr>
                <w:sz w:val="24"/>
                <w:szCs w:val="24"/>
              </w:rPr>
            </w:pPr>
            <m:oMathPara>
              <m:oMathParaPr>
                <m:jc m:val="left"/>
              </m:oMathParaPr>
              <m:oMath>
                <m:r>
                  <w:rPr>
                    <w:rFonts w:ascii="Cambria Math" w:hAnsi="Cambria Math"/>
                    <w:sz w:val="24"/>
                    <w:szCs w:val="24"/>
                  </w:rPr>
                  <m:t>chem.prev</m:t>
                </m:r>
              </m:oMath>
            </m:oMathPara>
          </w:p>
        </w:tc>
        <w:tc>
          <w:tcPr>
            <w:tcW w:w="360" w:type="dxa"/>
          </w:tcPr>
          <w:p w14:paraId="108BD8C7" w14:textId="77777777"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6007FB4B" w14:textId="49E3D80B"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likelihood of chemical being in this product [-]</w:t>
            </w:r>
          </w:p>
        </w:tc>
      </w:tr>
      <w:tr w:rsidR="00BD3764" w14:paraId="4ED5F09F" w14:textId="77777777" w:rsidTr="00024167">
        <w:tc>
          <w:tcPr>
            <w:tcW w:w="1530" w:type="dxa"/>
          </w:tcPr>
          <w:p w14:paraId="1A5C9729" w14:textId="7F1F9D8C" w:rsidR="00BD3764" w:rsidRPr="008F1C84" w:rsidRDefault="00BD3764" w:rsidP="00024167">
            <w:pPr>
              <w:pStyle w:val="NoSpacing"/>
              <w:rPr>
                <w:rFonts w:ascii="Times New Roman" w:eastAsia="Times New Roman" w:hAnsi="Times New Roman"/>
                <w:sz w:val="24"/>
                <w:szCs w:val="24"/>
                <w:lang w:val="de-LI"/>
              </w:rPr>
            </w:pPr>
            <m:oMathPara>
              <m:oMathParaPr>
                <m:jc m:val="left"/>
              </m:oMathParaPr>
              <m:oMath>
                <m:r>
                  <w:rPr>
                    <w:rFonts w:ascii="Cambria Math" w:hAnsi="Cambria Math"/>
                    <w:sz w:val="24"/>
                    <w:szCs w:val="24"/>
                  </w:rPr>
                  <m:t>f.chemical</m:t>
                </m:r>
              </m:oMath>
            </m:oMathPara>
          </w:p>
        </w:tc>
        <w:tc>
          <w:tcPr>
            <w:tcW w:w="360" w:type="dxa"/>
          </w:tcPr>
          <w:p w14:paraId="6D1FC1C1" w14:textId="77777777"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7658FC5A" w14:textId="6C5F4797"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ratio of chemical mass to product mass (if not zero) [-]</w:t>
            </w:r>
          </w:p>
        </w:tc>
      </w:tr>
      <w:tr w:rsidR="00BD3764" w14:paraId="718092D9" w14:textId="77777777" w:rsidTr="00024167">
        <w:tc>
          <w:tcPr>
            <w:tcW w:w="1530" w:type="dxa"/>
          </w:tcPr>
          <w:p w14:paraId="6AE427A0" w14:textId="3F5304B7" w:rsidR="00BD3764" w:rsidRPr="008F1C84" w:rsidRDefault="00BD3764"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vapfrac</m:t>
                </m:r>
              </m:oMath>
            </m:oMathPara>
          </w:p>
        </w:tc>
        <w:tc>
          <w:tcPr>
            <w:tcW w:w="360" w:type="dxa"/>
          </w:tcPr>
          <w:p w14:paraId="4DD10BC7" w14:textId="6942C16A"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67BDA56F" w14:textId="39AEE9AB"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ratio of vapor pressures [-]</w:t>
            </w:r>
          </w:p>
        </w:tc>
      </w:tr>
      <w:tr w:rsidR="00BD3764" w14:paraId="64FCF672" w14:textId="77777777" w:rsidTr="00024167">
        <w:tc>
          <w:tcPr>
            <w:tcW w:w="1530" w:type="dxa"/>
          </w:tcPr>
          <w:p w14:paraId="14A9C85B" w14:textId="25C748DB" w:rsidR="00BD3764" w:rsidRPr="008F1C84" w:rsidRDefault="00BD3764"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volume</m:t>
                </m:r>
              </m:oMath>
            </m:oMathPara>
          </w:p>
        </w:tc>
        <w:tc>
          <w:tcPr>
            <w:tcW w:w="360" w:type="dxa"/>
          </w:tcPr>
          <w:p w14:paraId="50780CEB" w14:textId="4102E0C4"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2894869D" w14:textId="0548C7C7"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volume into which the aerosol disperses during use [m</w:t>
            </w:r>
            <w:r w:rsidRPr="008F1C84">
              <w:rPr>
                <w:rFonts w:ascii="Times New Roman" w:hAnsi="Times New Roman"/>
                <w:sz w:val="24"/>
                <w:szCs w:val="24"/>
                <w:vertAlign w:val="superscript"/>
              </w:rPr>
              <w:t>3</w:t>
            </w:r>
            <w:r w:rsidRPr="008F1C84">
              <w:rPr>
                <w:rFonts w:ascii="Times New Roman" w:hAnsi="Times New Roman"/>
                <w:sz w:val="24"/>
                <w:szCs w:val="24"/>
              </w:rPr>
              <w:t>]</w:t>
            </w:r>
          </w:p>
        </w:tc>
      </w:tr>
    </w:tbl>
    <w:p w14:paraId="0805F186" w14:textId="296D9C96" w:rsidR="0091553A" w:rsidRDefault="00280D34" w:rsidP="00EC79DC">
      <w:pPr>
        <w:pStyle w:val="BodyText"/>
      </w:pPr>
      <w:r>
        <w:t xml:space="preserve">The volume into which this mass evaporates is randomly sampled from the “volume” distribution from the </w:t>
      </w:r>
      <w:proofErr w:type="gramStart"/>
      <w:r w:rsidR="00701D14">
        <w:t>source.variable</w:t>
      </w:r>
      <w:r>
        <w:t>s</w:t>
      </w:r>
      <w:proofErr w:type="gramEnd"/>
      <w:r>
        <w:t xml:space="preserve"> file, with a minimum of 24 cubic meters for indoor products (a typical room volume), or 480 cubic me</w:t>
      </w:r>
      <w:r w:rsidR="000E0F41">
        <w:t xml:space="preserve">ters for outdoor products.  </w:t>
      </w:r>
      <w:r w:rsidR="0091553A">
        <w:t xml:space="preserve">The </w:t>
      </w:r>
      <w:proofErr w:type="gramStart"/>
      <w:r w:rsidR="0091553A">
        <w:t>air</w:t>
      </w:r>
      <w:r w:rsidR="000E0F41">
        <w:t>.</w:t>
      </w:r>
      <w:r w:rsidR="0091553A">
        <w:t>conc</w:t>
      </w:r>
      <w:proofErr w:type="gramEnd"/>
      <w:r w:rsidR="0091553A">
        <w:t xml:space="preserve"> is capped at 0.1% of air density, or 1.2 g/m</w:t>
      </w:r>
      <w:r w:rsidR="0091553A" w:rsidRPr="004B12AF">
        <w:rPr>
          <w:vertAlign w:val="superscript"/>
        </w:rPr>
        <w:t>3</w:t>
      </w:r>
      <w:r w:rsidR="0091553A">
        <w:t>. The exposure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360"/>
        <w:gridCol w:w="6205"/>
        <w:gridCol w:w="1085"/>
      </w:tblGrid>
      <w:tr w:rsidR="00BD3764" w14:paraId="02221214" w14:textId="77777777" w:rsidTr="00024167">
        <w:trPr>
          <w:trHeight w:val="638"/>
        </w:trPr>
        <w:tc>
          <w:tcPr>
            <w:tcW w:w="8095" w:type="dxa"/>
            <w:gridSpan w:val="3"/>
            <w:vAlign w:val="center"/>
          </w:tcPr>
          <w:p w14:paraId="6A638B29" w14:textId="0AD1E8D8" w:rsidR="00BD3764" w:rsidRPr="00BD3764" w:rsidRDefault="00BD3764" w:rsidP="00024167">
            <w:pPr>
              <w:pStyle w:val="BodyText"/>
              <w:rPr>
                <w:lang w:val="de-LI"/>
              </w:rPr>
            </w:pPr>
            <m:oMathPara>
              <m:oMath>
                <m:r>
                  <w:rPr>
                    <w:rFonts w:ascii="Cambria Math" w:hAnsi="Cambria Math"/>
                    <w:lang w:val="de-LI"/>
                  </w:rPr>
                  <m:t>exp.vapor=use.prev×p.round</m:t>
                </m:r>
                <m:d>
                  <m:dPr>
                    <m:ctrlPr>
                      <w:rPr>
                        <w:rFonts w:ascii="Cambria Math" w:hAnsi="Cambria Math"/>
                        <w:i/>
                        <w:lang w:val="de-LI"/>
                      </w:rPr>
                    </m:ctrlPr>
                  </m:dPr>
                  <m:e>
                    <m:f>
                      <m:fPr>
                        <m:ctrlPr>
                          <w:rPr>
                            <w:rFonts w:ascii="Cambria Math" w:hAnsi="Cambria Math"/>
                            <w:i/>
                            <w:lang w:val="de-LI"/>
                          </w:rPr>
                        </m:ctrlPr>
                      </m:fPr>
                      <m:num>
                        <m:r>
                          <w:rPr>
                            <w:rFonts w:ascii="Cambria Math" w:hAnsi="Cambria Math"/>
                            <w:lang w:val="de-LI"/>
                          </w:rPr>
                          <m:t>use.freq</m:t>
                        </m:r>
                      </m:num>
                      <m:den>
                        <m:r>
                          <w:rPr>
                            <w:rFonts w:ascii="Cambria Math" w:hAnsi="Cambria Math"/>
                            <w:lang w:val="de-LI"/>
                          </w:rPr>
                          <m:t>365</m:t>
                        </m:r>
                      </m:den>
                    </m:f>
                  </m:e>
                </m:d>
                <m:r>
                  <w:rPr>
                    <w:rFonts w:ascii="Cambria Math" w:hAnsi="Cambria Math"/>
                    <w:lang w:val="de-LI"/>
                  </w:rPr>
                  <m:t>×air.conc×duration×</m:t>
                </m:r>
                <m:f>
                  <m:fPr>
                    <m:ctrlPr>
                      <w:rPr>
                        <w:rFonts w:ascii="Cambria Math" w:hAnsi="Cambria Math"/>
                        <w:i/>
                        <w:lang w:val="de-LI"/>
                      </w:rPr>
                    </m:ctrlPr>
                  </m:fPr>
                  <m:num>
                    <m:r>
                      <w:rPr>
                        <w:rFonts w:ascii="Cambria Math" w:hAnsi="Cambria Math"/>
                        <w:lang w:val="de-LI"/>
                      </w:rPr>
                      <m:t>1E6</m:t>
                    </m:r>
                  </m:num>
                  <m:den>
                    <m:r>
                      <w:rPr>
                        <w:rFonts w:ascii="Cambria Math" w:hAnsi="Cambria Math"/>
                        <w:lang w:val="de-LI"/>
                      </w:rPr>
                      <m:t>1440</m:t>
                    </m:r>
                  </m:den>
                </m:f>
              </m:oMath>
            </m:oMathPara>
          </w:p>
        </w:tc>
        <w:tc>
          <w:tcPr>
            <w:tcW w:w="1085" w:type="dxa"/>
            <w:vAlign w:val="center"/>
          </w:tcPr>
          <w:p w14:paraId="07DE9C62" w14:textId="426C841D" w:rsidR="00BD3764" w:rsidRPr="00EC4AAE" w:rsidRDefault="00BD3764" w:rsidP="00024167">
            <w:pPr>
              <w:pStyle w:val="NoSpacing"/>
              <w:jc w:val="right"/>
              <w:rPr>
                <w:rFonts w:ascii="Times New Roman" w:hAnsi="Times New Roman"/>
                <w:sz w:val="24"/>
                <w:szCs w:val="24"/>
              </w:rPr>
            </w:pPr>
            <w:r>
              <w:rPr>
                <w:rFonts w:ascii="Times New Roman" w:hAnsi="Times New Roman"/>
                <w:sz w:val="24"/>
                <w:szCs w:val="24"/>
              </w:rPr>
              <w:t>(15</w:t>
            </w:r>
            <w:r w:rsidRPr="00EC4AAE">
              <w:rPr>
                <w:rFonts w:ascii="Times New Roman" w:hAnsi="Times New Roman"/>
                <w:sz w:val="24"/>
                <w:szCs w:val="24"/>
              </w:rPr>
              <w:t>)</w:t>
            </w:r>
          </w:p>
        </w:tc>
      </w:tr>
      <w:tr w:rsidR="00BD3764" w14:paraId="06A0B336" w14:textId="77777777" w:rsidTr="00024167">
        <w:tc>
          <w:tcPr>
            <w:tcW w:w="9180" w:type="dxa"/>
            <w:gridSpan w:val="4"/>
          </w:tcPr>
          <w:p w14:paraId="701C3EC3" w14:textId="77777777" w:rsidR="00BD3764" w:rsidRPr="00A55427" w:rsidRDefault="00BD3764" w:rsidP="00024167">
            <w:pPr>
              <w:pStyle w:val="NoSpacing"/>
              <w:rPr>
                <w:rFonts w:ascii="Times New Roman" w:hAnsi="Times New Roman"/>
                <w:sz w:val="24"/>
                <w:szCs w:val="24"/>
              </w:rPr>
            </w:pPr>
          </w:p>
        </w:tc>
      </w:tr>
      <w:tr w:rsidR="00BD3764" w14:paraId="6B47C915" w14:textId="77777777" w:rsidTr="00024167">
        <w:tc>
          <w:tcPr>
            <w:tcW w:w="9180" w:type="dxa"/>
            <w:gridSpan w:val="4"/>
          </w:tcPr>
          <w:p w14:paraId="5E07C61A" w14:textId="77777777" w:rsidR="00BD3764" w:rsidRPr="00A55427" w:rsidRDefault="00BD3764" w:rsidP="00024167">
            <w:pPr>
              <w:pStyle w:val="NoSpacing"/>
              <w:rPr>
                <w:rFonts w:ascii="Times New Roman" w:hAnsi="Times New Roman"/>
                <w:sz w:val="24"/>
                <w:szCs w:val="24"/>
              </w:rPr>
            </w:pPr>
            <w:r w:rsidRPr="00A55427">
              <w:rPr>
                <w:rFonts w:ascii="Times New Roman" w:hAnsi="Times New Roman"/>
                <w:sz w:val="24"/>
                <w:szCs w:val="24"/>
              </w:rPr>
              <w:t>Where:</w:t>
            </w:r>
          </w:p>
        </w:tc>
      </w:tr>
      <w:tr w:rsidR="00BD3764" w14:paraId="3B8FAE16" w14:textId="77777777" w:rsidTr="00024167">
        <w:tc>
          <w:tcPr>
            <w:tcW w:w="1530" w:type="dxa"/>
          </w:tcPr>
          <w:p w14:paraId="3BFA0B36" w14:textId="7C21A321" w:rsidR="00BD3764" w:rsidRPr="008F1C84" w:rsidRDefault="00BD3764" w:rsidP="00024167">
            <w:pPr>
              <w:pStyle w:val="NoSpacing"/>
              <w:rPr>
                <w:sz w:val="24"/>
                <w:szCs w:val="24"/>
              </w:rPr>
            </w:pPr>
            <m:oMathPara>
              <m:oMathParaPr>
                <m:jc m:val="left"/>
              </m:oMathParaPr>
              <m:oMath>
                <m:r>
                  <w:rPr>
                    <w:rFonts w:ascii="Cambria Math" w:hAnsi="Cambria Math"/>
                    <w:sz w:val="24"/>
                    <w:szCs w:val="24"/>
                    <w:lang w:val="de-LI"/>
                  </w:rPr>
                  <m:t>exp.vapor</m:t>
                </m:r>
              </m:oMath>
            </m:oMathPara>
          </w:p>
        </w:tc>
        <w:tc>
          <w:tcPr>
            <w:tcW w:w="360" w:type="dxa"/>
          </w:tcPr>
          <w:p w14:paraId="028CF5B5" w14:textId="77777777"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74BAC11F" w14:textId="28A23BC6"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inhalation exposure from vapor [μg/day]</w:t>
            </w:r>
          </w:p>
        </w:tc>
      </w:tr>
      <w:tr w:rsidR="00BD3764" w14:paraId="33EF4CCF" w14:textId="77777777" w:rsidTr="00024167">
        <w:tc>
          <w:tcPr>
            <w:tcW w:w="1530" w:type="dxa"/>
          </w:tcPr>
          <w:p w14:paraId="12165B16" w14:textId="05DD5945" w:rsidR="00BD3764" w:rsidRPr="008F1C84" w:rsidRDefault="00BD3764"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lang w:val="de-LI"/>
                  </w:rPr>
                  <m:t>use.prev</m:t>
                </m:r>
                <m:r>
                  <w:rPr>
                    <w:rFonts w:ascii="Cambria Math" w:hAnsi="Cambria Math"/>
                    <w:sz w:val="24"/>
                    <w:szCs w:val="24"/>
                  </w:rPr>
                  <m:t xml:space="preserve"> </m:t>
                </m:r>
              </m:oMath>
            </m:oMathPara>
          </w:p>
        </w:tc>
        <w:tc>
          <w:tcPr>
            <w:tcW w:w="360" w:type="dxa"/>
          </w:tcPr>
          <w:p w14:paraId="7EB10D57" w14:textId="77777777"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6959C534" w14:textId="2253BD73"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fraction of population who are users [-]</w:t>
            </w:r>
          </w:p>
        </w:tc>
      </w:tr>
      <w:tr w:rsidR="00BD3764" w14:paraId="5BA366E3" w14:textId="77777777" w:rsidTr="00024167">
        <w:tc>
          <w:tcPr>
            <w:tcW w:w="1530" w:type="dxa"/>
          </w:tcPr>
          <w:p w14:paraId="7E6270C5" w14:textId="7C55C805" w:rsidR="00BD3764" w:rsidRPr="008F1C84" w:rsidRDefault="00BD3764" w:rsidP="00024167">
            <w:pPr>
              <w:pStyle w:val="NoSpacing"/>
              <w:rPr>
                <w:sz w:val="24"/>
                <w:szCs w:val="24"/>
              </w:rPr>
            </w:pPr>
            <m:oMathPara>
              <m:oMathParaPr>
                <m:jc m:val="left"/>
              </m:oMathParaPr>
              <m:oMath>
                <m:r>
                  <w:rPr>
                    <w:rFonts w:ascii="Cambria Math" w:hAnsi="Cambria Math"/>
                    <w:sz w:val="24"/>
                    <w:szCs w:val="24"/>
                    <w:lang w:val="de-LI"/>
                  </w:rPr>
                  <m:t>use.freq</m:t>
                </m:r>
              </m:oMath>
            </m:oMathPara>
          </w:p>
        </w:tc>
        <w:tc>
          <w:tcPr>
            <w:tcW w:w="360" w:type="dxa"/>
          </w:tcPr>
          <w:p w14:paraId="218D3206" w14:textId="77777777"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40C4DEC8" w14:textId="0CD41E39"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use frequency [#/yr]</w:t>
            </w:r>
          </w:p>
        </w:tc>
      </w:tr>
      <w:tr w:rsidR="00BD3764" w14:paraId="67490378" w14:textId="77777777" w:rsidTr="00024167">
        <w:tc>
          <w:tcPr>
            <w:tcW w:w="1530" w:type="dxa"/>
          </w:tcPr>
          <w:p w14:paraId="6F879D26" w14:textId="140176EF" w:rsidR="00BD3764" w:rsidRPr="008F1C84" w:rsidRDefault="00BD3764" w:rsidP="00024167">
            <w:pPr>
              <w:pStyle w:val="NoSpacing"/>
              <w:rPr>
                <w:rFonts w:ascii="Times New Roman" w:eastAsia="Times New Roman" w:hAnsi="Times New Roman"/>
                <w:sz w:val="24"/>
                <w:szCs w:val="24"/>
                <w:lang w:val="de-LI"/>
              </w:rPr>
            </w:pPr>
            <m:oMathPara>
              <m:oMathParaPr>
                <m:jc m:val="left"/>
              </m:oMathParaPr>
              <m:oMath>
                <m:r>
                  <w:rPr>
                    <w:rFonts w:ascii="Cambria Math" w:hAnsi="Cambria Math"/>
                    <w:sz w:val="24"/>
                    <w:szCs w:val="24"/>
                    <w:lang w:val="de-LI"/>
                  </w:rPr>
                  <m:t>365</m:t>
                </m:r>
              </m:oMath>
            </m:oMathPara>
          </w:p>
        </w:tc>
        <w:tc>
          <w:tcPr>
            <w:tcW w:w="360" w:type="dxa"/>
          </w:tcPr>
          <w:p w14:paraId="40A4B829" w14:textId="173C6839"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0A39D264" w14:textId="085AF67A"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conversion factor [days/yr]</w:t>
            </w:r>
          </w:p>
        </w:tc>
      </w:tr>
      <w:tr w:rsidR="00BD3764" w14:paraId="57FF13AB" w14:textId="77777777" w:rsidTr="00024167">
        <w:tc>
          <w:tcPr>
            <w:tcW w:w="1530" w:type="dxa"/>
          </w:tcPr>
          <w:p w14:paraId="26AEF034" w14:textId="61041116" w:rsidR="00BD3764" w:rsidRPr="008F1C84" w:rsidRDefault="00BD3764" w:rsidP="00024167">
            <w:pPr>
              <w:pStyle w:val="NoSpacing"/>
              <w:rPr>
                <w:rFonts w:ascii="Times New Roman" w:eastAsia="Times New Roman" w:hAnsi="Times New Roman"/>
                <w:sz w:val="24"/>
                <w:szCs w:val="24"/>
                <w:lang w:val="de-LI"/>
              </w:rPr>
            </w:pPr>
            <m:oMathPara>
              <m:oMathParaPr>
                <m:jc m:val="left"/>
              </m:oMathParaPr>
              <m:oMath>
                <m:r>
                  <w:rPr>
                    <w:rFonts w:ascii="Cambria Math" w:hAnsi="Cambria Math"/>
                    <w:sz w:val="24"/>
                    <w:szCs w:val="24"/>
                    <w:lang w:val="de-LI"/>
                  </w:rPr>
                  <m:t>air.conc</m:t>
                </m:r>
              </m:oMath>
            </m:oMathPara>
          </w:p>
        </w:tc>
        <w:tc>
          <w:tcPr>
            <w:tcW w:w="360" w:type="dxa"/>
          </w:tcPr>
          <w:p w14:paraId="2041B749" w14:textId="77777777"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14212E6F" w14:textId="64C1B1A5"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defined in previous equation [g/m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BD3764" w14:paraId="656A818C" w14:textId="77777777" w:rsidTr="00024167">
        <w:tc>
          <w:tcPr>
            <w:tcW w:w="1530" w:type="dxa"/>
          </w:tcPr>
          <w:p w14:paraId="6FA25B90" w14:textId="1BB8D753" w:rsidR="00BD3764" w:rsidRPr="008F1C84" w:rsidRDefault="00BD3764"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lang w:val="de-LI"/>
                  </w:rPr>
                  <m:t>duration</m:t>
                </m:r>
              </m:oMath>
            </m:oMathPara>
          </w:p>
        </w:tc>
        <w:tc>
          <w:tcPr>
            <w:tcW w:w="360" w:type="dxa"/>
          </w:tcPr>
          <w:p w14:paraId="429F985A" w14:textId="77777777"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7FA4840A" w14:textId="5BD2A37F"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duration of product use [min]</w:t>
            </w:r>
          </w:p>
        </w:tc>
      </w:tr>
      <w:tr w:rsidR="00BD3764" w14:paraId="7A2A8F6A" w14:textId="77777777" w:rsidTr="00024167">
        <w:tc>
          <w:tcPr>
            <w:tcW w:w="1530" w:type="dxa"/>
          </w:tcPr>
          <w:p w14:paraId="41F8B2E6" w14:textId="799D66EB" w:rsidR="00BD3764" w:rsidRPr="008F1C84" w:rsidRDefault="00BD3764"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lang w:val="de-LI"/>
                  </w:rPr>
                  <m:t>1440</m:t>
                </m:r>
              </m:oMath>
            </m:oMathPara>
          </w:p>
        </w:tc>
        <w:tc>
          <w:tcPr>
            <w:tcW w:w="360" w:type="dxa"/>
          </w:tcPr>
          <w:p w14:paraId="7CF3EFA0" w14:textId="77777777"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353CD7AB" w14:textId="7C867275"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conversion factor [min/day]</w:t>
            </w:r>
          </w:p>
        </w:tc>
      </w:tr>
      <w:tr w:rsidR="00BD3764" w14:paraId="6855C233" w14:textId="77777777" w:rsidTr="00024167">
        <w:tc>
          <w:tcPr>
            <w:tcW w:w="1530" w:type="dxa"/>
          </w:tcPr>
          <w:p w14:paraId="7D28E9A8" w14:textId="254EFDE2" w:rsidR="00BD3764" w:rsidRPr="008F1C84" w:rsidRDefault="00BD3764" w:rsidP="00024167">
            <w:pPr>
              <w:pStyle w:val="NoSpacing"/>
              <w:rPr>
                <w:rFonts w:ascii="Times New Roman" w:eastAsia="Times New Roman" w:hAnsi="Times New Roman"/>
                <w:sz w:val="24"/>
                <w:szCs w:val="24"/>
                <w:lang w:val="de-LI"/>
              </w:rPr>
            </w:pPr>
            <m:oMathPara>
              <m:oMathParaPr>
                <m:jc m:val="left"/>
              </m:oMathParaPr>
              <m:oMath>
                <m:r>
                  <w:rPr>
                    <w:rFonts w:ascii="Cambria Math" w:hAnsi="Cambria Math"/>
                    <w:sz w:val="24"/>
                    <w:szCs w:val="24"/>
                    <w:lang w:val="de-LI"/>
                  </w:rPr>
                  <w:lastRenderedPageBreak/>
                  <m:t>1E6</m:t>
                </m:r>
              </m:oMath>
            </m:oMathPara>
          </w:p>
        </w:tc>
        <w:tc>
          <w:tcPr>
            <w:tcW w:w="360" w:type="dxa"/>
          </w:tcPr>
          <w:p w14:paraId="2598C593" w14:textId="626E9C4B"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70E04F79" w14:textId="1673622D" w:rsidR="00BD3764" w:rsidRPr="008F1C84" w:rsidRDefault="00BD3764" w:rsidP="00024167">
            <w:pPr>
              <w:pStyle w:val="NoSpacing"/>
              <w:rPr>
                <w:rFonts w:ascii="Times New Roman" w:hAnsi="Times New Roman"/>
                <w:sz w:val="24"/>
                <w:szCs w:val="24"/>
              </w:rPr>
            </w:pPr>
            <w:r w:rsidRPr="008F1C84">
              <w:rPr>
                <w:rFonts w:ascii="Times New Roman" w:hAnsi="Times New Roman"/>
                <w:sz w:val="24"/>
                <w:szCs w:val="24"/>
              </w:rPr>
              <w:t>conversion factor [μg/g]</w:t>
            </w:r>
          </w:p>
        </w:tc>
      </w:tr>
    </w:tbl>
    <w:p w14:paraId="5AFB0109" w14:textId="77777777" w:rsidR="00BD3764" w:rsidRDefault="00BD3764" w:rsidP="00EC79DC">
      <w:pPr>
        <w:pStyle w:val="BodyText"/>
      </w:pPr>
    </w:p>
    <w:p w14:paraId="4BC957A8" w14:textId="77777777" w:rsidR="0091553A" w:rsidRDefault="0091553A" w:rsidP="00EC79DC">
      <w:pPr>
        <w:pStyle w:val="BodyText"/>
      </w:pPr>
      <w:r>
        <w:t>The inhaled dose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360"/>
        <w:gridCol w:w="6205"/>
        <w:gridCol w:w="1085"/>
      </w:tblGrid>
      <w:tr w:rsidR="004A3DF3" w14:paraId="3CEAB373" w14:textId="77777777" w:rsidTr="00024167">
        <w:trPr>
          <w:trHeight w:val="638"/>
        </w:trPr>
        <w:tc>
          <w:tcPr>
            <w:tcW w:w="8095" w:type="dxa"/>
            <w:gridSpan w:val="3"/>
            <w:vAlign w:val="center"/>
          </w:tcPr>
          <w:p w14:paraId="13038EAE" w14:textId="3FF59B70" w:rsidR="004A3DF3" w:rsidRPr="004A3DF3" w:rsidRDefault="00313588" w:rsidP="004A3DF3">
            <w:pPr>
              <w:pStyle w:val="BodyText"/>
            </w:pPr>
            <m:oMathPara>
              <m:oMath>
                <m:r>
                  <w:rPr>
                    <w:rFonts w:ascii="Cambria Math" w:hAnsi="Cambria Math"/>
                  </w:rPr>
                  <m:t>dose.vapor=exp.vapor ×bva ×pai</m:t>
                </m:r>
              </m:oMath>
            </m:oMathPara>
          </w:p>
        </w:tc>
        <w:tc>
          <w:tcPr>
            <w:tcW w:w="1085" w:type="dxa"/>
            <w:vAlign w:val="center"/>
          </w:tcPr>
          <w:p w14:paraId="0A85751E" w14:textId="387480E5" w:rsidR="004A3DF3" w:rsidRPr="00EC4AAE" w:rsidRDefault="004A3DF3" w:rsidP="00024167">
            <w:pPr>
              <w:pStyle w:val="NoSpacing"/>
              <w:jc w:val="right"/>
              <w:rPr>
                <w:rFonts w:ascii="Times New Roman" w:hAnsi="Times New Roman"/>
                <w:sz w:val="24"/>
                <w:szCs w:val="24"/>
              </w:rPr>
            </w:pPr>
            <w:r>
              <w:rPr>
                <w:rFonts w:ascii="Times New Roman" w:hAnsi="Times New Roman"/>
                <w:sz w:val="24"/>
                <w:szCs w:val="24"/>
              </w:rPr>
              <w:t>(16</w:t>
            </w:r>
            <w:r w:rsidRPr="00EC4AAE">
              <w:rPr>
                <w:rFonts w:ascii="Times New Roman" w:hAnsi="Times New Roman"/>
                <w:sz w:val="24"/>
                <w:szCs w:val="24"/>
              </w:rPr>
              <w:t>)</w:t>
            </w:r>
          </w:p>
        </w:tc>
      </w:tr>
      <w:tr w:rsidR="004A3DF3" w14:paraId="136FAD24" w14:textId="77777777" w:rsidTr="00024167">
        <w:tc>
          <w:tcPr>
            <w:tcW w:w="9180" w:type="dxa"/>
            <w:gridSpan w:val="4"/>
          </w:tcPr>
          <w:p w14:paraId="12F31B6C" w14:textId="77777777" w:rsidR="004A3DF3" w:rsidRPr="00A55427" w:rsidRDefault="004A3DF3" w:rsidP="00024167">
            <w:pPr>
              <w:pStyle w:val="NoSpacing"/>
              <w:rPr>
                <w:rFonts w:ascii="Times New Roman" w:hAnsi="Times New Roman"/>
                <w:sz w:val="24"/>
                <w:szCs w:val="24"/>
              </w:rPr>
            </w:pPr>
          </w:p>
        </w:tc>
      </w:tr>
      <w:tr w:rsidR="004A3DF3" w14:paraId="6CBD3770" w14:textId="77777777" w:rsidTr="00024167">
        <w:tc>
          <w:tcPr>
            <w:tcW w:w="9180" w:type="dxa"/>
            <w:gridSpan w:val="4"/>
          </w:tcPr>
          <w:p w14:paraId="3E520CAE" w14:textId="77777777" w:rsidR="004A3DF3" w:rsidRPr="00A55427" w:rsidRDefault="004A3DF3" w:rsidP="00024167">
            <w:pPr>
              <w:pStyle w:val="NoSpacing"/>
              <w:rPr>
                <w:rFonts w:ascii="Times New Roman" w:hAnsi="Times New Roman"/>
                <w:sz w:val="24"/>
                <w:szCs w:val="24"/>
              </w:rPr>
            </w:pPr>
            <w:r w:rsidRPr="00A55427">
              <w:rPr>
                <w:rFonts w:ascii="Times New Roman" w:hAnsi="Times New Roman"/>
                <w:sz w:val="24"/>
                <w:szCs w:val="24"/>
              </w:rPr>
              <w:t>Where:</w:t>
            </w:r>
          </w:p>
        </w:tc>
      </w:tr>
      <w:tr w:rsidR="004A3DF3" w14:paraId="4801E3A3" w14:textId="77777777" w:rsidTr="00024167">
        <w:tc>
          <w:tcPr>
            <w:tcW w:w="1530" w:type="dxa"/>
          </w:tcPr>
          <w:p w14:paraId="3204C7CA" w14:textId="0B79B24E" w:rsidR="004A3DF3" w:rsidRPr="008F1C84" w:rsidRDefault="004A3DF3" w:rsidP="004A3DF3">
            <w:pPr>
              <w:pStyle w:val="NoSpacing"/>
              <w:rPr>
                <w:sz w:val="24"/>
                <w:szCs w:val="24"/>
              </w:rPr>
            </w:pPr>
            <m:oMathPara>
              <m:oMathParaPr>
                <m:jc m:val="left"/>
              </m:oMathParaPr>
              <m:oMath>
                <m:r>
                  <w:rPr>
                    <w:rFonts w:ascii="Cambria Math" w:hAnsi="Cambria Math"/>
                    <w:sz w:val="24"/>
                    <w:szCs w:val="24"/>
                  </w:rPr>
                  <m:t>dose.vapor</m:t>
                </m:r>
              </m:oMath>
            </m:oMathPara>
          </w:p>
        </w:tc>
        <w:tc>
          <w:tcPr>
            <w:tcW w:w="360" w:type="dxa"/>
          </w:tcPr>
          <w:p w14:paraId="7C714CD9" w14:textId="77777777" w:rsidR="004A3DF3" w:rsidRPr="008F1C84" w:rsidRDefault="004A3DF3"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219E1114" w14:textId="34F0DDE1" w:rsidR="004A3DF3" w:rsidRPr="008F1C84" w:rsidRDefault="004A3DF3" w:rsidP="00024167">
            <w:pPr>
              <w:pStyle w:val="NoSpacing"/>
              <w:rPr>
                <w:rFonts w:ascii="Times New Roman" w:hAnsi="Times New Roman"/>
                <w:sz w:val="24"/>
                <w:szCs w:val="24"/>
              </w:rPr>
            </w:pPr>
            <w:r w:rsidRPr="008F1C84">
              <w:rPr>
                <w:rFonts w:ascii="Times New Roman" w:hAnsi="Times New Roman"/>
                <w:sz w:val="24"/>
                <w:szCs w:val="24"/>
              </w:rPr>
              <w:t>inhalation applied dose from vapor [μg/day]</w:t>
            </w:r>
          </w:p>
        </w:tc>
      </w:tr>
      <w:tr w:rsidR="004A3DF3" w14:paraId="2A4D2A01" w14:textId="77777777" w:rsidTr="00024167">
        <w:tc>
          <w:tcPr>
            <w:tcW w:w="1530" w:type="dxa"/>
          </w:tcPr>
          <w:p w14:paraId="0B86C6F9" w14:textId="2E7E6AD2" w:rsidR="004A3DF3" w:rsidRPr="008F1C84" w:rsidRDefault="004A3DF3"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 xml:space="preserve">exp.vapor </m:t>
                </m:r>
              </m:oMath>
            </m:oMathPara>
          </w:p>
        </w:tc>
        <w:tc>
          <w:tcPr>
            <w:tcW w:w="360" w:type="dxa"/>
          </w:tcPr>
          <w:p w14:paraId="4C8C015E" w14:textId="77777777" w:rsidR="004A3DF3" w:rsidRPr="008F1C84" w:rsidRDefault="004A3DF3"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321D54DB" w14:textId="5FB988BA" w:rsidR="004A3DF3" w:rsidRPr="008F1C84" w:rsidRDefault="004A3DF3" w:rsidP="00024167">
            <w:pPr>
              <w:pStyle w:val="NoSpacing"/>
              <w:rPr>
                <w:rFonts w:ascii="Times New Roman" w:hAnsi="Times New Roman"/>
                <w:sz w:val="24"/>
                <w:szCs w:val="24"/>
              </w:rPr>
            </w:pPr>
            <w:r w:rsidRPr="008F1C84">
              <w:rPr>
                <w:rFonts w:ascii="Times New Roman" w:hAnsi="Times New Roman"/>
                <w:sz w:val="24"/>
                <w:szCs w:val="24"/>
              </w:rPr>
              <w:t>inhalation exposure from vapor [μg/m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4A3DF3" w14:paraId="09F05847" w14:textId="77777777" w:rsidTr="00024167">
        <w:tc>
          <w:tcPr>
            <w:tcW w:w="1530" w:type="dxa"/>
          </w:tcPr>
          <w:p w14:paraId="6D513709" w14:textId="6C5CA2B2" w:rsidR="004A3DF3" w:rsidRPr="008F1C84" w:rsidRDefault="004A3DF3" w:rsidP="00024167">
            <w:pPr>
              <w:pStyle w:val="NoSpacing"/>
              <w:rPr>
                <w:sz w:val="24"/>
                <w:szCs w:val="24"/>
              </w:rPr>
            </w:pPr>
            <m:oMathPara>
              <m:oMathParaPr>
                <m:jc m:val="left"/>
              </m:oMathParaPr>
              <m:oMath>
                <m:r>
                  <w:rPr>
                    <w:rFonts w:ascii="Cambria Math" w:hAnsi="Cambria Math"/>
                    <w:sz w:val="24"/>
                    <w:szCs w:val="24"/>
                  </w:rPr>
                  <m:t>bva</m:t>
                </m:r>
              </m:oMath>
            </m:oMathPara>
          </w:p>
        </w:tc>
        <w:tc>
          <w:tcPr>
            <w:tcW w:w="360" w:type="dxa"/>
          </w:tcPr>
          <w:p w14:paraId="5FB949D5" w14:textId="77777777" w:rsidR="004A3DF3" w:rsidRPr="008F1C84" w:rsidRDefault="004A3DF3"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62524A11" w14:textId="663B629F" w:rsidR="004A3DF3" w:rsidRPr="008F1C84" w:rsidRDefault="004A3DF3" w:rsidP="00024167">
            <w:pPr>
              <w:pStyle w:val="NoSpacing"/>
              <w:rPr>
                <w:rFonts w:ascii="Times New Roman" w:hAnsi="Times New Roman"/>
                <w:sz w:val="24"/>
                <w:szCs w:val="24"/>
              </w:rPr>
            </w:pPr>
            <w:r w:rsidRPr="008F1C84">
              <w:rPr>
                <w:rFonts w:ascii="Times New Roman" w:hAnsi="Times New Roman"/>
                <w:sz w:val="24"/>
                <w:szCs w:val="24"/>
              </w:rPr>
              <w:t>basal ventilation rate [m</w:t>
            </w:r>
            <w:r w:rsidRPr="008F1C84">
              <w:rPr>
                <w:rFonts w:ascii="Times New Roman" w:hAnsi="Times New Roman"/>
                <w:sz w:val="24"/>
                <w:szCs w:val="24"/>
                <w:vertAlign w:val="superscript"/>
              </w:rPr>
              <w:t>3</w:t>
            </w:r>
            <w:r w:rsidRPr="008F1C84">
              <w:rPr>
                <w:rFonts w:ascii="Times New Roman" w:hAnsi="Times New Roman"/>
                <w:sz w:val="24"/>
                <w:szCs w:val="24"/>
              </w:rPr>
              <w:t>/day]</w:t>
            </w:r>
          </w:p>
        </w:tc>
      </w:tr>
      <w:tr w:rsidR="004A3DF3" w14:paraId="6B4F4508" w14:textId="77777777" w:rsidTr="00024167">
        <w:tc>
          <w:tcPr>
            <w:tcW w:w="1530" w:type="dxa"/>
          </w:tcPr>
          <w:p w14:paraId="6477570F" w14:textId="669CFEDC" w:rsidR="004A3DF3" w:rsidRPr="008F1C84" w:rsidRDefault="004A3DF3" w:rsidP="00024167">
            <w:pPr>
              <w:pStyle w:val="NoSpacing"/>
              <w:rPr>
                <w:rFonts w:ascii="Times New Roman" w:eastAsia="Times New Roman" w:hAnsi="Times New Roman"/>
                <w:sz w:val="24"/>
                <w:szCs w:val="24"/>
                <w:lang w:val="de-LI"/>
              </w:rPr>
            </w:pPr>
            <m:oMathPara>
              <m:oMathParaPr>
                <m:jc m:val="left"/>
              </m:oMathParaPr>
              <m:oMath>
                <m:r>
                  <w:rPr>
                    <w:rFonts w:ascii="Cambria Math" w:hAnsi="Cambria Math"/>
                    <w:sz w:val="24"/>
                    <w:szCs w:val="24"/>
                  </w:rPr>
                  <m:t>pai</m:t>
                </m:r>
              </m:oMath>
            </m:oMathPara>
          </w:p>
        </w:tc>
        <w:tc>
          <w:tcPr>
            <w:tcW w:w="360" w:type="dxa"/>
          </w:tcPr>
          <w:p w14:paraId="5153CE4A" w14:textId="77777777" w:rsidR="004A3DF3" w:rsidRPr="008F1C84" w:rsidRDefault="004A3DF3"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171DBFAE" w14:textId="5B69075B" w:rsidR="004A3DF3" w:rsidRPr="008F1C84" w:rsidRDefault="004A3DF3" w:rsidP="00024167">
            <w:pPr>
              <w:pStyle w:val="NoSpacing"/>
              <w:rPr>
                <w:rFonts w:ascii="Times New Roman" w:hAnsi="Times New Roman"/>
                <w:sz w:val="24"/>
                <w:szCs w:val="24"/>
              </w:rPr>
            </w:pPr>
            <w:r w:rsidRPr="008F1C84">
              <w:rPr>
                <w:rFonts w:ascii="Times New Roman" w:hAnsi="Times New Roman"/>
                <w:sz w:val="24"/>
                <w:szCs w:val="24"/>
              </w:rPr>
              <w:t>micro-specific average multiple of basal rate [-]</w:t>
            </w:r>
          </w:p>
        </w:tc>
      </w:tr>
    </w:tbl>
    <w:p w14:paraId="5B9234E1" w14:textId="77777777" w:rsidR="004A3DF3" w:rsidRDefault="004A3DF3" w:rsidP="00EC79DC">
      <w:pPr>
        <w:pStyle w:val="BodyText"/>
      </w:pPr>
    </w:p>
    <w:p w14:paraId="756E2ACD" w14:textId="388F0F88" w:rsidR="0091553A" w:rsidRPr="00F42446" w:rsidRDefault="00B42F05" w:rsidP="00494A5F">
      <w:pPr>
        <w:pStyle w:val="Heading3"/>
      </w:pPr>
      <w:bookmarkStart w:id="296" w:name="_Toc461129875"/>
      <w:bookmarkStart w:id="297" w:name="_Toc435796700"/>
      <w:r>
        <w:t xml:space="preserve">Exposure Scenario </w:t>
      </w:r>
      <w:r w:rsidR="009F231D">
        <w:t>“</w:t>
      </w:r>
      <w:r w:rsidR="005925A2">
        <w:t>Product.downthedrain</w:t>
      </w:r>
      <w:r w:rsidR="009F231D">
        <w:t>”</w:t>
      </w:r>
      <w:bookmarkEnd w:id="296"/>
      <w:r w:rsidR="0091553A" w:rsidRPr="00F42446">
        <w:t xml:space="preserve"> </w:t>
      </w:r>
      <w:bookmarkEnd w:id="297"/>
    </w:p>
    <w:p w14:paraId="1E6CE6BF" w14:textId="7C1955D2" w:rsidR="0091553A" w:rsidRDefault="0091553A" w:rsidP="00EC79DC">
      <w:pPr>
        <w:pStyle w:val="BodyText"/>
      </w:pPr>
      <w:r>
        <w:t>This scenario is unique in SHEDS in that no human exposure is determined.</w:t>
      </w:r>
      <w:r w:rsidR="0080365A">
        <w:t xml:space="preserve"> </w:t>
      </w:r>
      <w:r>
        <w:t>Instead, the amount of chemical being washed into the sewer system is the focus of this scenario.</w:t>
      </w:r>
      <w:r w:rsidR="0080365A">
        <w:t xml:space="preserve"> </w:t>
      </w:r>
      <w:r>
        <w:t>The relevant variables are</w:t>
      </w:r>
    </w:p>
    <w:p w14:paraId="072A2F93" w14:textId="77777777" w:rsidR="00843333" w:rsidRDefault="00843333" w:rsidP="00843333">
      <w:pPr>
        <w:pStyle w:val="List"/>
        <w:ind w:left="360" w:firstLine="0"/>
      </w:pPr>
      <w:r w:rsidRPr="00E665DB">
        <w:rPr>
          <w:u w:val="single"/>
        </w:rPr>
        <w:t>Source.var</w:t>
      </w:r>
      <w:r>
        <w:rPr>
          <w:u w:val="single"/>
        </w:rPr>
        <w:t>iable</w:t>
      </w:r>
      <w:r w:rsidRPr="00E665DB">
        <w:rPr>
          <w:u w:val="single"/>
        </w:rPr>
        <w:t>s:</w:t>
      </w:r>
      <w:r>
        <w:t xml:space="preserve"> </w:t>
      </w:r>
    </w:p>
    <w:p w14:paraId="786FCA81" w14:textId="77777777" w:rsidR="00843333" w:rsidRDefault="00843333" w:rsidP="00843333">
      <w:pPr>
        <w:pStyle w:val="List"/>
        <w:ind w:left="360" w:firstLine="360"/>
      </w:pPr>
      <w:proofErr w:type="gramStart"/>
      <w:r>
        <w:t>use.prev</w:t>
      </w:r>
      <w:proofErr w:type="gramEnd"/>
      <w:r>
        <w:tab/>
      </w:r>
      <w:r>
        <w:tab/>
        <w:t>Fraction of population using this source</w:t>
      </w:r>
    </w:p>
    <w:p w14:paraId="73B8A83A" w14:textId="77777777" w:rsidR="00843333" w:rsidRDefault="00843333" w:rsidP="00843333">
      <w:pPr>
        <w:pStyle w:val="List"/>
        <w:ind w:firstLine="0"/>
      </w:pPr>
      <w:proofErr w:type="gramStart"/>
      <w:r>
        <w:t>use.freq</w:t>
      </w:r>
      <w:proofErr w:type="gramEnd"/>
      <w:r>
        <w:tab/>
      </w:r>
      <w:r>
        <w:tab/>
        <w:t>Number of times per year this source is used</w:t>
      </w:r>
    </w:p>
    <w:p w14:paraId="0E1AB288" w14:textId="77777777" w:rsidR="00843333" w:rsidRDefault="00843333" w:rsidP="00843333">
      <w:pPr>
        <w:pStyle w:val="List"/>
        <w:ind w:firstLine="0"/>
      </w:pPr>
      <w:r>
        <w:t>mass</w:t>
      </w:r>
      <w:r>
        <w:tab/>
      </w:r>
      <w:r>
        <w:tab/>
      </w:r>
      <w:r>
        <w:tab/>
        <w:t>Mass in grams of product per use</w:t>
      </w:r>
    </w:p>
    <w:p w14:paraId="7814588B" w14:textId="428A9728" w:rsidR="00843333" w:rsidRDefault="00843333" w:rsidP="00843333">
      <w:pPr>
        <w:pStyle w:val="List"/>
        <w:ind w:firstLine="0"/>
      </w:pPr>
      <w:proofErr w:type="gramStart"/>
      <w:r>
        <w:t>f.drain</w:t>
      </w:r>
      <w:proofErr w:type="gramEnd"/>
      <w:r>
        <w:tab/>
      </w:r>
      <w:r>
        <w:tab/>
      </w:r>
      <w:r>
        <w:tab/>
        <w:t xml:space="preserve">Fraction of product mass going into waste system </w:t>
      </w:r>
    </w:p>
    <w:p w14:paraId="6F3153E9" w14:textId="77777777" w:rsidR="00843333" w:rsidRDefault="00843333" w:rsidP="00843333">
      <w:pPr>
        <w:pStyle w:val="List"/>
        <w:ind w:left="360" w:firstLine="0"/>
      </w:pPr>
      <w:r>
        <w:t>Source.chemicals:</w:t>
      </w:r>
    </w:p>
    <w:p w14:paraId="526D1478" w14:textId="77777777" w:rsidR="00843333" w:rsidRDefault="00843333" w:rsidP="00843333">
      <w:pPr>
        <w:pStyle w:val="List"/>
        <w:ind w:firstLine="0"/>
      </w:pPr>
      <w:proofErr w:type="gramStart"/>
      <w:r>
        <w:t>chem.prev</w:t>
      </w:r>
      <w:proofErr w:type="gramEnd"/>
      <w:r>
        <w:tab/>
      </w:r>
      <w:r>
        <w:tab/>
        <w:t>Likelihood this source type contains the chemical of interest</w:t>
      </w:r>
    </w:p>
    <w:p w14:paraId="3DB71F21" w14:textId="77777777" w:rsidR="00843333" w:rsidRDefault="00843333" w:rsidP="00843333">
      <w:pPr>
        <w:pStyle w:val="List"/>
        <w:ind w:firstLine="0"/>
      </w:pPr>
      <w:proofErr w:type="gramStart"/>
      <w:r>
        <w:t>f.chemical</w:t>
      </w:r>
      <w:proofErr w:type="gramEnd"/>
      <w:r>
        <w:tab/>
      </w:r>
      <w:r>
        <w:tab/>
        <w:t>Fraction of product mass that is this chemical (if not zero)</w:t>
      </w:r>
    </w:p>
    <w:p w14:paraId="106038F4" w14:textId="77777777" w:rsidR="0091553A" w:rsidRDefault="0091553A" w:rsidP="00EC79DC">
      <w:pPr>
        <w:pStyle w:val="BodyText"/>
      </w:pPr>
      <w:r>
        <w:t>The chemical mass going down the drain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360"/>
        <w:gridCol w:w="6205"/>
        <w:gridCol w:w="1085"/>
      </w:tblGrid>
      <w:tr w:rsidR="00521382" w14:paraId="59EE5192" w14:textId="77777777" w:rsidTr="00024167">
        <w:trPr>
          <w:trHeight w:val="638"/>
        </w:trPr>
        <w:tc>
          <w:tcPr>
            <w:tcW w:w="8095" w:type="dxa"/>
            <w:gridSpan w:val="3"/>
            <w:vAlign w:val="center"/>
          </w:tcPr>
          <w:p w14:paraId="4DDCB6B8" w14:textId="086E32AD" w:rsidR="00521382" w:rsidRPr="004A3DF3" w:rsidRDefault="00521382" w:rsidP="00024167">
            <w:pPr>
              <w:pStyle w:val="BodyText"/>
            </w:pPr>
            <m:oMath>
              <m:r>
                <w:rPr>
                  <w:rFonts w:ascii="Cambria Math" w:hAnsi="Cambria Math"/>
                </w:rPr>
                <m:t>ddd.mass =use.prev×p.round</m:t>
              </m:r>
              <m:d>
                <m:dPr>
                  <m:ctrlPr>
                    <w:rPr>
                      <w:rFonts w:ascii="Cambria Math" w:hAnsi="Cambria Math"/>
                      <w:i/>
                    </w:rPr>
                  </m:ctrlPr>
                </m:dPr>
                <m:e>
                  <m:f>
                    <m:fPr>
                      <m:ctrlPr>
                        <w:rPr>
                          <w:rFonts w:ascii="Cambria Math" w:hAnsi="Cambria Math"/>
                          <w:i/>
                        </w:rPr>
                      </m:ctrlPr>
                    </m:fPr>
                    <m:num>
                      <m:r>
                        <w:rPr>
                          <w:rFonts w:ascii="Cambria Math" w:hAnsi="Cambria Math"/>
                        </w:rPr>
                        <m:t>use.freq</m:t>
                      </m:r>
                    </m:num>
                    <m:den>
                      <m:r>
                        <w:rPr>
                          <w:rFonts w:ascii="Cambria Math" w:hAnsi="Cambria Math"/>
                        </w:rPr>
                        <m:t>365</m:t>
                      </m:r>
                    </m:den>
                  </m:f>
                </m:e>
              </m:d>
              <m:r>
                <w:rPr>
                  <w:rFonts w:ascii="Cambria Math" w:hAnsi="Cambria Math"/>
                </w:rPr>
                <m:t>×chem.prev×f.chem×mass×f.drain</m:t>
              </m:r>
            </m:oMath>
            <w:r>
              <w:t xml:space="preserve">  </w:t>
            </w:r>
          </w:p>
        </w:tc>
        <w:tc>
          <w:tcPr>
            <w:tcW w:w="1085" w:type="dxa"/>
            <w:vAlign w:val="center"/>
          </w:tcPr>
          <w:p w14:paraId="275A9AB8" w14:textId="151F4CA9" w:rsidR="00521382" w:rsidRPr="00EC4AAE" w:rsidRDefault="00521382" w:rsidP="00024167">
            <w:pPr>
              <w:pStyle w:val="NoSpacing"/>
              <w:jc w:val="right"/>
              <w:rPr>
                <w:rFonts w:ascii="Times New Roman" w:hAnsi="Times New Roman"/>
                <w:sz w:val="24"/>
                <w:szCs w:val="24"/>
              </w:rPr>
            </w:pPr>
            <w:r>
              <w:rPr>
                <w:rFonts w:ascii="Times New Roman" w:hAnsi="Times New Roman"/>
                <w:sz w:val="24"/>
                <w:szCs w:val="24"/>
              </w:rPr>
              <w:t>(17</w:t>
            </w:r>
            <w:r w:rsidRPr="00EC4AAE">
              <w:rPr>
                <w:rFonts w:ascii="Times New Roman" w:hAnsi="Times New Roman"/>
                <w:sz w:val="24"/>
                <w:szCs w:val="24"/>
              </w:rPr>
              <w:t>)</w:t>
            </w:r>
          </w:p>
        </w:tc>
      </w:tr>
      <w:tr w:rsidR="00521382" w14:paraId="1B52B46A" w14:textId="77777777" w:rsidTr="00024167">
        <w:tc>
          <w:tcPr>
            <w:tcW w:w="9180" w:type="dxa"/>
            <w:gridSpan w:val="4"/>
          </w:tcPr>
          <w:p w14:paraId="26BC27E1" w14:textId="77777777" w:rsidR="00521382" w:rsidRPr="00A55427" w:rsidRDefault="00521382" w:rsidP="00024167">
            <w:pPr>
              <w:pStyle w:val="NoSpacing"/>
              <w:rPr>
                <w:rFonts w:ascii="Times New Roman" w:hAnsi="Times New Roman"/>
                <w:sz w:val="24"/>
                <w:szCs w:val="24"/>
              </w:rPr>
            </w:pPr>
          </w:p>
        </w:tc>
      </w:tr>
      <w:tr w:rsidR="00521382" w14:paraId="0174CB00" w14:textId="77777777" w:rsidTr="00024167">
        <w:tc>
          <w:tcPr>
            <w:tcW w:w="9180" w:type="dxa"/>
            <w:gridSpan w:val="4"/>
          </w:tcPr>
          <w:p w14:paraId="4EDFF989" w14:textId="77777777" w:rsidR="00521382" w:rsidRPr="00A55427" w:rsidRDefault="00521382" w:rsidP="00024167">
            <w:pPr>
              <w:pStyle w:val="NoSpacing"/>
              <w:rPr>
                <w:rFonts w:ascii="Times New Roman" w:hAnsi="Times New Roman"/>
                <w:sz w:val="24"/>
                <w:szCs w:val="24"/>
              </w:rPr>
            </w:pPr>
            <w:r w:rsidRPr="00A55427">
              <w:rPr>
                <w:rFonts w:ascii="Times New Roman" w:hAnsi="Times New Roman"/>
                <w:sz w:val="24"/>
                <w:szCs w:val="24"/>
              </w:rPr>
              <w:t>Where:</w:t>
            </w:r>
          </w:p>
        </w:tc>
      </w:tr>
      <w:tr w:rsidR="00521382" w14:paraId="12E88DF3" w14:textId="77777777" w:rsidTr="00024167">
        <w:tc>
          <w:tcPr>
            <w:tcW w:w="1530" w:type="dxa"/>
          </w:tcPr>
          <w:p w14:paraId="789C6463" w14:textId="443359FD" w:rsidR="00521382" w:rsidRPr="008F1C84" w:rsidRDefault="00521382" w:rsidP="00024167">
            <w:pPr>
              <w:pStyle w:val="NoSpacing"/>
              <w:rPr>
                <w:sz w:val="24"/>
                <w:szCs w:val="24"/>
              </w:rPr>
            </w:pPr>
            <m:oMathPara>
              <m:oMathParaPr>
                <m:jc m:val="left"/>
              </m:oMathParaPr>
              <m:oMath>
                <m:r>
                  <w:rPr>
                    <w:rFonts w:ascii="Cambria Math" w:hAnsi="Cambria Math"/>
                    <w:sz w:val="24"/>
                    <w:szCs w:val="24"/>
                  </w:rPr>
                  <m:t xml:space="preserve">ddd.mass </m:t>
                </m:r>
              </m:oMath>
            </m:oMathPara>
          </w:p>
        </w:tc>
        <w:tc>
          <w:tcPr>
            <w:tcW w:w="360" w:type="dxa"/>
          </w:tcPr>
          <w:p w14:paraId="22C41C4F" w14:textId="77777777" w:rsidR="00521382" w:rsidRPr="008F1C84" w:rsidRDefault="00521382"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587EC8C2" w14:textId="668B4192" w:rsidR="00521382" w:rsidRPr="008F1C84" w:rsidRDefault="00521382" w:rsidP="00024167">
            <w:pPr>
              <w:pStyle w:val="NoSpacing"/>
              <w:rPr>
                <w:rFonts w:ascii="Times New Roman" w:hAnsi="Times New Roman"/>
                <w:sz w:val="24"/>
                <w:szCs w:val="24"/>
              </w:rPr>
            </w:pPr>
            <w:r w:rsidRPr="008F1C84">
              <w:rPr>
                <w:rFonts w:ascii="Times New Roman" w:hAnsi="Times New Roman"/>
                <w:sz w:val="24"/>
                <w:szCs w:val="24"/>
              </w:rPr>
              <w:t>chemical mass “down the drain” [g/day]</w:t>
            </w:r>
          </w:p>
        </w:tc>
      </w:tr>
      <w:tr w:rsidR="00521382" w14:paraId="3B1A7976" w14:textId="77777777" w:rsidTr="00024167">
        <w:tc>
          <w:tcPr>
            <w:tcW w:w="1530" w:type="dxa"/>
          </w:tcPr>
          <w:p w14:paraId="7E9A6416" w14:textId="718224D2" w:rsidR="00521382" w:rsidRPr="008F1C84" w:rsidRDefault="00521382"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 xml:space="preserve">use.prev </m:t>
                </m:r>
              </m:oMath>
            </m:oMathPara>
          </w:p>
        </w:tc>
        <w:tc>
          <w:tcPr>
            <w:tcW w:w="360" w:type="dxa"/>
          </w:tcPr>
          <w:p w14:paraId="03FEA4C5" w14:textId="77777777" w:rsidR="00521382" w:rsidRPr="008F1C84" w:rsidRDefault="00521382"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5B03C7F2" w14:textId="1FA75713" w:rsidR="00521382" w:rsidRPr="008F1C84" w:rsidRDefault="00521382" w:rsidP="00024167">
            <w:pPr>
              <w:pStyle w:val="NoSpacing"/>
              <w:rPr>
                <w:rFonts w:ascii="Times New Roman" w:hAnsi="Times New Roman"/>
                <w:sz w:val="24"/>
                <w:szCs w:val="24"/>
              </w:rPr>
            </w:pPr>
            <w:r w:rsidRPr="008F1C84">
              <w:rPr>
                <w:rFonts w:ascii="Times New Roman" w:hAnsi="Times New Roman"/>
                <w:sz w:val="24"/>
                <w:szCs w:val="24"/>
              </w:rPr>
              <w:t>fraction of population who are users [-]</w:t>
            </w:r>
          </w:p>
        </w:tc>
      </w:tr>
      <w:tr w:rsidR="00521382" w14:paraId="57C52D8D" w14:textId="77777777" w:rsidTr="00024167">
        <w:tc>
          <w:tcPr>
            <w:tcW w:w="1530" w:type="dxa"/>
          </w:tcPr>
          <w:p w14:paraId="01B288F3" w14:textId="3112FACF" w:rsidR="00521382" w:rsidRPr="008F1C84" w:rsidRDefault="00521382" w:rsidP="00024167">
            <w:pPr>
              <w:pStyle w:val="NoSpacing"/>
              <w:rPr>
                <w:sz w:val="24"/>
                <w:szCs w:val="24"/>
              </w:rPr>
            </w:pPr>
            <m:oMathPara>
              <m:oMathParaPr>
                <m:jc m:val="left"/>
              </m:oMathParaPr>
              <m:oMath>
                <m:r>
                  <w:rPr>
                    <w:rFonts w:ascii="Cambria Math" w:hAnsi="Cambria Math"/>
                    <w:sz w:val="24"/>
                    <w:szCs w:val="24"/>
                  </w:rPr>
                  <w:lastRenderedPageBreak/>
                  <m:t>use.freq</m:t>
                </m:r>
              </m:oMath>
            </m:oMathPara>
          </w:p>
        </w:tc>
        <w:tc>
          <w:tcPr>
            <w:tcW w:w="360" w:type="dxa"/>
          </w:tcPr>
          <w:p w14:paraId="393C8707" w14:textId="77777777" w:rsidR="00521382" w:rsidRPr="008F1C84" w:rsidRDefault="00521382"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6214EC96" w14:textId="5C3D8698" w:rsidR="00521382" w:rsidRPr="008F1C84" w:rsidRDefault="00521382" w:rsidP="00024167">
            <w:pPr>
              <w:pStyle w:val="NoSpacing"/>
              <w:rPr>
                <w:rFonts w:ascii="Times New Roman" w:hAnsi="Times New Roman"/>
                <w:sz w:val="24"/>
                <w:szCs w:val="24"/>
              </w:rPr>
            </w:pPr>
            <w:r w:rsidRPr="008F1C84">
              <w:rPr>
                <w:rFonts w:ascii="Times New Roman" w:hAnsi="Times New Roman"/>
                <w:sz w:val="24"/>
                <w:szCs w:val="24"/>
              </w:rPr>
              <w:t>use frequency [#/yr]</w:t>
            </w:r>
          </w:p>
        </w:tc>
      </w:tr>
      <w:tr w:rsidR="00521382" w14:paraId="57F0F100" w14:textId="77777777" w:rsidTr="00024167">
        <w:tc>
          <w:tcPr>
            <w:tcW w:w="1530" w:type="dxa"/>
          </w:tcPr>
          <w:p w14:paraId="42716C1D" w14:textId="4DEB8FDD" w:rsidR="00521382" w:rsidRPr="008F1C84" w:rsidRDefault="00521382" w:rsidP="00024167">
            <w:pPr>
              <w:pStyle w:val="NoSpacing"/>
              <w:rPr>
                <w:rFonts w:ascii="Times New Roman" w:eastAsia="Times New Roman" w:hAnsi="Times New Roman"/>
                <w:sz w:val="24"/>
                <w:szCs w:val="24"/>
                <w:lang w:val="de-LI"/>
              </w:rPr>
            </w:pPr>
            <m:oMathPara>
              <m:oMathParaPr>
                <m:jc m:val="left"/>
              </m:oMathParaPr>
              <m:oMath>
                <m:r>
                  <w:rPr>
                    <w:rFonts w:ascii="Cambria Math" w:hAnsi="Cambria Math"/>
                    <w:sz w:val="24"/>
                    <w:szCs w:val="24"/>
                  </w:rPr>
                  <m:t>365</m:t>
                </m:r>
              </m:oMath>
            </m:oMathPara>
          </w:p>
        </w:tc>
        <w:tc>
          <w:tcPr>
            <w:tcW w:w="360" w:type="dxa"/>
          </w:tcPr>
          <w:p w14:paraId="144D71F9" w14:textId="77777777" w:rsidR="00521382" w:rsidRPr="008F1C84" w:rsidRDefault="00521382"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7A1A2456" w14:textId="5606CD3C" w:rsidR="00521382" w:rsidRPr="008F1C84" w:rsidRDefault="00521382" w:rsidP="00024167">
            <w:pPr>
              <w:pStyle w:val="NoSpacing"/>
              <w:rPr>
                <w:rFonts w:ascii="Times New Roman" w:hAnsi="Times New Roman"/>
                <w:sz w:val="24"/>
                <w:szCs w:val="24"/>
              </w:rPr>
            </w:pPr>
            <w:r w:rsidRPr="008F1C84">
              <w:rPr>
                <w:rFonts w:ascii="Times New Roman" w:hAnsi="Times New Roman"/>
                <w:sz w:val="24"/>
                <w:szCs w:val="24"/>
              </w:rPr>
              <w:t>conversion factor [days/yr]</w:t>
            </w:r>
          </w:p>
        </w:tc>
      </w:tr>
      <w:tr w:rsidR="00521382" w14:paraId="5D2900D7" w14:textId="77777777" w:rsidTr="00024167">
        <w:tc>
          <w:tcPr>
            <w:tcW w:w="1530" w:type="dxa"/>
          </w:tcPr>
          <w:p w14:paraId="70EB00A4" w14:textId="6E9DFC65" w:rsidR="00521382" w:rsidRPr="008F1C84" w:rsidRDefault="00521382" w:rsidP="00521382">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chem.prev</m:t>
                </m:r>
              </m:oMath>
            </m:oMathPara>
          </w:p>
        </w:tc>
        <w:tc>
          <w:tcPr>
            <w:tcW w:w="360" w:type="dxa"/>
          </w:tcPr>
          <w:p w14:paraId="0284967B" w14:textId="28B76081" w:rsidR="00521382" w:rsidRPr="008F1C84" w:rsidRDefault="00521382" w:rsidP="00521382">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338DACC0" w14:textId="10486C9C" w:rsidR="00521382" w:rsidRPr="008F1C84" w:rsidRDefault="00521382" w:rsidP="00521382">
            <w:pPr>
              <w:pStyle w:val="NoSpacing"/>
              <w:rPr>
                <w:rFonts w:ascii="Times New Roman" w:hAnsi="Times New Roman"/>
                <w:sz w:val="24"/>
                <w:szCs w:val="24"/>
              </w:rPr>
            </w:pPr>
            <w:r w:rsidRPr="008F1C84">
              <w:rPr>
                <w:rFonts w:ascii="Times New Roman" w:hAnsi="Times New Roman"/>
                <w:sz w:val="24"/>
                <w:szCs w:val="24"/>
              </w:rPr>
              <w:t>likelihood that this product contains this chemical [-]</w:t>
            </w:r>
          </w:p>
        </w:tc>
      </w:tr>
      <w:tr w:rsidR="00521382" w14:paraId="155953AA" w14:textId="77777777" w:rsidTr="00024167">
        <w:tc>
          <w:tcPr>
            <w:tcW w:w="1530" w:type="dxa"/>
          </w:tcPr>
          <w:p w14:paraId="55956D7E" w14:textId="3ECBF4D9" w:rsidR="00521382" w:rsidRPr="008F1C84" w:rsidRDefault="00521382" w:rsidP="00521382">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f.chem</m:t>
                </m:r>
              </m:oMath>
            </m:oMathPara>
          </w:p>
        </w:tc>
        <w:tc>
          <w:tcPr>
            <w:tcW w:w="360" w:type="dxa"/>
          </w:tcPr>
          <w:p w14:paraId="60965C7A" w14:textId="1DFDFEAC" w:rsidR="00521382" w:rsidRPr="008F1C84" w:rsidRDefault="00521382" w:rsidP="00521382">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0366AF22" w14:textId="4C584634" w:rsidR="00521382" w:rsidRPr="008F1C84" w:rsidRDefault="00521382" w:rsidP="00521382">
            <w:pPr>
              <w:pStyle w:val="NoSpacing"/>
              <w:rPr>
                <w:rFonts w:ascii="Times New Roman" w:hAnsi="Times New Roman"/>
                <w:sz w:val="24"/>
                <w:szCs w:val="24"/>
              </w:rPr>
            </w:pPr>
            <w:r w:rsidRPr="008F1C84">
              <w:rPr>
                <w:rFonts w:ascii="Times New Roman" w:hAnsi="Times New Roman"/>
                <w:sz w:val="24"/>
                <w:szCs w:val="24"/>
              </w:rPr>
              <w:t>ratio of chemical mass to product mass (if not zero) [-]</w:t>
            </w:r>
          </w:p>
        </w:tc>
      </w:tr>
      <w:tr w:rsidR="00521382" w14:paraId="5C68BB41" w14:textId="77777777" w:rsidTr="00024167">
        <w:tc>
          <w:tcPr>
            <w:tcW w:w="1530" w:type="dxa"/>
          </w:tcPr>
          <w:p w14:paraId="4C54ABCC" w14:textId="4E6ED773" w:rsidR="00521382" w:rsidRPr="008F1C84" w:rsidRDefault="00521382" w:rsidP="00521382">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mass</m:t>
                </m:r>
              </m:oMath>
            </m:oMathPara>
          </w:p>
        </w:tc>
        <w:tc>
          <w:tcPr>
            <w:tcW w:w="360" w:type="dxa"/>
          </w:tcPr>
          <w:p w14:paraId="674F7E35" w14:textId="341FBCBD" w:rsidR="00521382" w:rsidRPr="008F1C84" w:rsidRDefault="00521382" w:rsidP="00521382">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6FA9B3EF" w14:textId="41D282AD" w:rsidR="00521382" w:rsidRPr="008F1C84" w:rsidRDefault="00521382" w:rsidP="00521382">
            <w:pPr>
              <w:pStyle w:val="NoSpacing"/>
              <w:rPr>
                <w:rFonts w:ascii="Times New Roman" w:hAnsi="Times New Roman"/>
                <w:sz w:val="24"/>
                <w:szCs w:val="24"/>
              </w:rPr>
            </w:pPr>
            <w:r w:rsidRPr="008F1C84">
              <w:rPr>
                <w:rFonts w:ascii="Times New Roman" w:hAnsi="Times New Roman"/>
                <w:sz w:val="24"/>
                <w:szCs w:val="24"/>
              </w:rPr>
              <w:t>mass of product released per use [g]</w:t>
            </w:r>
          </w:p>
        </w:tc>
      </w:tr>
      <w:tr w:rsidR="00521382" w14:paraId="4F484C9C" w14:textId="77777777" w:rsidTr="00024167">
        <w:tc>
          <w:tcPr>
            <w:tcW w:w="1530" w:type="dxa"/>
          </w:tcPr>
          <w:p w14:paraId="7F40BFEB" w14:textId="035E158E" w:rsidR="00521382" w:rsidRPr="008F1C84" w:rsidRDefault="00521382" w:rsidP="00521382">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f.drain</m:t>
                </m:r>
              </m:oMath>
            </m:oMathPara>
          </w:p>
        </w:tc>
        <w:tc>
          <w:tcPr>
            <w:tcW w:w="360" w:type="dxa"/>
          </w:tcPr>
          <w:p w14:paraId="720F92C7" w14:textId="4098779A" w:rsidR="00521382" w:rsidRPr="008F1C84" w:rsidRDefault="00521382" w:rsidP="00521382">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5A7ED899" w14:textId="1F4F958C" w:rsidR="00521382" w:rsidRPr="008F1C84" w:rsidRDefault="00521382" w:rsidP="00521382">
            <w:pPr>
              <w:pStyle w:val="NoSpacing"/>
              <w:rPr>
                <w:rFonts w:ascii="Times New Roman" w:hAnsi="Times New Roman"/>
                <w:sz w:val="24"/>
                <w:szCs w:val="24"/>
              </w:rPr>
            </w:pPr>
            <w:r w:rsidRPr="008F1C84">
              <w:rPr>
                <w:rFonts w:ascii="Times New Roman" w:hAnsi="Times New Roman"/>
                <w:sz w:val="24"/>
                <w:szCs w:val="24"/>
              </w:rPr>
              <w:t>fraction of mass entering waste system [-]</w:t>
            </w:r>
          </w:p>
        </w:tc>
      </w:tr>
    </w:tbl>
    <w:p w14:paraId="789FA051" w14:textId="2E7FEAC1" w:rsidR="0091553A" w:rsidRPr="00806392" w:rsidRDefault="00B42F05" w:rsidP="00B42F05">
      <w:pPr>
        <w:pStyle w:val="Heading3"/>
      </w:pPr>
      <w:bookmarkStart w:id="298" w:name="_Toc435796707"/>
      <w:bookmarkStart w:id="299" w:name="_Toc461129876"/>
      <w:r>
        <w:t>Exposure S</w:t>
      </w:r>
      <w:r w:rsidR="0091553A" w:rsidRPr="00806392">
        <w:t>cenario</w:t>
      </w:r>
      <w:bookmarkEnd w:id="298"/>
      <w:r>
        <w:t xml:space="preserve"> </w:t>
      </w:r>
      <w:r w:rsidR="009F231D">
        <w:t>“</w:t>
      </w:r>
      <w:r w:rsidR="005925A2">
        <w:t>Product.indirect</w:t>
      </w:r>
      <w:r w:rsidR="009F231D">
        <w:t>”</w:t>
      </w:r>
      <w:bookmarkEnd w:id="299"/>
    </w:p>
    <w:p w14:paraId="1ED6479A" w14:textId="713F9C3E" w:rsidR="0091553A" w:rsidRDefault="0091553A" w:rsidP="00EC79DC">
      <w:pPr>
        <w:pStyle w:val="BodyText"/>
      </w:pPr>
      <w:r>
        <w:t>This is one of two indirect exposure scenarios in SHEDS.</w:t>
      </w:r>
      <w:r w:rsidR="0080365A">
        <w:t xml:space="preserve"> </w:t>
      </w:r>
      <w:r w:rsidR="005925A2">
        <w:t>Product.indirect</w:t>
      </w:r>
      <w:r>
        <w:t xml:space="preserve"> is designed for products with a definite time of usage when the chemical is released.</w:t>
      </w:r>
      <w:r w:rsidR="0080365A">
        <w:t xml:space="preserve"> </w:t>
      </w:r>
      <w:r>
        <w:t>A fugacity-based model is incorporated which calculates chemical flow rates.</w:t>
      </w:r>
      <w:r w:rsidR="0080365A">
        <w:t xml:space="preserve"> </w:t>
      </w:r>
      <w:r>
        <w:t>The concept is that once chemical is released, it will flow into all air and surface compartments to some extent, before dissipating.</w:t>
      </w:r>
      <w:r w:rsidR="0080365A">
        <w:t xml:space="preserve"> </w:t>
      </w:r>
      <w:r>
        <w:t>Hence all family members may receive exposure long after product use, even in locations not directly treated.</w:t>
      </w:r>
      <w:r w:rsidR="0080365A">
        <w:t xml:space="preserve"> </w:t>
      </w:r>
      <w:r w:rsidR="00A9762A">
        <w:t xml:space="preserve"> The required source variables are:</w:t>
      </w:r>
    </w:p>
    <w:p w14:paraId="3059E21F" w14:textId="77777777" w:rsidR="00A9762A" w:rsidRDefault="00A9762A" w:rsidP="00A9762A">
      <w:pPr>
        <w:pStyle w:val="List"/>
        <w:ind w:left="360" w:firstLine="0"/>
      </w:pPr>
      <w:r w:rsidRPr="00E665DB">
        <w:rPr>
          <w:u w:val="single"/>
        </w:rPr>
        <w:t>Source.var</w:t>
      </w:r>
      <w:r>
        <w:rPr>
          <w:u w:val="single"/>
        </w:rPr>
        <w:t>iable</w:t>
      </w:r>
      <w:r w:rsidRPr="00E665DB">
        <w:rPr>
          <w:u w:val="single"/>
        </w:rPr>
        <w:t>s:</w:t>
      </w:r>
      <w:r>
        <w:t xml:space="preserve"> </w:t>
      </w:r>
    </w:p>
    <w:p w14:paraId="034492D0" w14:textId="17DB39F9" w:rsidR="00A9762A" w:rsidRDefault="00A9762A" w:rsidP="00A9762A">
      <w:pPr>
        <w:pStyle w:val="List"/>
        <w:ind w:left="360" w:firstLine="360"/>
      </w:pPr>
      <w:proofErr w:type="gramStart"/>
      <w:r>
        <w:t>home.prev</w:t>
      </w:r>
      <w:proofErr w:type="gramEnd"/>
      <w:r>
        <w:tab/>
      </w:r>
      <w:r>
        <w:tab/>
        <w:t>Fraction houses in which this source is used</w:t>
      </w:r>
    </w:p>
    <w:p w14:paraId="78C0D6FA" w14:textId="77777777" w:rsidR="00A9762A" w:rsidRDefault="00A9762A" w:rsidP="00A9762A">
      <w:pPr>
        <w:pStyle w:val="List"/>
        <w:ind w:firstLine="0"/>
      </w:pPr>
      <w:proofErr w:type="gramStart"/>
      <w:r>
        <w:t>use.freq</w:t>
      </w:r>
      <w:proofErr w:type="gramEnd"/>
      <w:r>
        <w:tab/>
      </w:r>
      <w:r>
        <w:tab/>
        <w:t>Number of times per year this source is used</w:t>
      </w:r>
    </w:p>
    <w:p w14:paraId="1904357A" w14:textId="77777777" w:rsidR="00A9762A" w:rsidRDefault="00A9762A" w:rsidP="00A9762A">
      <w:pPr>
        <w:pStyle w:val="List"/>
        <w:ind w:firstLine="0"/>
      </w:pPr>
      <w:r>
        <w:t>mass</w:t>
      </w:r>
      <w:r>
        <w:tab/>
      </w:r>
      <w:r>
        <w:tab/>
      </w:r>
      <w:r>
        <w:tab/>
        <w:t>Mass in grams of product per use</w:t>
      </w:r>
    </w:p>
    <w:p w14:paraId="6ADBD25D" w14:textId="77777777" w:rsidR="00A9762A" w:rsidRDefault="00A9762A" w:rsidP="00A9762A">
      <w:pPr>
        <w:pStyle w:val="List"/>
        <w:ind w:firstLine="0"/>
      </w:pPr>
    </w:p>
    <w:p w14:paraId="0E223D10" w14:textId="77777777" w:rsidR="00A9762A" w:rsidRDefault="00A9762A" w:rsidP="00A9762A">
      <w:pPr>
        <w:pStyle w:val="List"/>
        <w:ind w:left="360" w:firstLine="0"/>
      </w:pPr>
      <w:r>
        <w:t>Source.chemicals:</w:t>
      </w:r>
    </w:p>
    <w:p w14:paraId="528D4B47" w14:textId="77777777" w:rsidR="00A9762A" w:rsidRDefault="00A9762A" w:rsidP="00A9762A">
      <w:pPr>
        <w:pStyle w:val="List"/>
        <w:ind w:firstLine="0"/>
      </w:pPr>
      <w:proofErr w:type="gramStart"/>
      <w:r>
        <w:t>chem.prev</w:t>
      </w:r>
      <w:proofErr w:type="gramEnd"/>
      <w:r>
        <w:tab/>
      </w:r>
      <w:r>
        <w:tab/>
        <w:t>Likelihood this source type contains the chemical of interest</w:t>
      </w:r>
    </w:p>
    <w:p w14:paraId="118DD30A" w14:textId="77777777" w:rsidR="00A9762A" w:rsidRDefault="00A9762A" w:rsidP="00A9762A">
      <w:pPr>
        <w:pStyle w:val="List"/>
        <w:ind w:firstLine="0"/>
      </w:pPr>
      <w:proofErr w:type="gramStart"/>
      <w:r>
        <w:t>f.chemical</w:t>
      </w:r>
      <w:proofErr w:type="gramEnd"/>
      <w:r>
        <w:tab/>
      </w:r>
      <w:r>
        <w:tab/>
        <w:t>Fraction of product mass that is this chemical (if not zero)</w:t>
      </w:r>
    </w:p>
    <w:p w14:paraId="1D85A24F" w14:textId="38D5444F" w:rsidR="0091553A" w:rsidRDefault="0091553A" w:rsidP="00EC79DC">
      <w:pPr>
        <w:pStyle w:val="BodyText"/>
      </w:pPr>
      <w:r>
        <w:t>The fugacity model is a reduced version of the SHEDS-Fugacity model.</w:t>
      </w:r>
      <w:r w:rsidR="0080365A">
        <w:t xml:space="preserve"> </w:t>
      </w:r>
      <w:r>
        <w:t>The full model has ten compartments, but in SHEDS-HT only the air and surface compartments remain.</w:t>
      </w:r>
      <w:r w:rsidR="0080365A">
        <w:t xml:space="preserve"> </w:t>
      </w:r>
      <w:r>
        <w:t>A version with both treated and untreated surfaces has been tested, but while the chemical concentrations can be very different, there is no information on which surfaces the simulated people will contact.</w:t>
      </w:r>
      <w:r w:rsidR="0080365A">
        <w:t xml:space="preserve"> </w:t>
      </w:r>
      <w:r>
        <w:t>With a single day-long time step, both types of surfaces will be contacted on a single step, so an average surface concentration would have to be determined anyway.</w:t>
      </w:r>
      <w:r w:rsidR="0080365A">
        <w:t xml:space="preserve"> </w:t>
      </w:r>
      <w:r>
        <w:t>It is simpler to model a single average surface in the first place.</w:t>
      </w:r>
      <w:r w:rsidR="0080365A">
        <w:t xml:space="preserve"> </w:t>
      </w:r>
    </w:p>
    <w:p w14:paraId="2AB06F7E" w14:textId="0D490919" w:rsidR="0091553A" w:rsidRDefault="0091553A" w:rsidP="00EC79DC">
      <w:pPr>
        <w:pStyle w:val="BodyText"/>
      </w:pPr>
      <w:r>
        <w:t>The details of the fugacity model are provided in another chapter.</w:t>
      </w:r>
      <w:r w:rsidR="0080365A">
        <w:t xml:space="preserve"> </w:t>
      </w:r>
      <w:r>
        <w:t xml:space="preserve">Here, the emphasis is on how the input variables from the </w:t>
      </w:r>
      <w:proofErr w:type="gramStart"/>
      <w:r w:rsidR="00701D14">
        <w:t>source.variable</w:t>
      </w:r>
      <w:r>
        <w:t>s</w:t>
      </w:r>
      <w:proofErr w:type="gramEnd"/>
      <w:r>
        <w:t xml:space="preserve"> file are used.</w:t>
      </w:r>
      <w:r w:rsidR="0080365A">
        <w:t xml:space="preserve"> </w:t>
      </w:r>
      <w:r>
        <w:t>The prevalence is determined by the “</w:t>
      </w:r>
      <w:proofErr w:type="gramStart"/>
      <w:r>
        <w:t>home</w:t>
      </w:r>
      <w:r w:rsidR="00926C1E">
        <w:t>.</w:t>
      </w:r>
      <w:r>
        <w:t>prev</w:t>
      </w:r>
      <w:proofErr w:type="gramEnd"/>
      <w:r>
        <w:t>” variable.</w:t>
      </w:r>
      <w:r w:rsidR="0080365A">
        <w:t xml:space="preserve"> </w:t>
      </w:r>
      <w:r>
        <w:t xml:space="preserve">If this is not defined on </w:t>
      </w:r>
      <w:proofErr w:type="gramStart"/>
      <w:r w:rsidR="00701D14">
        <w:t>source.variable</w:t>
      </w:r>
      <w:r>
        <w:t>s</w:t>
      </w:r>
      <w:proofErr w:type="gramEnd"/>
      <w:r>
        <w:t>, then “</w:t>
      </w:r>
      <w:r w:rsidR="00280D34">
        <w:t>use.prev</w:t>
      </w:r>
      <w:r>
        <w:t>” is used instead.</w:t>
      </w:r>
      <w:r w:rsidR="0080365A">
        <w:t xml:space="preserve"> </w:t>
      </w:r>
      <w:r>
        <w:t xml:space="preserve">This allows backward compatibility with older input files created before </w:t>
      </w:r>
      <w:proofErr w:type="gramStart"/>
      <w:r>
        <w:t>home</w:t>
      </w:r>
      <w:r w:rsidR="00774E4F">
        <w:t>.</w:t>
      </w:r>
      <w:r>
        <w:t>prev</w:t>
      </w:r>
      <w:proofErr w:type="gramEnd"/>
      <w:r>
        <w:t xml:space="preserve"> was added to SHEDS.</w:t>
      </w:r>
      <w:r w:rsidR="0080365A">
        <w:t xml:space="preserve"> </w:t>
      </w:r>
      <w:r>
        <w:t>The applied chemical mass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360"/>
        <w:gridCol w:w="6205"/>
        <w:gridCol w:w="1085"/>
      </w:tblGrid>
      <w:tr w:rsidR="00727CA2" w14:paraId="26619823" w14:textId="77777777" w:rsidTr="00024167">
        <w:trPr>
          <w:trHeight w:val="638"/>
        </w:trPr>
        <w:tc>
          <w:tcPr>
            <w:tcW w:w="8095" w:type="dxa"/>
            <w:gridSpan w:val="3"/>
            <w:vAlign w:val="center"/>
          </w:tcPr>
          <w:p w14:paraId="463DCD30" w14:textId="72234220" w:rsidR="00727CA2" w:rsidRPr="004A3DF3" w:rsidRDefault="00727CA2" w:rsidP="00727CA2">
            <w:pPr>
              <w:pStyle w:val="BodyText"/>
              <w:jc w:val="center"/>
            </w:pPr>
            <m:oMathPara>
              <m:oMath>
                <m:r>
                  <w:rPr>
                    <w:rFonts w:ascii="Cambria Math" w:hAnsi="Cambria Math"/>
                  </w:rPr>
                  <m:t>app.mass=home.prev×mass×chem.prev×f.chemical</m:t>
                </m:r>
              </m:oMath>
            </m:oMathPara>
          </w:p>
        </w:tc>
        <w:tc>
          <w:tcPr>
            <w:tcW w:w="1085" w:type="dxa"/>
            <w:vAlign w:val="center"/>
          </w:tcPr>
          <w:p w14:paraId="4BF58E51" w14:textId="1202AF09" w:rsidR="00727CA2" w:rsidRPr="00EC4AAE" w:rsidRDefault="00727CA2" w:rsidP="00024167">
            <w:pPr>
              <w:pStyle w:val="NoSpacing"/>
              <w:jc w:val="right"/>
              <w:rPr>
                <w:rFonts w:ascii="Times New Roman" w:hAnsi="Times New Roman"/>
                <w:sz w:val="24"/>
                <w:szCs w:val="24"/>
              </w:rPr>
            </w:pPr>
            <w:r>
              <w:rPr>
                <w:rFonts w:ascii="Times New Roman" w:hAnsi="Times New Roman"/>
                <w:sz w:val="24"/>
                <w:szCs w:val="24"/>
              </w:rPr>
              <w:t>(18</w:t>
            </w:r>
            <w:r w:rsidRPr="00EC4AAE">
              <w:rPr>
                <w:rFonts w:ascii="Times New Roman" w:hAnsi="Times New Roman"/>
                <w:sz w:val="24"/>
                <w:szCs w:val="24"/>
              </w:rPr>
              <w:t>)</w:t>
            </w:r>
          </w:p>
        </w:tc>
      </w:tr>
      <w:tr w:rsidR="00727CA2" w14:paraId="35C74429" w14:textId="77777777" w:rsidTr="00024167">
        <w:tc>
          <w:tcPr>
            <w:tcW w:w="9180" w:type="dxa"/>
            <w:gridSpan w:val="4"/>
          </w:tcPr>
          <w:p w14:paraId="091640F9" w14:textId="77777777" w:rsidR="00727CA2" w:rsidRPr="00A55427" w:rsidRDefault="00727CA2" w:rsidP="00024167">
            <w:pPr>
              <w:pStyle w:val="NoSpacing"/>
              <w:rPr>
                <w:rFonts w:ascii="Times New Roman" w:hAnsi="Times New Roman"/>
                <w:sz w:val="24"/>
                <w:szCs w:val="24"/>
              </w:rPr>
            </w:pPr>
          </w:p>
        </w:tc>
      </w:tr>
      <w:tr w:rsidR="00727CA2" w14:paraId="51949433" w14:textId="77777777" w:rsidTr="00024167">
        <w:tc>
          <w:tcPr>
            <w:tcW w:w="9180" w:type="dxa"/>
            <w:gridSpan w:val="4"/>
          </w:tcPr>
          <w:p w14:paraId="388E991C" w14:textId="77777777" w:rsidR="00727CA2" w:rsidRPr="00A55427" w:rsidRDefault="00727CA2" w:rsidP="00024167">
            <w:pPr>
              <w:pStyle w:val="NoSpacing"/>
              <w:rPr>
                <w:rFonts w:ascii="Times New Roman" w:hAnsi="Times New Roman"/>
                <w:sz w:val="24"/>
                <w:szCs w:val="24"/>
              </w:rPr>
            </w:pPr>
            <w:r w:rsidRPr="00A55427">
              <w:rPr>
                <w:rFonts w:ascii="Times New Roman" w:hAnsi="Times New Roman"/>
                <w:sz w:val="24"/>
                <w:szCs w:val="24"/>
              </w:rPr>
              <w:lastRenderedPageBreak/>
              <w:t>Where:</w:t>
            </w:r>
          </w:p>
        </w:tc>
      </w:tr>
      <w:tr w:rsidR="00727CA2" w14:paraId="03E41B0E" w14:textId="77777777" w:rsidTr="00024167">
        <w:tc>
          <w:tcPr>
            <w:tcW w:w="1530" w:type="dxa"/>
          </w:tcPr>
          <w:p w14:paraId="4C0637E0" w14:textId="73614664" w:rsidR="00727CA2" w:rsidRPr="008F1C84" w:rsidRDefault="00727CA2" w:rsidP="00024167">
            <w:pPr>
              <w:pStyle w:val="NoSpacing"/>
              <w:rPr>
                <w:sz w:val="24"/>
                <w:szCs w:val="24"/>
              </w:rPr>
            </w:pPr>
            <m:oMathPara>
              <m:oMathParaPr>
                <m:jc m:val="left"/>
              </m:oMathParaPr>
              <m:oMath>
                <m:r>
                  <w:rPr>
                    <w:rFonts w:ascii="Cambria Math" w:hAnsi="Cambria Math"/>
                    <w:sz w:val="24"/>
                    <w:szCs w:val="24"/>
                  </w:rPr>
                  <m:t xml:space="preserve">app.mass </m:t>
                </m:r>
              </m:oMath>
            </m:oMathPara>
          </w:p>
        </w:tc>
        <w:tc>
          <w:tcPr>
            <w:tcW w:w="360" w:type="dxa"/>
          </w:tcPr>
          <w:p w14:paraId="259A73EE" w14:textId="77777777" w:rsidR="00727CA2" w:rsidRPr="008F1C84" w:rsidRDefault="00727CA2"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315E25FD" w14:textId="145D60E9" w:rsidR="00727CA2" w:rsidRPr="008F1C84" w:rsidRDefault="00727CA2" w:rsidP="00024167">
            <w:pPr>
              <w:pStyle w:val="NoSpacing"/>
              <w:rPr>
                <w:rFonts w:ascii="Times New Roman" w:hAnsi="Times New Roman"/>
                <w:sz w:val="24"/>
                <w:szCs w:val="24"/>
              </w:rPr>
            </w:pPr>
            <w:r w:rsidRPr="008F1C84">
              <w:rPr>
                <w:rFonts w:ascii="Times New Roman" w:hAnsi="Times New Roman"/>
                <w:sz w:val="24"/>
                <w:szCs w:val="24"/>
              </w:rPr>
              <w:t>chemical mass applied at time of last use [g]</w:t>
            </w:r>
          </w:p>
        </w:tc>
      </w:tr>
      <w:tr w:rsidR="00727CA2" w14:paraId="355C0FE2" w14:textId="77777777" w:rsidTr="00024167">
        <w:tc>
          <w:tcPr>
            <w:tcW w:w="1530" w:type="dxa"/>
          </w:tcPr>
          <w:p w14:paraId="60EE87C7" w14:textId="407C651B" w:rsidR="00727CA2" w:rsidRPr="008F1C84" w:rsidRDefault="00727CA2"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 xml:space="preserve">home.prev </m:t>
                </m:r>
              </m:oMath>
            </m:oMathPara>
          </w:p>
        </w:tc>
        <w:tc>
          <w:tcPr>
            <w:tcW w:w="360" w:type="dxa"/>
          </w:tcPr>
          <w:p w14:paraId="39DBD721" w14:textId="77777777" w:rsidR="00727CA2" w:rsidRPr="008F1C84" w:rsidRDefault="00727CA2"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41D8CDCD" w14:textId="4ACCDDAF" w:rsidR="00727CA2" w:rsidRPr="008F1C84" w:rsidRDefault="00727CA2" w:rsidP="00024167">
            <w:pPr>
              <w:pStyle w:val="NoSpacing"/>
              <w:rPr>
                <w:rFonts w:ascii="Times New Roman" w:hAnsi="Times New Roman"/>
                <w:sz w:val="24"/>
                <w:szCs w:val="24"/>
              </w:rPr>
            </w:pPr>
            <w:r w:rsidRPr="008F1C84">
              <w:rPr>
                <w:rFonts w:ascii="Times New Roman" w:hAnsi="Times New Roman"/>
                <w:sz w:val="24"/>
                <w:szCs w:val="24"/>
              </w:rPr>
              <w:t>fraction of houses in which this product is used [-]</w:t>
            </w:r>
          </w:p>
        </w:tc>
      </w:tr>
      <w:tr w:rsidR="00727CA2" w14:paraId="5F5A0C98" w14:textId="77777777" w:rsidTr="00024167">
        <w:tc>
          <w:tcPr>
            <w:tcW w:w="1530" w:type="dxa"/>
          </w:tcPr>
          <w:p w14:paraId="27DA25D9" w14:textId="127E5665" w:rsidR="00727CA2" w:rsidRPr="008F1C84" w:rsidRDefault="00727CA2" w:rsidP="00024167">
            <w:pPr>
              <w:pStyle w:val="NoSpacing"/>
              <w:rPr>
                <w:sz w:val="24"/>
                <w:szCs w:val="24"/>
              </w:rPr>
            </w:pPr>
            <m:oMathPara>
              <m:oMathParaPr>
                <m:jc m:val="left"/>
              </m:oMathParaPr>
              <m:oMath>
                <m:r>
                  <w:rPr>
                    <w:rFonts w:ascii="Cambria Math" w:hAnsi="Cambria Math"/>
                    <w:sz w:val="24"/>
                    <w:szCs w:val="24"/>
                  </w:rPr>
                  <m:t>mass</m:t>
                </m:r>
              </m:oMath>
            </m:oMathPara>
          </w:p>
        </w:tc>
        <w:tc>
          <w:tcPr>
            <w:tcW w:w="360" w:type="dxa"/>
          </w:tcPr>
          <w:p w14:paraId="76EABA04" w14:textId="77777777" w:rsidR="00727CA2" w:rsidRPr="008F1C84" w:rsidRDefault="00727CA2"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25EF1089" w14:textId="27868B5B" w:rsidR="00727CA2" w:rsidRPr="008F1C84" w:rsidRDefault="00727CA2" w:rsidP="00024167">
            <w:pPr>
              <w:pStyle w:val="NoSpacing"/>
              <w:rPr>
                <w:rFonts w:ascii="Times New Roman" w:hAnsi="Times New Roman"/>
                <w:sz w:val="24"/>
                <w:szCs w:val="24"/>
              </w:rPr>
            </w:pPr>
            <w:r w:rsidRPr="008F1C84">
              <w:rPr>
                <w:rFonts w:ascii="Times New Roman" w:hAnsi="Times New Roman"/>
                <w:sz w:val="24"/>
                <w:szCs w:val="24"/>
              </w:rPr>
              <w:t>mass of product released per use [g]</w:t>
            </w:r>
          </w:p>
        </w:tc>
      </w:tr>
      <w:tr w:rsidR="00727CA2" w14:paraId="1958E82C" w14:textId="77777777" w:rsidTr="00024167">
        <w:tc>
          <w:tcPr>
            <w:tcW w:w="1530" w:type="dxa"/>
          </w:tcPr>
          <w:p w14:paraId="7EFD56A5" w14:textId="77777777" w:rsidR="00727CA2" w:rsidRPr="008F1C84" w:rsidRDefault="00727CA2"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chem.prev</m:t>
                </m:r>
              </m:oMath>
            </m:oMathPara>
          </w:p>
        </w:tc>
        <w:tc>
          <w:tcPr>
            <w:tcW w:w="360" w:type="dxa"/>
          </w:tcPr>
          <w:p w14:paraId="57F1E200" w14:textId="77777777" w:rsidR="00727CA2" w:rsidRPr="008F1C84" w:rsidRDefault="00727CA2"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75780B5D" w14:textId="77777777" w:rsidR="00727CA2" w:rsidRPr="008F1C84" w:rsidRDefault="00727CA2" w:rsidP="00024167">
            <w:pPr>
              <w:pStyle w:val="NoSpacing"/>
              <w:rPr>
                <w:rFonts w:ascii="Times New Roman" w:hAnsi="Times New Roman"/>
                <w:sz w:val="24"/>
                <w:szCs w:val="24"/>
              </w:rPr>
            </w:pPr>
            <w:r w:rsidRPr="008F1C84">
              <w:rPr>
                <w:rFonts w:ascii="Times New Roman" w:hAnsi="Times New Roman"/>
                <w:sz w:val="24"/>
                <w:szCs w:val="24"/>
              </w:rPr>
              <w:t>likelihood that this product contains this chemical [-]</w:t>
            </w:r>
          </w:p>
        </w:tc>
      </w:tr>
      <w:tr w:rsidR="00727CA2" w14:paraId="550ABEAC" w14:textId="77777777" w:rsidTr="00024167">
        <w:tc>
          <w:tcPr>
            <w:tcW w:w="1530" w:type="dxa"/>
          </w:tcPr>
          <w:p w14:paraId="02CF9D5B" w14:textId="13C516B8" w:rsidR="00727CA2" w:rsidRPr="008F1C84" w:rsidRDefault="00727CA2"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f.chemical</m:t>
                </m:r>
              </m:oMath>
            </m:oMathPara>
          </w:p>
        </w:tc>
        <w:tc>
          <w:tcPr>
            <w:tcW w:w="360" w:type="dxa"/>
          </w:tcPr>
          <w:p w14:paraId="71D45677" w14:textId="77777777" w:rsidR="00727CA2" w:rsidRPr="008F1C84" w:rsidRDefault="00727CA2"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7A060C17" w14:textId="77777777" w:rsidR="00727CA2" w:rsidRPr="008F1C84" w:rsidRDefault="00727CA2" w:rsidP="00024167">
            <w:pPr>
              <w:pStyle w:val="NoSpacing"/>
              <w:rPr>
                <w:rFonts w:ascii="Times New Roman" w:hAnsi="Times New Roman"/>
                <w:sz w:val="24"/>
                <w:szCs w:val="24"/>
              </w:rPr>
            </w:pPr>
            <w:r w:rsidRPr="008F1C84">
              <w:rPr>
                <w:rFonts w:ascii="Times New Roman" w:hAnsi="Times New Roman"/>
                <w:sz w:val="24"/>
                <w:szCs w:val="24"/>
              </w:rPr>
              <w:t>ratio of chemical mass to product mass (if not zero) [-]</w:t>
            </w:r>
          </w:p>
        </w:tc>
      </w:tr>
    </w:tbl>
    <w:p w14:paraId="3E63E2B2" w14:textId="77777777" w:rsidR="0091553A" w:rsidRDefault="0091553A" w:rsidP="00762E1B">
      <w:pPr>
        <w:pStyle w:val="BodyText"/>
      </w:pPr>
      <w:r>
        <w:t>Initially this mass is distributed evenly over the entire floor surface area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360"/>
        <w:gridCol w:w="6205"/>
        <w:gridCol w:w="1085"/>
      </w:tblGrid>
      <w:tr w:rsidR="00AE3E7C" w14:paraId="68B7796F" w14:textId="77777777" w:rsidTr="00024167">
        <w:trPr>
          <w:trHeight w:val="638"/>
        </w:trPr>
        <w:tc>
          <w:tcPr>
            <w:tcW w:w="8095" w:type="dxa"/>
            <w:gridSpan w:val="3"/>
            <w:vAlign w:val="center"/>
          </w:tcPr>
          <w:p w14:paraId="3E305DCF" w14:textId="3FF740B4" w:rsidR="00AE3E7C" w:rsidRPr="004A3DF3" w:rsidRDefault="00AE3E7C" w:rsidP="00024167">
            <w:pPr>
              <w:pStyle w:val="BodyText"/>
              <w:jc w:val="center"/>
            </w:pPr>
            <m:oMathPara>
              <m:oMath>
                <m:r>
                  <w:rPr>
                    <w:rFonts w:ascii="Cambria Math" w:hAnsi="Cambria Math"/>
                  </w:rPr>
                  <m:t>app.rate.sur=app.mass / floor.area</m:t>
                </m:r>
              </m:oMath>
            </m:oMathPara>
          </w:p>
        </w:tc>
        <w:tc>
          <w:tcPr>
            <w:tcW w:w="1085" w:type="dxa"/>
            <w:vAlign w:val="center"/>
          </w:tcPr>
          <w:p w14:paraId="608BA7F6" w14:textId="4FBF7E68" w:rsidR="00AE3E7C" w:rsidRPr="00EC4AAE" w:rsidRDefault="00AE3E7C" w:rsidP="00024167">
            <w:pPr>
              <w:pStyle w:val="NoSpacing"/>
              <w:jc w:val="right"/>
              <w:rPr>
                <w:rFonts w:ascii="Times New Roman" w:hAnsi="Times New Roman"/>
                <w:sz w:val="24"/>
                <w:szCs w:val="24"/>
              </w:rPr>
            </w:pPr>
            <w:r>
              <w:rPr>
                <w:rFonts w:ascii="Times New Roman" w:hAnsi="Times New Roman"/>
                <w:sz w:val="24"/>
                <w:szCs w:val="24"/>
              </w:rPr>
              <w:t>(19</w:t>
            </w:r>
            <w:r w:rsidRPr="00EC4AAE">
              <w:rPr>
                <w:rFonts w:ascii="Times New Roman" w:hAnsi="Times New Roman"/>
                <w:sz w:val="24"/>
                <w:szCs w:val="24"/>
              </w:rPr>
              <w:t>)</w:t>
            </w:r>
          </w:p>
        </w:tc>
      </w:tr>
      <w:tr w:rsidR="00AE3E7C" w14:paraId="49210398" w14:textId="77777777" w:rsidTr="00024167">
        <w:tc>
          <w:tcPr>
            <w:tcW w:w="9180" w:type="dxa"/>
            <w:gridSpan w:val="4"/>
          </w:tcPr>
          <w:p w14:paraId="61BA74D5" w14:textId="77777777" w:rsidR="00AE3E7C" w:rsidRPr="00A55427" w:rsidRDefault="00AE3E7C" w:rsidP="00024167">
            <w:pPr>
              <w:pStyle w:val="NoSpacing"/>
              <w:rPr>
                <w:rFonts w:ascii="Times New Roman" w:hAnsi="Times New Roman"/>
                <w:sz w:val="24"/>
                <w:szCs w:val="24"/>
              </w:rPr>
            </w:pPr>
          </w:p>
        </w:tc>
      </w:tr>
      <w:tr w:rsidR="00AE3E7C" w14:paraId="46739B5B" w14:textId="77777777" w:rsidTr="00024167">
        <w:tc>
          <w:tcPr>
            <w:tcW w:w="9180" w:type="dxa"/>
            <w:gridSpan w:val="4"/>
          </w:tcPr>
          <w:p w14:paraId="1293AD7F" w14:textId="77777777" w:rsidR="00AE3E7C" w:rsidRPr="00A55427" w:rsidRDefault="00AE3E7C" w:rsidP="00024167">
            <w:pPr>
              <w:pStyle w:val="NoSpacing"/>
              <w:rPr>
                <w:rFonts w:ascii="Times New Roman" w:hAnsi="Times New Roman"/>
                <w:sz w:val="24"/>
                <w:szCs w:val="24"/>
              </w:rPr>
            </w:pPr>
            <w:r w:rsidRPr="00A55427">
              <w:rPr>
                <w:rFonts w:ascii="Times New Roman" w:hAnsi="Times New Roman"/>
                <w:sz w:val="24"/>
                <w:szCs w:val="24"/>
              </w:rPr>
              <w:t>Where:</w:t>
            </w:r>
          </w:p>
        </w:tc>
      </w:tr>
      <w:tr w:rsidR="00AE3E7C" w14:paraId="14278516" w14:textId="77777777" w:rsidTr="00024167">
        <w:tc>
          <w:tcPr>
            <w:tcW w:w="1530" w:type="dxa"/>
          </w:tcPr>
          <w:p w14:paraId="5C1BD111" w14:textId="405B7F17" w:rsidR="00AE3E7C" w:rsidRPr="008F1C84" w:rsidRDefault="00AE3E7C" w:rsidP="00024167">
            <w:pPr>
              <w:pStyle w:val="NoSpacing"/>
              <w:rPr>
                <w:sz w:val="24"/>
                <w:szCs w:val="24"/>
              </w:rPr>
            </w:pPr>
            <m:oMathPara>
              <m:oMathParaPr>
                <m:jc m:val="left"/>
              </m:oMathParaPr>
              <m:oMath>
                <m:r>
                  <w:rPr>
                    <w:rFonts w:ascii="Cambria Math" w:hAnsi="Cambria Math"/>
                    <w:sz w:val="24"/>
                    <w:szCs w:val="24"/>
                  </w:rPr>
                  <m:t xml:space="preserve">app.rate.sur </m:t>
                </m:r>
              </m:oMath>
            </m:oMathPara>
          </w:p>
        </w:tc>
        <w:tc>
          <w:tcPr>
            <w:tcW w:w="360" w:type="dxa"/>
          </w:tcPr>
          <w:p w14:paraId="32305F4E" w14:textId="77777777" w:rsidR="00AE3E7C" w:rsidRPr="008F1C84" w:rsidRDefault="00AE3E7C"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04C4FCEB" w14:textId="154996C0" w:rsidR="00AE3E7C" w:rsidRPr="008F1C84" w:rsidRDefault="00AE3E7C" w:rsidP="00024167">
            <w:pPr>
              <w:pStyle w:val="NoSpacing"/>
              <w:rPr>
                <w:rFonts w:ascii="Times New Roman" w:hAnsi="Times New Roman"/>
                <w:sz w:val="24"/>
                <w:szCs w:val="24"/>
              </w:rPr>
            </w:pPr>
            <w:r w:rsidRPr="008F1C84">
              <w:rPr>
                <w:rFonts w:ascii="Times New Roman" w:hAnsi="Times New Roman"/>
                <w:sz w:val="24"/>
                <w:szCs w:val="24"/>
              </w:rPr>
              <w:t>chemical loading on surfaces [g/m</w:t>
            </w:r>
            <w:r w:rsidRPr="008F1C84">
              <w:rPr>
                <w:rFonts w:ascii="Times New Roman" w:hAnsi="Times New Roman"/>
                <w:sz w:val="24"/>
                <w:szCs w:val="24"/>
                <w:vertAlign w:val="superscript"/>
              </w:rPr>
              <w:t>2</w:t>
            </w:r>
            <w:r w:rsidRPr="008F1C84">
              <w:rPr>
                <w:rFonts w:ascii="Times New Roman" w:hAnsi="Times New Roman"/>
                <w:sz w:val="24"/>
                <w:szCs w:val="24"/>
              </w:rPr>
              <w:t>]</w:t>
            </w:r>
          </w:p>
        </w:tc>
      </w:tr>
      <w:tr w:rsidR="00AE3E7C" w14:paraId="005D7CF9" w14:textId="77777777" w:rsidTr="00024167">
        <w:tc>
          <w:tcPr>
            <w:tcW w:w="1530" w:type="dxa"/>
          </w:tcPr>
          <w:p w14:paraId="4B295BEE" w14:textId="48FA6D04" w:rsidR="00AE3E7C" w:rsidRPr="008F1C84" w:rsidRDefault="00AE3E7C"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 xml:space="preserve">app.mass </m:t>
                </m:r>
              </m:oMath>
            </m:oMathPara>
          </w:p>
        </w:tc>
        <w:tc>
          <w:tcPr>
            <w:tcW w:w="360" w:type="dxa"/>
          </w:tcPr>
          <w:p w14:paraId="0CB8A97B" w14:textId="77777777" w:rsidR="00AE3E7C" w:rsidRPr="008F1C84" w:rsidRDefault="00AE3E7C"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234A9C5E" w14:textId="26525684" w:rsidR="00AE3E7C" w:rsidRPr="008F1C84" w:rsidRDefault="00AE3E7C" w:rsidP="00024167">
            <w:pPr>
              <w:pStyle w:val="NoSpacing"/>
              <w:rPr>
                <w:rFonts w:ascii="Times New Roman" w:hAnsi="Times New Roman"/>
                <w:sz w:val="24"/>
                <w:szCs w:val="24"/>
              </w:rPr>
            </w:pPr>
            <w:r w:rsidRPr="008F1C84">
              <w:rPr>
                <w:rFonts w:ascii="Times New Roman" w:hAnsi="Times New Roman"/>
                <w:sz w:val="24"/>
                <w:szCs w:val="24"/>
              </w:rPr>
              <w:t>chemical mass applied at time of last use [g]</w:t>
            </w:r>
          </w:p>
        </w:tc>
      </w:tr>
      <w:tr w:rsidR="00AE3E7C" w14:paraId="16AF0FA8" w14:textId="77777777" w:rsidTr="00024167">
        <w:tc>
          <w:tcPr>
            <w:tcW w:w="1530" w:type="dxa"/>
          </w:tcPr>
          <w:p w14:paraId="1D900020" w14:textId="22C38DDC" w:rsidR="00AE3E7C" w:rsidRPr="008F1C84" w:rsidRDefault="00AE3E7C" w:rsidP="00024167">
            <w:pPr>
              <w:pStyle w:val="NoSpacing"/>
              <w:rPr>
                <w:sz w:val="24"/>
                <w:szCs w:val="24"/>
              </w:rPr>
            </w:pPr>
            <m:oMathPara>
              <m:oMathParaPr>
                <m:jc m:val="left"/>
              </m:oMathParaPr>
              <m:oMath>
                <m:r>
                  <w:rPr>
                    <w:rFonts w:ascii="Cambria Math" w:hAnsi="Cambria Math"/>
                    <w:sz w:val="24"/>
                    <w:szCs w:val="24"/>
                  </w:rPr>
                  <m:t>floor.area</m:t>
                </m:r>
              </m:oMath>
            </m:oMathPara>
          </w:p>
        </w:tc>
        <w:tc>
          <w:tcPr>
            <w:tcW w:w="360" w:type="dxa"/>
          </w:tcPr>
          <w:p w14:paraId="386190C9" w14:textId="77777777" w:rsidR="00AE3E7C" w:rsidRPr="008F1C84" w:rsidRDefault="00AE3E7C"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11FC49FC" w14:textId="5E0CD56F" w:rsidR="00AE3E7C" w:rsidRPr="008F1C84" w:rsidRDefault="00AE3E7C" w:rsidP="00024167">
            <w:pPr>
              <w:pStyle w:val="NoSpacing"/>
              <w:rPr>
                <w:rFonts w:ascii="Times New Roman" w:hAnsi="Times New Roman"/>
                <w:sz w:val="24"/>
                <w:szCs w:val="24"/>
              </w:rPr>
            </w:pPr>
            <w:r w:rsidRPr="008F1C84">
              <w:rPr>
                <w:rFonts w:ascii="Times New Roman" w:hAnsi="Times New Roman"/>
                <w:sz w:val="24"/>
                <w:szCs w:val="24"/>
              </w:rPr>
              <w:t>floor area of house [m</w:t>
            </w:r>
            <w:r w:rsidRPr="008F1C84">
              <w:rPr>
                <w:rFonts w:ascii="Times New Roman" w:hAnsi="Times New Roman"/>
                <w:sz w:val="24"/>
                <w:szCs w:val="24"/>
                <w:vertAlign w:val="superscript"/>
              </w:rPr>
              <w:t>2</w:t>
            </w:r>
            <w:r w:rsidRPr="008F1C84">
              <w:rPr>
                <w:rFonts w:ascii="Times New Roman" w:hAnsi="Times New Roman"/>
                <w:sz w:val="24"/>
                <w:szCs w:val="24"/>
              </w:rPr>
              <w:t>]</w:t>
            </w:r>
          </w:p>
        </w:tc>
      </w:tr>
    </w:tbl>
    <w:p w14:paraId="2FA33B28" w14:textId="6D792A93" w:rsidR="0091553A" w:rsidRDefault="0091553A" w:rsidP="00762E1B">
      <w:pPr>
        <w:pStyle w:val="BodyText"/>
      </w:pPr>
      <w:r>
        <w:t>A small amount of chemical is initially placed in the air compartment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360"/>
        <w:gridCol w:w="6205"/>
        <w:gridCol w:w="1085"/>
      </w:tblGrid>
      <w:tr w:rsidR="00DB35FC" w14:paraId="6BEB2BA6" w14:textId="77777777" w:rsidTr="00024167">
        <w:trPr>
          <w:trHeight w:val="638"/>
        </w:trPr>
        <w:tc>
          <w:tcPr>
            <w:tcW w:w="8095" w:type="dxa"/>
            <w:gridSpan w:val="3"/>
            <w:vAlign w:val="center"/>
          </w:tcPr>
          <w:p w14:paraId="6037F13F" w14:textId="14C406CE" w:rsidR="00DB35FC" w:rsidRPr="004A3DF3" w:rsidRDefault="00DB35FC" w:rsidP="00024167">
            <w:pPr>
              <w:pStyle w:val="BodyText"/>
              <w:jc w:val="center"/>
            </w:pPr>
            <m:oMathPara>
              <m:oMath>
                <m:r>
                  <w:rPr>
                    <w:rFonts w:ascii="Cambria Math" w:hAnsi="Cambria Math"/>
                  </w:rPr>
                  <m:t>app.rate.air=app.rate.sur</m:t>
                </m:r>
              </m:oMath>
            </m:oMathPara>
          </w:p>
        </w:tc>
        <w:tc>
          <w:tcPr>
            <w:tcW w:w="1085" w:type="dxa"/>
            <w:vAlign w:val="center"/>
          </w:tcPr>
          <w:p w14:paraId="5D2EEA9B" w14:textId="059289B9" w:rsidR="00DB35FC" w:rsidRPr="00EC4AAE" w:rsidRDefault="00DB35FC" w:rsidP="00024167">
            <w:pPr>
              <w:pStyle w:val="NoSpacing"/>
              <w:jc w:val="right"/>
              <w:rPr>
                <w:rFonts w:ascii="Times New Roman" w:hAnsi="Times New Roman"/>
                <w:sz w:val="24"/>
                <w:szCs w:val="24"/>
              </w:rPr>
            </w:pPr>
            <w:r>
              <w:rPr>
                <w:rFonts w:ascii="Times New Roman" w:hAnsi="Times New Roman"/>
                <w:sz w:val="24"/>
                <w:szCs w:val="24"/>
              </w:rPr>
              <w:t>(20</w:t>
            </w:r>
            <w:r w:rsidRPr="00EC4AAE">
              <w:rPr>
                <w:rFonts w:ascii="Times New Roman" w:hAnsi="Times New Roman"/>
                <w:sz w:val="24"/>
                <w:szCs w:val="24"/>
              </w:rPr>
              <w:t>)</w:t>
            </w:r>
          </w:p>
        </w:tc>
      </w:tr>
      <w:tr w:rsidR="00DB35FC" w14:paraId="060DB569" w14:textId="77777777" w:rsidTr="00024167">
        <w:tc>
          <w:tcPr>
            <w:tcW w:w="9180" w:type="dxa"/>
            <w:gridSpan w:val="4"/>
          </w:tcPr>
          <w:p w14:paraId="37F67C5C" w14:textId="77777777" w:rsidR="00DB35FC" w:rsidRPr="00A55427" w:rsidRDefault="00DB35FC" w:rsidP="00024167">
            <w:pPr>
              <w:pStyle w:val="NoSpacing"/>
              <w:rPr>
                <w:rFonts w:ascii="Times New Roman" w:hAnsi="Times New Roman"/>
                <w:sz w:val="24"/>
                <w:szCs w:val="24"/>
              </w:rPr>
            </w:pPr>
          </w:p>
        </w:tc>
      </w:tr>
      <w:tr w:rsidR="00DB35FC" w14:paraId="15828A84" w14:textId="77777777" w:rsidTr="00024167">
        <w:tc>
          <w:tcPr>
            <w:tcW w:w="9180" w:type="dxa"/>
            <w:gridSpan w:val="4"/>
          </w:tcPr>
          <w:p w14:paraId="56F52468" w14:textId="77777777" w:rsidR="00DB35FC" w:rsidRPr="00A55427" w:rsidRDefault="00DB35FC" w:rsidP="00024167">
            <w:pPr>
              <w:pStyle w:val="NoSpacing"/>
              <w:rPr>
                <w:rFonts w:ascii="Times New Roman" w:hAnsi="Times New Roman"/>
                <w:sz w:val="24"/>
                <w:szCs w:val="24"/>
              </w:rPr>
            </w:pPr>
            <w:r w:rsidRPr="00A55427">
              <w:rPr>
                <w:rFonts w:ascii="Times New Roman" w:hAnsi="Times New Roman"/>
                <w:sz w:val="24"/>
                <w:szCs w:val="24"/>
              </w:rPr>
              <w:t>Where:</w:t>
            </w:r>
          </w:p>
        </w:tc>
      </w:tr>
      <w:tr w:rsidR="00DB35FC" w14:paraId="40042274" w14:textId="77777777" w:rsidTr="00024167">
        <w:tc>
          <w:tcPr>
            <w:tcW w:w="1530" w:type="dxa"/>
          </w:tcPr>
          <w:p w14:paraId="4C08B089" w14:textId="0FF6C88A" w:rsidR="00DB35FC" w:rsidRPr="008F1C84" w:rsidRDefault="00DB35FC" w:rsidP="00024167">
            <w:pPr>
              <w:pStyle w:val="NoSpacing"/>
              <w:rPr>
                <w:sz w:val="24"/>
                <w:szCs w:val="24"/>
              </w:rPr>
            </w:pPr>
            <m:oMathPara>
              <m:oMathParaPr>
                <m:jc m:val="left"/>
              </m:oMathParaPr>
              <m:oMath>
                <m:r>
                  <w:rPr>
                    <w:rFonts w:ascii="Cambria Math" w:hAnsi="Cambria Math"/>
                    <w:sz w:val="24"/>
                    <w:szCs w:val="24"/>
                  </w:rPr>
                  <m:t xml:space="preserve">app.rate.air </m:t>
                </m:r>
              </m:oMath>
            </m:oMathPara>
          </w:p>
        </w:tc>
        <w:tc>
          <w:tcPr>
            <w:tcW w:w="360" w:type="dxa"/>
          </w:tcPr>
          <w:p w14:paraId="046955A9" w14:textId="77777777" w:rsidR="00DB35FC" w:rsidRPr="008F1C84" w:rsidRDefault="00DB35FC"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5807D85C" w14:textId="5AB00993" w:rsidR="00DB35FC" w:rsidRPr="008F1C84" w:rsidRDefault="00DB35FC" w:rsidP="00024167">
            <w:pPr>
              <w:pStyle w:val="NoSpacing"/>
              <w:rPr>
                <w:rFonts w:ascii="Times New Roman" w:hAnsi="Times New Roman"/>
                <w:sz w:val="24"/>
                <w:szCs w:val="24"/>
              </w:rPr>
            </w:pPr>
            <w:r w:rsidRPr="008F1C84">
              <w:rPr>
                <w:rFonts w:ascii="Times New Roman" w:hAnsi="Times New Roman"/>
                <w:sz w:val="24"/>
                <w:szCs w:val="24"/>
              </w:rPr>
              <w:t>chemical concentration in air [μg/m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DB35FC" w14:paraId="58DA28B1" w14:textId="77777777" w:rsidTr="00024167">
        <w:tc>
          <w:tcPr>
            <w:tcW w:w="1530" w:type="dxa"/>
          </w:tcPr>
          <w:p w14:paraId="79AA9E98" w14:textId="1E45D497" w:rsidR="00DB35FC" w:rsidRPr="008F1C84" w:rsidRDefault="00DB35FC"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 xml:space="preserve">app.rate.sur </m:t>
                </m:r>
              </m:oMath>
            </m:oMathPara>
          </w:p>
        </w:tc>
        <w:tc>
          <w:tcPr>
            <w:tcW w:w="360" w:type="dxa"/>
          </w:tcPr>
          <w:p w14:paraId="219320FC" w14:textId="77777777" w:rsidR="00DB35FC" w:rsidRPr="008F1C84" w:rsidRDefault="00DB35FC"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24652F74" w14:textId="79661139" w:rsidR="00DB35FC" w:rsidRPr="008F1C84" w:rsidRDefault="00DB35FC" w:rsidP="00024167">
            <w:pPr>
              <w:pStyle w:val="NoSpacing"/>
              <w:rPr>
                <w:rFonts w:ascii="Times New Roman" w:hAnsi="Times New Roman"/>
                <w:sz w:val="24"/>
                <w:szCs w:val="24"/>
              </w:rPr>
            </w:pPr>
            <w:r w:rsidRPr="008F1C84">
              <w:rPr>
                <w:rFonts w:ascii="Times New Roman" w:hAnsi="Times New Roman"/>
                <w:sz w:val="24"/>
                <w:szCs w:val="24"/>
              </w:rPr>
              <w:t>chemical loading on surfaces [g/m</w:t>
            </w:r>
            <w:r w:rsidRPr="008F1C84">
              <w:rPr>
                <w:rFonts w:ascii="Times New Roman" w:hAnsi="Times New Roman"/>
                <w:sz w:val="24"/>
                <w:szCs w:val="24"/>
                <w:vertAlign w:val="superscript"/>
              </w:rPr>
              <w:t>2</w:t>
            </w:r>
            <w:r w:rsidRPr="008F1C84">
              <w:rPr>
                <w:rFonts w:ascii="Times New Roman" w:hAnsi="Times New Roman"/>
                <w:sz w:val="24"/>
                <w:szCs w:val="24"/>
              </w:rPr>
              <w:t>]</w:t>
            </w:r>
          </w:p>
        </w:tc>
      </w:tr>
    </w:tbl>
    <w:p w14:paraId="290FB7F7" w14:textId="3CFF42E7" w:rsidR="0091553A" w:rsidRDefault="0091553A" w:rsidP="00EC79DC">
      <w:pPr>
        <w:pStyle w:val="BodyText"/>
      </w:pPr>
      <w:r>
        <w:t>For a room that is 3 meters tall, the mass in air is only 3 millionths of the mass on the floor</w:t>
      </w:r>
      <w:r w:rsidR="00072E32">
        <w:t xml:space="preserve">, because </w:t>
      </w:r>
      <w:r w:rsidR="00177D26">
        <w:t xml:space="preserve">of the difference in units. </w:t>
      </w:r>
      <w:r>
        <w:t>Having a small a</w:t>
      </w:r>
      <w:r w:rsidR="00494A5F">
        <w:t>m</w:t>
      </w:r>
      <w:r>
        <w:t>ount in the air avoids some numerical problems.</w:t>
      </w:r>
      <w:r w:rsidR="00072E32">
        <w:t xml:space="preserve">  </w:t>
      </w:r>
      <w:r w:rsidR="001554B8">
        <w:t>The amount specified here is arbitrary, but i</w:t>
      </w:r>
      <w:r w:rsidR="00072E32">
        <w:t>f this initial distribution is not correct, it should quickly redistribute to the proper value due to the fugacity imbalance.</w:t>
      </w:r>
    </w:p>
    <w:p w14:paraId="5B11477C" w14:textId="30479A15" w:rsidR="0091553A" w:rsidRDefault="0091553A" w:rsidP="00EC79DC">
      <w:pPr>
        <w:pStyle w:val="BodyText"/>
      </w:pPr>
      <w:r>
        <w:t xml:space="preserve">The </w:t>
      </w:r>
      <w:proofErr w:type="gramStart"/>
      <w:r w:rsidR="005925A2">
        <w:t>use.freq</w:t>
      </w:r>
      <w:proofErr w:type="gramEnd"/>
      <w:r>
        <w:t xml:space="preserve"> variable is not used in the way it is for the direct scenarios, because it does not matter whether the simulated day is a usage day, or not.</w:t>
      </w:r>
      <w:r w:rsidR="0080365A">
        <w:t xml:space="preserve"> </w:t>
      </w:r>
      <w:r>
        <w:t>In the indirect scenarios, if the product is used at all, then some chemical will remain on all subsequent days.</w:t>
      </w:r>
      <w:r w:rsidR="0080365A">
        <w:t xml:space="preserve"> </w:t>
      </w:r>
      <w:r>
        <w:t>The important variable is the number of days since the product was last used, since this affects the amount of time the chemical has to disperse, decay, and be removed from the house.</w:t>
      </w:r>
      <w:r w:rsidR="0080365A">
        <w:t xml:space="preserve"> </w:t>
      </w:r>
      <w:r>
        <w:t>This is sampled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360"/>
        <w:gridCol w:w="6205"/>
        <w:gridCol w:w="1085"/>
      </w:tblGrid>
      <w:tr w:rsidR="00EC512E" w14:paraId="0C3890D8" w14:textId="77777777" w:rsidTr="00024167">
        <w:trPr>
          <w:trHeight w:val="638"/>
        </w:trPr>
        <w:tc>
          <w:tcPr>
            <w:tcW w:w="8095" w:type="dxa"/>
            <w:gridSpan w:val="3"/>
            <w:vAlign w:val="center"/>
          </w:tcPr>
          <w:p w14:paraId="5990E0EC" w14:textId="2E807CBC" w:rsidR="00EC512E" w:rsidRPr="004A3DF3" w:rsidRDefault="00EC512E" w:rsidP="00EC512E">
            <w:pPr>
              <w:pStyle w:val="BodyText"/>
            </w:pPr>
            <m:oMathPara>
              <m:oMath>
                <m:r>
                  <w:rPr>
                    <w:rFonts w:ascii="Cambria Math" w:hAnsi="Cambria Math"/>
                  </w:rPr>
                  <m:t>time=uniform*365/use.freq</m:t>
                </m:r>
              </m:oMath>
            </m:oMathPara>
          </w:p>
        </w:tc>
        <w:tc>
          <w:tcPr>
            <w:tcW w:w="1085" w:type="dxa"/>
            <w:vAlign w:val="center"/>
          </w:tcPr>
          <w:p w14:paraId="26119973" w14:textId="4B5E701A" w:rsidR="00EC512E" w:rsidRPr="00EC4AAE" w:rsidRDefault="00EC512E" w:rsidP="00024167">
            <w:pPr>
              <w:pStyle w:val="NoSpacing"/>
              <w:jc w:val="right"/>
              <w:rPr>
                <w:rFonts w:ascii="Times New Roman" w:hAnsi="Times New Roman"/>
                <w:sz w:val="24"/>
                <w:szCs w:val="24"/>
              </w:rPr>
            </w:pPr>
            <w:r>
              <w:rPr>
                <w:rFonts w:ascii="Times New Roman" w:hAnsi="Times New Roman"/>
                <w:sz w:val="24"/>
                <w:szCs w:val="24"/>
              </w:rPr>
              <w:t>(21</w:t>
            </w:r>
            <w:r w:rsidRPr="00EC4AAE">
              <w:rPr>
                <w:rFonts w:ascii="Times New Roman" w:hAnsi="Times New Roman"/>
                <w:sz w:val="24"/>
                <w:szCs w:val="24"/>
              </w:rPr>
              <w:t>)</w:t>
            </w:r>
          </w:p>
        </w:tc>
      </w:tr>
      <w:tr w:rsidR="00EC512E" w14:paraId="778CDE8A" w14:textId="77777777" w:rsidTr="00024167">
        <w:tc>
          <w:tcPr>
            <w:tcW w:w="9180" w:type="dxa"/>
            <w:gridSpan w:val="4"/>
          </w:tcPr>
          <w:p w14:paraId="71196D8E" w14:textId="77777777" w:rsidR="00EC512E" w:rsidRPr="00A55427" w:rsidRDefault="00EC512E" w:rsidP="00024167">
            <w:pPr>
              <w:pStyle w:val="NoSpacing"/>
              <w:rPr>
                <w:rFonts w:ascii="Times New Roman" w:hAnsi="Times New Roman"/>
                <w:sz w:val="24"/>
                <w:szCs w:val="24"/>
              </w:rPr>
            </w:pPr>
          </w:p>
        </w:tc>
      </w:tr>
      <w:tr w:rsidR="00EC512E" w14:paraId="71DEA4B3" w14:textId="77777777" w:rsidTr="00024167">
        <w:tc>
          <w:tcPr>
            <w:tcW w:w="9180" w:type="dxa"/>
            <w:gridSpan w:val="4"/>
          </w:tcPr>
          <w:p w14:paraId="72423B02" w14:textId="77777777" w:rsidR="00EC512E" w:rsidRPr="00A55427" w:rsidRDefault="00EC512E" w:rsidP="00024167">
            <w:pPr>
              <w:pStyle w:val="NoSpacing"/>
              <w:rPr>
                <w:rFonts w:ascii="Times New Roman" w:hAnsi="Times New Roman"/>
                <w:sz w:val="24"/>
                <w:szCs w:val="24"/>
              </w:rPr>
            </w:pPr>
            <w:r w:rsidRPr="00A55427">
              <w:rPr>
                <w:rFonts w:ascii="Times New Roman" w:hAnsi="Times New Roman"/>
                <w:sz w:val="24"/>
                <w:szCs w:val="24"/>
              </w:rPr>
              <w:t>Where:</w:t>
            </w:r>
          </w:p>
        </w:tc>
      </w:tr>
      <w:tr w:rsidR="00EC512E" w14:paraId="64566BB5" w14:textId="77777777" w:rsidTr="00024167">
        <w:tc>
          <w:tcPr>
            <w:tcW w:w="1530" w:type="dxa"/>
          </w:tcPr>
          <w:p w14:paraId="0561534D" w14:textId="59266047" w:rsidR="00EC512E" w:rsidRPr="008F1C84" w:rsidRDefault="00EC512E" w:rsidP="00024167">
            <w:pPr>
              <w:pStyle w:val="NoSpacing"/>
              <w:rPr>
                <w:sz w:val="24"/>
                <w:szCs w:val="24"/>
              </w:rPr>
            </w:pPr>
            <m:oMathPara>
              <m:oMathParaPr>
                <m:jc m:val="left"/>
              </m:oMathParaPr>
              <m:oMath>
                <m:r>
                  <w:rPr>
                    <w:rFonts w:ascii="Cambria Math" w:hAnsi="Cambria Math"/>
                    <w:sz w:val="24"/>
                    <w:szCs w:val="24"/>
                  </w:rPr>
                  <w:lastRenderedPageBreak/>
                  <m:t xml:space="preserve">time </m:t>
                </m:r>
              </m:oMath>
            </m:oMathPara>
          </w:p>
        </w:tc>
        <w:tc>
          <w:tcPr>
            <w:tcW w:w="360" w:type="dxa"/>
          </w:tcPr>
          <w:p w14:paraId="01C57696" w14:textId="77777777" w:rsidR="00EC512E" w:rsidRPr="008F1C84" w:rsidRDefault="00EC512E"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0F630228" w14:textId="326B73AC" w:rsidR="00EC512E" w:rsidRPr="008F1C84" w:rsidRDefault="00EC512E" w:rsidP="00024167">
            <w:pPr>
              <w:pStyle w:val="NoSpacing"/>
              <w:rPr>
                <w:rFonts w:ascii="Times New Roman" w:hAnsi="Times New Roman"/>
                <w:sz w:val="24"/>
                <w:szCs w:val="24"/>
              </w:rPr>
            </w:pPr>
            <w:r w:rsidRPr="008F1C84">
              <w:rPr>
                <w:rFonts w:ascii="Times New Roman" w:hAnsi="Times New Roman"/>
                <w:sz w:val="24"/>
                <w:szCs w:val="24"/>
              </w:rPr>
              <w:t>time since last product use [days]</w:t>
            </w:r>
          </w:p>
        </w:tc>
      </w:tr>
      <w:tr w:rsidR="00EC512E" w14:paraId="5B981B1A" w14:textId="77777777" w:rsidTr="00024167">
        <w:tc>
          <w:tcPr>
            <w:tcW w:w="1530" w:type="dxa"/>
          </w:tcPr>
          <w:p w14:paraId="626EF1EB" w14:textId="0D3F56E2" w:rsidR="00EC512E" w:rsidRPr="008F1C84" w:rsidRDefault="00EC512E"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 xml:space="preserve">uniform </m:t>
                </m:r>
              </m:oMath>
            </m:oMathPara>
          </w:p>
        </w:tc>
        <w:tc>
          <w:tcPr>
            <w:tcW w:w="360" w:type="dxa"/>
          </w:tcPr>
          <w:p w14:paraId="5543A52D" w14:textId="77777777" w:rsidR="00EC512E" w:rsidRPr="008F1C84" w:rsidRDefault="00EC512E"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1F24A344" w14:textId="34EC784F" w:rsidR="00EC512E" w:rsidRPr="008F1C84" w:rsidRDefault="00EC512E" w:rsidP="00024167">
            <w:pPr>
              <w:pStyle w:val="NoSpacing"/>
              <w:rPr>
                <w:rFonts w:ascii="Times New Roman" w:hAnsi="Times New Roman"/>
                <w:sz w:val="24"/>
                <w:szCs w:val="24"/>
              </w:rPr>
            </w:pPr>
            <w:r w:rsidRPr="008F1C84">
              <w:rPr>
                <w:rFonts w:ascii="Times New Roman" w:hAnsi="Times New Roman"/>
                <w:sz w:val="24"/>
                <w:szCs w:val="24"/>
              </w:rPr>
              <w:t>uniform random sample between 0 and 1 [-]</w:t>
            </w:r>
          </w:p>
        </w:tc>
      </w:tr>
      <w:tr w:rsidR="00EC512E" w14:paraId="36401AFC" w14:textId="77777777" w:rsidTr="00024167">
        <w:tc>
          <w:tcPr>
            <w:tcW w:w="1530" w:type="dxa"/>
          </w:tcPr>
          <w:p w14:paraId="54BFDAEE" w14:textId="446C3325" w:rsidR="00EC512E" w:rsidRPr="008F1C84" w:rsidRDefault="00EC512E"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365</m:t>
                </m:r>
              </m:oMath>
            </m:oMathPara>
          </w:p>
        </w:tc>
        <w:tc>
          <w:tcPr>
            <w:tcW w:w="360" w:type="dxa"/>
          </w:tcPr>
          <w:p w14:paraId="5F3EAC42" w14:textId="1C66B496" w:rsidR="00EC512E" w:rsidRPr="008F1C84" w:rsidRDefault="00EC512E"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02634AFA" w14:textId="43E3147D" w:rsidR="00EC512E" w:rsidRPr="008F1C84" w:rsidRDefault="00EC512E" w:rsidP="00024167">
            <w:pPr>
              <w:pStyle w:val="NoSpacing"/>
              <w:rPr>
                <w:rFonts w:ascii="Times New Roman" w:hAnsi="Times New Roman"/>
                <w:sz w:val="24"/>
                <w:szCs w:val="24"/>
              </w:rPr>
            </w:pPr>
            <w:r w:rsidRPr="008F1C84">
              <w:rPr>
                <w:rFonts w:ascii="Times New Roman" w:hAnsi="Times New Roman"/>
                <w:sz w:val="24"/>
                <w:szCs w:val="24"/>
              </w:rPr>
              <w:t>conversion factor [days/yr]</w:t>
            </w:r>
          </w:p>
        </w:tc>
      </w:tr>
      <w:tr w:rsidR="00EC512E" w14:paraId="2D9F44D9" w14:textId="77777777" w:rsidTr="00024167">
        <w:tc>
          <w:tcPr>
            <w:tcW w:w="1530" w:type="dxa"/>
          </w:tcPr>
          <w:p w14:paraId="50A6CD80" w14:textId="21217A8A" w:rsidR="00EC512E" w:rsidRPr="008F1C84" w:rsidRDefault="00EC512E"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use.freq</m:t>
                </m:r>
              </m:oMath>
            </m:oMathPara>
          </w:p>
        </w:tc>
        <w:tc>
          <w:tcPr>
            <w:tcW w:w="360" w:type="dxa"/>
          </w:tcPr>
          <w:p w14:paraId="2A268F47" w14:textId="2B2A97AA" w:rsidR="00EC512E" w:rsidRPr="008F1C84" w:rsidRDefault="00EC512E" w:rsidP="00024167">
            <w:pPr>
              <w:pStyle w:val="NoSpacing"/>
              <w:rPr>
                <w:rFonts w:ascii="Times New Roman" w:hAnsi="Times New Roman"/>
                <w:sz w:val="24"/>
                <w:szCs w:val="24"/>
              </w:rPr>
            </w:pPr>
            <w:r w:rsidRPr="008F1C84">
              <w:rPr>
                <w:rFonts w:ascii="Times New Roman" w:hAnsi="Times New Roman"/>
                <w:sz w:val="24"/>
                <w:szCs w:val="24"/>
              </w:rPr>
              <w:t>=</w:t>
            </w:r>
          </w:p>
        </w:tc>
        <w:tc>
          <w:tcPr>
            <w:tcW w:w="7290" w:type="dxa"/>
            <w:gridSpan w:val="2"/>
          </w:tcPr>
          <w:p w14:paraId="2453603A" w14:textId="33F41E87" w:rsidR="00EC512E" w:rsidRPr="008F1C84" w:rsidRDefault="00EC512E" w:rsidP="00024167">
            <w:pPr>
              <w:pStyle w:val="NoSpacing"/>
              <w:rPr>
                <w:rFonts w:ascii="Times New Roman" w:hAnsi="Times New Roman"/>
                <w:sz w:val="24"/>
                <w:szCs w:val="24"/>
              </w:rPr>
            </w:pPr>
            <w:r w:rsidRPr="008F1C84">
              <w:rPr>
                <w:rFonts w:ascii="Times New Roman" w:hAnsi="Times New Roman"/>
                <w:sz w:val="24"/>
                <w:szCs w:val="24"/>
              </w:rPr>
              <w:t>frequency of product use [#/yr]</w:t>
            </w:r>
            <w:r w:rsidRPr="008F1C84">
              <w:rPr>
                <w:rFonts w:ascii="Times New Roman" w:hAnsi="Times New Roman"/>
                <w:sz w:val="24"/>
                <w:szCs w:val="24"/>
              </w:rPr>
              <w:tab/>
            </w:r>
          </w:p>
        </w:tc>
      </w:tr>
    </w:tbl>
    <w:p w14:paraId="5D0E926F" w14:textId="7E425AC6" w:rsidR="0091553A" w:rsidRDefault="009A47A6" w:rsidP="00EC79DC">
      <w:pPr>
        <w:pStyle w:val="BodyText"/>
      </w:pPr>
      <w:r>
        <w:t>Here, (365/use.freq) is the average interval between product uses. While these events might not be evenly spaced, the above equation provides variability while capturing the correct frequency.  Since t</w:t>
      </w:r>
      <w:r w:rsidR="0091553A">
        <w:t>he simula</w:t>
      </w:r>
      <w:r>
        <w:t xml:space="preserve">ted day is chosen at random, </w:t>
      </w:r>
      <w:r w:rsidR="0091553A">
        <w:t xml:space="preserve">the time delay can be anywhere from zero to the full interval after the last use. </w:t>
      </w:r>
    </w:p>
    <w:p w14:paraId="13149839" w14:textId="790156BC" w:rsidR="0091553A" w:rsidRDefault="0091553A" w:rsidP="00EC79DC">
      <w:pPr>
        <w:pStyle w:val="BodyText"/>
      </w:pPr>
      <w:r>
        <w:t xml:space="preserve">The fugacity model uses the initial air and floor concentrations, the house and chemical variables, and the time delay (dates) </w:t>
      </w:r>
      <w:r w:rsidR="009A47A6">
        <w:t>to determine the final air and surface</w:t>
      </w:r>
      <w:r>
        <w:t xml:space="preserve"> concentrations.</w:t>
      </w:r>
      <w:r w:rsidR="0080365A">
        <w:t xml:space="preserve"> </w:t>
      </w:r>
      <w:r w:rsidR="009A47A6">
        <w:t xml:space="preserve">See the section on The Fugacity-Based Indoor Fate and Transport Model for details. </w:t>
      </w:r>
      <w:r>
        <w:t>Once th</w:t>
      </w:r>
      <w:r w:rsidR="009A47A6">
        <w:t xml:space="preserve">e air and surface concentrations at the correct time have been found, </w:t>
      </w:r>
      <w:r>
        <w:t xml:space="preserve">the exposure </w:t>
      </w:r>
      <w:r w:rsidR="000F1463">
        <w:t xml:space="preserve">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360"/>
        <w:gridCol w:w="6025"/>
        <w:gridCol w:w="1085"/>
      </w:tblGrid>
      <w:tr w:rsidR="006D41C5" w14:paraId="7020C104" w14:textId="77777777" w:rsidTr="00024167">
        <w:trPr>
          <w:trHeight w:val="638"/>
        </w:trPr>
        <w:tc>
          <w:tcPr>
            <w:tcW w:w="8095" w:type="dxa"/>
            <w:gridSpan w:val="3"/>
            <w:vAlign w:val="center"/>
          </w:tcPr>
          <w:p w14:paraId="18D88ABF" w14:textId="6CC2AE8E" w:rsidR="006D41C5" w:rsidRPr="004A3DF3" w:rsidRDefault="00B06811" w:rsidP="00024167">
            <w:pPr>
              <w:pStyle w:val="BodyText"/>
            </w:pPr>
            <m:oMathPara>
              <m:oMath>
                <m:r>
                  <w:rPr>
                    <w:rFonts w:ascii="Cambria Math" w:hAnsi="Cambria Math"/>
                  </w:rPr>
                  <m:t>exp.inhal=air.conc</m:t>
                </m:r>
                <m:d>
                  <m:dPr>
                    <m:ctrlPr>
                      <w:rPr>
                        <w:rFonts w:ascii="Cambria Math" w:hAnsi="Cambria Math"/>
                        <w:i/>
                      </w:rPr>
                    </m:ctrlPr>
                  </m:dPr>
                  <m:e>
                    <m:r>
                      <w:rPr>
                        <w:rFonts w:ascii="Cambria Math" w:hAnsi="Cambria Math"/>
                      </w:rPr>
                      <m:t>time</m:t>
                    </m:r>
                  </m:e>
                </m:d>
                <m:r>
                  <w:rPr>
                    <w:rFonts w:ascii="Cambria Math" w:hAnsi="Cambria Math"/>
                  </w:rPr>
                  <m:t>×duration/1440</m:t>
                </m:r>
              </m:oMath>
            </m:oMathPara>
          </w:p>
        </w:tc>
        <w:tc>
          <w:tcPr>
            <w:tcW w:w="1085" w:type="dxa"/>
            <w:vAlign w:val="center"/>
          </w:tcPr>
          <w:p w14:paraId="464F6D4B" w14:textId="38AC205A" w:rsidR="006D41C5" w:rsidRPr="00EC4AAE" w:rsidRDefault="006D41C5" w:rsidP="00024167">
            <w:pPr>
              <w:pStyle w:val="NoSpacing"/>
              <w:jc w:val="right"/>
              <w:rPr>
                <w:rFonts w:ascii="Times New Roman" w:hAnsi="Times New Roman"/>
                <w:sz w:val="24"/>
                <w:szCs w:val="24"/>
              </w:rPr>
            </w:pPr>
            <w:r>
              <w:rPr>
                <w:rFonts w:ascii="Times New Roman" w:hAnsi="Times New Roman"/>
                <w:sz w:val="24"/>
                <w:szCs w:val="24"/>
              </w:rPr>
              <w:t>(</w:t>
            </w:r>
            <w:r w:rsidR="00B06811">
              <w:rPr>
                <w:rFonts w:ascii="Times New Roman" w:hAnsi="Times New Roman"/>
                <w:sz w:val="24"/>
                <w:szCs w:val="24"/>
              </w:rPr>
              <w:t>22</w:t>
            </w:r>
            <w:r w:rsidRPr="00EC4AAE">
              <w:rPr>
                <w:rFonts w:ascii="Times New Roman" w:hAnsi="Times New Roman"/>
                <w:sz w:val="24"/>
                <w:szCs w:val="24"/>
              </w:rPr>
              <w:t>)</w:t>
            </w:r>
          </w:p>
        </w:tc>
      </w:tr>
      <w:tr w:rsidR="006D41C5" w14:paraId="2A128770" w14:textId="77777777" w:rsidTr="00024167">
        <w:tc>
          <w:tcPr>
            <w:tcW w:w="9180" w:type="dxa"/>
            <w:gridSpan w:val="4"/>
          </w:tcPr>
          <w:p w14:paraId="3399B070" w14:textId="77777777" w:rsidR="006D41C5" w:rsidRPr="00A55427" w:rsidRDefault="006D41C5" w:rsidP="00024167">
            <w:pPr>
              <w:pStyle w:val="NoSpacing"/>
              <w:rPr>
                <w:rFonts w:ascii="Times New Roman" w:hAnsi="Times New Roman"/>
                <w:sz w:val="24"/>
                <w:szCs w:val="24"/>
              </w:rPr>
            </w:pPr>
          </w:p>
        </w:tc>
      </w:tr>
      <w:tr w:rsidR="006D41C5" w14:paraId="499B0C0D" w14:textId="77777777" w:rsidTr="00024167">
        <w:tc>
          <w:tcPr>
            <w:tcW w:w="9180" w:type="dxa"/>
            <w:gridSpan w:val="4"/>
          </w:tcPr>
          <w:p w14:paraId="23E2A9DB" w14:textId="77777777" w:rsidR="006D41C5" w:rsidRPr="00A55427" w:rsidRDefault="006D41C5" w:rsidP="00024167">
            <w:pPr>
              <w:pStyle w:val="NoSpacing"/>
              <w:rPr>
                <w:rFonts w:ascii="Times New Roman" w:hAnsi="Times New Roman"/>
                <w:sz w:val="24"/>
                <w:szCs w:val="24"/>
              </w:rPr>
            </w:pPr>
            <w:r w:rsidRPr="00A55427">
              <w:rPr>
                <w:rFonts w:ascii="Times New Roman" w:hAnsi="Times New Roman"/>
                <w:sz w:val="24"/>
                <w:szCs w:val="24"/>
              </w:rPr>
              <w:t>Where:</w:t>
            </w:r>
          </w:p>
        </w:tc>
      </w:tr>
      <w:tr w:rsidR="006D41C5" w14:paraId="6AD4F091" w14:textId="77777777" w:rsidTr="00B06811">
        <w:tc>
          <w:tcPr>
            <w:tcW w:w="1710" w:type="dxa"/>
          </w:tcPr>
          <w:p w14:paraId="5C2A323A" w14:textId="60C64578" w:rsidR="006D41C5" w:rsidRPr="008F1C84" w:rsidRDefault="00B06811" w:rsidP="00024167">
            <w:pPr>
              <w:pStyle w:val="NoSpacing"/>
              <w:rPr>
                <w:sz w:val="24"/>
                <w:szCs w:val="24"/>
              </w:rPr>
            </w:pPr>
            <m:oMathPara>
              <m:oMathParaPr>
                <m:jc m:val="left"/>
              </m:oMathParaPr>
              <m:oMath>
                <m:r>
                  <w:rPr>
                    <w:rFonts w:ascii="Cambria Math" w:hAnsi="Cambria Math"/>
                    <w:sz w:val="24"/>
                    <w:szCs w:val="24"/>
                  </w:rPr>
                  <m:t xml:space="preserve">exp.inhal </m:t>
                </m:r>
              </m:oMath>
            </m:oMathPara>
          </w:p>
        </w:tc>
        <w:tc>
          <w:tcPr>
            <w:tcW w:w="360" w:type="dxa"/>
          </w:tcPr>
          <w:p w14:paraId="59D5BD4D" w14:textId="77777777" w:rsidR="006D41C5" w:rsidRPr="008F1C84" w:rsidRDefault="006D41C5" w:rsidP="00024167">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77CC11D4" w14:textId="26DE7FF1" w:rsidR="006D41C5" w:rsidRPr="008F1C84" w:rsidRDefault="0098582E" w:rsidP="00024167">
            <w:pPr>
              <w:pStyle w:val="NoSpacing"/>
              <w:rPr>
                <w:rFonts w:ascii="Times New Roman" w:hAnsi="Times New Roman"/>
                <w:sz w:val="24"/>
                <w:szCs w:val="24"/>
              </w:rPr>
            </w:pPr>
            <w:r w:rsidRPr="008F1C84">
              <w:rPr>
                <w:rFonts w:ascii="Times New Roman" w:hAnsi="Times New Roman"/>
                <w:sz w:val="24"/>
                <w:szCs w:val="24"/>
              </w:rPr>
              <w:t>inhalation exposure concentration [ug/m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6D41C5" w14:paraId="0862CE65" w14:textId="77777777" w:rsidTr="00B06811">
        <w:tc>
          <w:tcPr>
            <w:tcW w:w="1710" w:type="dxa"/>
          </w:tcPr>
          <w:p w14:paraId="061DE2F1" w14:textId="53B0E93E" w:rsidR="006D41C5" w:rsidRPr="008F1C84" w:rsidRDefault="00B06811"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air.conc</m:t>
                </m:r>
                <m:d>
                  <m:dPr>
                    <m:ctrlPr>
                      <w:rPr>
                        <w:rFonts w:ascii="Cambria Math" w:hAnsi="Cambria Math"/>
                        <w:i/>
                        <w:sz w:val="24"/>
                        <w:szCs w:val="24"/>
                      </w:rPr>
                    </m:ctrlPr>
                  </m:dPr>
                  <m:e>
                    <m:r>
                      <w:rPr>
                        <w:rFonts w:ascii="Cambria Math" w:hAnsi="Cambria Math"/>
                        <w:sz w:val="24"/>
                        <w:szCs w:val="24"/>
                      </w:rPr>
                      <m:t>time</m:t>
                    </m:r>
                  </m:e>
                </m:d>
                <m:r>
                  <w:rPr>
                    <w:rFonts w:ascii="Cambria Math" w:hAnsi="Cambria Math"/>
                    <w:sz w:val="24"/>
                    <w:szCs w:val="24"/>
                  </w:rPr>
                  <m:t xml:space="preserve"> </m:t>
                </m:r>
              </m:oMath>
            </m:oMathPara>
          </w:p>
        </w:tc>
        <w:tc>
          <w:tcPr>
            <w:tcW w:w="360" w:type="dxa"/>
          </w:tcPr>
          <w:p w14:paraId="4397D932" w14:textId="77777777" w:rsidR="006D41C5" w:rsidRPr="008F1C84" w:rsidRDefault="006D41C5" w:rsidP="00024167">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33741BFF" w14:textId="20C50E3D" w:rsidR="006D41C5" w:rsidRPr="008F1C84" w:rsidRDefault="0098582E" w:rsidP="00024167">
            <w:pPr>
              <w:pStyle w:val="NoSpacing"/>
              <w:rPr>
                <w:rFonts w:ascii="Times New Roman" w:hAnsi="Times New Roman"/>
                <w:sz w:val="24"/>
                <w:szCs w:val="24"/>
              </w:rPr>
            </w:pPr>
            <w:r w:rsidRPr="008F1C84">
              <w:rPr>
                <w:rFonts w:ascii="Times New Roman" w:hAnsi="Times New Roman"/>
                <w:sz w:val="24"/>
                <w:szCs w:val="24"/>
              </w:rPr>
              <w:t>fugacity-based air concentration at “time” days after product use [ug/m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6D41C5" w14:paraId="75F7072A" w14:textId="77777777" w:rsidTr="00B06811">
        <w:tc>
          <w:tcPr>
            <w:tcW w:w="1710" w:type="dxa"/>
          </w:tcPr>
          <w:p w14:paraId="5194BA7A" w14:textId="24659270" w:rsidR="006D41C5" w:rsidRPr="008F1C84" w:rsidRDefault="00B06811"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duration</m:t>
                </m:r>
              </m:oMath>
            </m:oMathPara>
          </w:p>
        </w:tc>
        <w:tc>
          <w:tcPr>
            <w:tcW w:w="360" w:type="dxa"/>
          </w:tcPr>
          <w:p w14:paraId="51C2C697" w14:textId="77777777" w:rsidR="006D41C5" w:rsidRPr="008F1C84" w:rsidRDefault="006D41C5" w:rsidP="00024167">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38497AC1" w14:textId="4DD6EB4E" w:rsidR="006D41C5" w:rsidRPr="008F1C84" w:rsidRDefault="0098582E" w:rsidP="00024167">
            <w:pPr>
              <w:pStyle w:val="NoSpacing"/>
              <w:rPr>
                <w:rFonts w:ascii="Times New Roman" w:hAnsi="Times New Roman"/>
                <w:sz w:val="24"/>
                <w:szCs w:val="24"/>
              </w:rPr>
            </w:pPr>
            <w:r w:rsidRPr="008F1C84">
              <w:rPr>
                <w:rFonts w:ascii="Times New Roman" w:hAnsi="Times New Roman"/>
                <w:sz w:val="24"/>
                <w:szCs w:val="24"/>
              </w:rPr>
              <w:t>time spent in home on selected day [min]</w:t>
            </w:r>
          </w:p>
        </w:tc>
      </w:tr>
      <w:tr w:rsidR="006D41C5" w14:paraId="42026A07" w14:textId="77777777" w:rsidTr="00B06811">
        <w:tc>
          <w:tcPr>
            <w:tcW w:w="1710" w:type="dxa"/>
          </w:tcPr>
          <w:p w14:paraId="20DADA49" w14:textId="0D2AC1F7" w:rsidR="006D41C5" w:rsidRPr="008F1C84" w:rsidRDefault="00B06811"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1440</m:t>
                </m:r>
              </m:oMath>
            </m:oMathPara>
          </w:p>
        </w:tc>
        <w:tc>
          <w:tcPr>
            <w:tcW w:w="360" w:type="dxa"/>
          </w:tcPr>
          <w:p w14:paraId="06F4D819" w14:textId="77777777" w:rsidR="006D41C5" w:rsidRPr="008F1C84" w:rsidRDefault="006D41C5" w:rsidP="00024167">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7A12E5AF" w14:textId="69A5EEAA" w:rsidR="006D41C5" w:rsidRPr="008F1C84" w:rsidRDefault="0098582E" w:rsidP="00024167">
            <w:pPr>
              <w:pStyle w:val="NoSpacing"/>
              <w:rPr>
                <w:rFonts w:ascii="Times New Roman" w:hAnsi="Times New Roman"/>
                <w:sz w:val="24"/>
                <w:szCs w:val="24"/>
              </w:rPr>
            </w:pPr>
            <w:r w:rsidRPr="008F1C84">
              <w:rPr>
                <w:rFonts w:ascii="Times New Roman" w:hAnsi="Times New Roman"/>
                <w:sz w:val="24"/>
                <w:szCs w:val="24"/>
              </w:rPr>
              <w:t>conversion factor [min/day]</w:t>
            </w:r>
            <w:r w:rsidR="006D41C5" w:rsidRPr="008F1C84">
              <w:rPr>
                <w:rFonts w:ascii="Times New Roman" w:hAnsi="Times New Roman"/>
                <w:sz w:val="24"/>
                <w:szCs w:val="24"/>
              </w:rPr>
              <w:tab/>
            </w:r>
          </w:p>
        </w:tc>
      </w:tr>
    </w:tbl>
    <w:p w14:paraId="659B55B3" w14:textId="77777777" w:rsidR="000F1463" w:rsidRDefault="0091553A" w:rsidP="00EC79DC">
      <w:pPr>
        <w:pStyle w:val="BodyText"/>
      </w:pPr>
      <w:r>
        <w:t xml:space="preserve">The inhalation </w:t>
      </w:r>
      <w:r w:rsidR="000F1463">
        <w:t>dose</w:t>
      </w:r>
      <w:r>
        <w:t xml:space="preserve"> is </w:t>
      </w:r>
      <w:r w:rsidR="000F1463">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360"/>
        <w:gridCol w:w="6025"/>
        <w:gridCol w:w="1085"/>
      </w:tblGrid>
      <w:tr w:rsidR="002777FE" w14:paraId="0E907983" w14:textId="77777777" w:rsidTr="00024167">
        <w:trPr>
          <w:trHeight w:val="638"/>
        </w:trPr>
        <w:tc>
          <w:tcPr>
            <w:tcW w:w="8095" w:type="dxa"/>
            <w:gridSpan w:val="3"/>
            <w:vAlign w:val="center"/>
          </w:tcPr>
          <w:p w14:paraId="71086433" w14:textId="472CCB85" w:rsidR="002777FE" w:rsidRPr="004A3DF3" w:rsidRDefault="002777FE" w:rsidP="00024167">
            <w:pPr>
              <w:pStyle w:val="BodyText"/>
            </w:pPr>
            <m:oMathPara>
              <m:oMath>
                <m:r>
                  <w:rPr>
                    <w:rFonts w:ascii="Cambria Math" w:hAnsi="Cambria Math"/>
                  </w:rPr>
                  <m:t>dose.inhal=exp.inhal×bva×pai</m:t>
                </m:r>
              </m:oMath>
            </m:oMathPara>
          </w:p>
        </w:tc>
        <w:tc>
          <w:tcPr>
            <w:tcW w:w="1085" w:type="dxa"/>
            <w:vAlign w:val="center"/>
          </w:tcPr>
          <w:p w14:paraId="69F8F308" w14:textId="69392751" w:rsidR="002777FE" w:rsidRPr="00EC4AAE" w:rsidRDefault="002777FE" w:rsidP="00024167">
            <w:pPr>
              <w:pStyle w:val="NoSpacing"/>
              <w:jc w:val="right"/>
              <w:rPr>
                <w:rFonts w:ascii="Times New Roman" w:hAnsi="Times New Roman"/>
                <w:sz w:val="24"/>
                <w:szCs w:val="24"/>
              </w:rPr>
            </w:pPr>
            <w:r>
              <w:rPr>
                <w:rFonts w:ascii="Times New Roman" w:hAnsi="Times New Roman"/>
                <w:sz w:val="24"/>
                <w:szCs w:val="24"/>
              </w:rPr>
              <w:t>(23</w:t>
            </w:r>
            <w:r w:rsidRPr="00EC4AAE">
              <w:rPr>
                <w:rFonts w:ascii="Times New Roman" w:hAnsi="Times New Roman"/>
                <w:sz w:val="24"/>
                <w:szCs w:val="24"/>
              </w:rPr>
              <w:t>)</w:t>
            </w:r>
          </w:p>
        </w:tc>
      </w:tr>
      <w:tr w:rsidR="002777FE" w14:paraId="241BC9BC" w14:textId="77777777" w:rsidTr="00024167">
        <w:tc>
          <w:tcPr>
            <w:tcW w:w="9180" w:type="dxa"/>
            <w:gridSpan w:val="4"/>
          </w:tcPr>
          <w:p w14:paraId="579256E1" w14:textId="77777777" w:rsidR="002777FE" w:rsidRPr="00A55427" w:rsidRDefault="002777FE" w:rsidP="00024167">
            <w:pPr>
              <w:pStyle w:val="NoSpacing"/>
              <w:rPr>
                <w:rFonts w:ascii="Times New Roman" w:hAnsi="Times New Roman"/>
                <w:sz w:val="24"/>
                <w:szCs w:val="24"/>
              </w:rPr>
            </w:pPr>
          </w:p>
        </w:tc>
      </w:tr>
      <w:tr w:rsidR="002777FE" w14:paraId="61E2889A" w14:textId="77777777" w:rsidTr="00024167">
        <w:tc>
          <w:tcPr>
            <w:tcW w:w="9180" w:type="dxa"/>
            <w:gridSpan w:val="4"/>
          </w:tcPr>
          <w:p w14:paraId="5916FC86" w14:textId="77777777" w:rsidR="002777FE" w:rsidRPr="00A55427" w:rsidRDefault="002777FE" w:rsidP="00024167">
            <w:pPr>
              <w:pStyle w:val="NoSpacing"/>
              <w:rPr>
                <w:rFonts w:ascii="Times New Roman" w:hAnsi="Times New Roman"/>
                <w:sz w:val="24"/>
                <w:szCs w:val="24"/>
              </w:rPr>
            </w:pPr>
            <w:r w:rsidRPr="00A55427">
              <w:rPr>
                <w:rFonts w:ascii="Times New Roman" w:hAnsi="Times New Roman"/>
                <w:sz w:val="24"/>
                <w:szCs w:val="24"/>
              </w:rPr>
              <w:t>Where:</w:t>
            </w:r>
          </w:p>
        </w:tc>
      </w:tr>
      <w:tr w:rsidR="002777FE" w14:paraId="12C401A7" w14:textId="77777777" w:rsidTr="00024167">
        <w:tc>
          <w:tcPr>
            <w:tcW w:w="1710" w:type="dxa"/>
          </w:tcPr>
          <w:p w14:paraId="4A9F79AD" w14:textId="1F01E43B" w:rsidR="002777FE" w:rsidRPr="008F1C84" w:rsidRDefault="002777FE" w:rsidP="00024167">
            <w:pPr>
              <w:pStyle w:val="NoSpacing"/>
              <w:rPr>
                <w:sz w:val="24"/>
                <w:szCs w:val="24"/>
              </w:rPr>
            </w:pPr>
            <m:oMathPara>
              <m:oMathParaPr>
                <m:jc m:val="left"/>
              </m:oMathParaPr>
              <m:oMath>
                <m:r>
                  <w:rPr>
                    <w:rFonts w:ascii="Cambria Math" w:hAnsi="Cambria Math"/>
                    <w:sz w:val="24"/>
                    <w:szCs w:val="24"/>
                  </w:rPr>
                  <m:t xml:space="preserve">dose.inhal </m:t>
                </m:r>
              </m:oMath>
            </m:oMathPara>
          </w:p>
        </w:tc>
        <w:tc>
          <w:tcPr>
            <w:tcW w:w="360" w:type="dxa"/>
          </w:tcPr>
          <w:p w14:paraId="630BB3BE" w14:textId="77777777" w:rsidR="002777FE" w:rsidRPr="008F1C84" w:rsidRDefault="002777FE" w:rsidP="00024167">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52FB6E51" w14:textId="23933547" w:rsidR="002777FE" w:rsidRPr="008F1C84" w:rsidRDefault="002777FE" w:rsidP="00024167">
            <w:pPr>
              <w:pStyle w:val="NoSpacing"/>
              <w:rPr>
                <w:rFonts w:ascii="Times New Roman" w:hAnsi="Times New Roman"/>
                <w:sz w:val="24"/>
                <w:szCs w:val="24"/>
              </w:rPr>
            </w:pPr>
            <w:r w:rsidRPr="008F1C84">
              <w:rPr>
                <w:rFonts w:ascii="Times New Roman" w:hAnsi="Times New Roman"/>
                <w:sz w:val="24"/>
                <w:szCs w:val="24"/>
              </w:rPr>
              <w:t>inhalation dose [μg/day]</w:t>
            </w:r>
          </w:p>
        </w:tc>
      </w:tr>
      <w:tr w:rsidR="002777FE" w14:paraId="2C4FCC10" w14:textId="77777777" w:rsidTr="00024167">
        <w:tc>
          <w:tcPr>
            <w:tcW w:w="1710" w:type="dxa"/>
          </w:tcPr>
          <w:p w14:paraId="0480308C" w14:textId="31C6C51F" w:rsidR="002777FE" w:rsidRPr="008F1C84" w:rsidRDefault="002777FE"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 xml:space="preserve">exp.inhal </m:t>
                </m:r>
              </m:oMath>
            </m:oMathPara>
          </w:p>
        </w:tc>
        <w:tc>
          <w:tcPr>
            <w:tcW w:w="360" w:type="dxa"/>
          </w:tcPr>
          <w:p w14:paraId="44D32C46" w14:textId="77777777" w:rsidR="002777FE" w:rsidRPr="008F1C84" w:rsidRDefault="002777FE" w:rsidP="00024167">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745642DB" w14:textId="1231A09E" w:rsidR="002777FE" w:rsidRPr="008F1C84" w:rsidRDefault="002777FE" w:rsidP="00024167">
            <w:pPr>
              <w:pStyle w:val="NoSpacing"/>
              <w:rPr>
                <w:rFonts w:ascii="Times New Roman" w:hAnsi="Times New Roman"/>
                <w:sz w:val="24"/>
                <w:szCs w:val="24"/>
              </w:rPr>
            </w:pPr>
            <w:r w:rsidRPr="008F1C84">
              <w:rPr>
                <w:rFonts w:ascii="Times New Roman" w:hAnsi="Times New Roman"/>
                <w:sz w:val="24"/>
                <w:szCs w:val="24"/>
              </w:rPr>
              <w:t>inhalation exposure concentration [μg/m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2777FE" w14:paraId="2824CB94" w14:textId="77777777" w:rsidTr="00024167">
        <w:tc>
          <w:tcPr>
            <w:tcW w:w="1710" w:type="dxa"/>
          </w:tcPr>
          <w:p w14:paraId="0C544913" w14:textId="71E1C70E" w:rsidR="002777FE" w:rsidRPr="008F1C84" w:rsidRDefault="002777FE"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bva</m:t>
                </m:r>
              </m:oMath>
            </m:oMathPara>
          </w:p>
        </w:tc>
        <w:tc>
          <w:tcPr>
            <w:tcW w:w="360" w:type="dxa"/>
          </w:tcPr>
          <w:p w14:paraId="1884076A" w14:textId="77777777" w:rsidR="002777FE" w:rsidRPr="008F1C84" w:rsidRDefault="002777FE" w:rsidP="00024167">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1C1D391D" w14:textId="3AFA7408" w:rsidR="002777FE" w:rsidRPr="008F1C84" w:rsidRDefault="002777FE" w:rsidP="00024167">
            <w:pPr>
              <w:pStyle w:val="NoSpacing"/>
              <w:rPr>
                <w:rFonts w:ascii="Times New Roman" w:hAnsi="Times New Roman"/>
                <w:sz w:val="24"/>
                <w:szCs w:val="24"/>
              </w:rPr>
            </w:pPr>
            <w:r w:rsidRPr="008F1C84">
              <w:rPr>
                <w:rFonts w:ascii="Times New Roman" w:hAnsi="Times New Roman"/>
                <w:sz w:val="24"/>
                <w:szCs w:val="24"/>
              </w:rPr>
              <w:t>basal ventilation rate [m</w:t>
            </w:r>
            <w:r w:rsidRPr="008F1C84">
              <w:rPr>
                <w:rFonts w:ascii="Times New Roman" w:hAnsi="Times New Roman"/>
                <w:sz w:val="24"/>
                <w:szCs w:val="24"/>
                <w:vertAlign w:val="superscript"/>
              </w:rPr>
              <w:t>3</w:t>
            </w:r>
            <w:r w:rsidRPr="008F1C84">
              <w:rPr>
                <w:rFonts w:ascii="Times New Roman" w:hAnsi="Times New Roman"/>
                <w:sz w:val="24"/>
                <w:szCs w:val="24"/>
              </w:rPr>
              <w:t>/day]</w:t>
            </w:r>
          </w:p>
        </w:tc>
      </w:tr>
      <w:tr w:rsidR="002777FE" w14:paraId="4074B62D" w14:textId="77777777" w:rsidTr="00024167">
        <w:tc>
          <w:tcPr>
            <w:tcW w:w="1710" w:type="dxa"/>
          </w:tcPr>
          <w:p w14:paraId="26A2AF87" w14:textId="746A4925" w:rsidR="002777FE" w:rsidRPr="008F1C84" w:rsidRDefault="002777FE"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pai</m:t>
                </m:r>
              </m:oMath>
            </m:oMathPara>
          </w:p>
        </w:tc>
        <w:tc>
          <w:tcPr>
            <w:tcW w:w="360" w:type="dxa"/>
          </w:tcPr>
          <w:p w14:paraId="4A34A1D0" w14:textId="77777777" w:rsidR="002777FE" w:rsidRPr="008F1C84" w:rsidRDefault="002777FE" w:rsidP="00024167">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6030853F" w14:textId="2E8A1A9C" w:rsidR="002777FE" w:rsidRPr="008F1C84" w:rsidRDefault="002777FE" w:rsidP="00024167">
            <w:pPr>
              <w:pStyle w:val="NoSpacing"/>
              <w:rPr>
                <w:rFonts w:ascii="Times New Roman" w:hAnsi="Times New Roman"/>
                <w:sz w:val="24"/>
                <w:szCs w:val="24"/>
              </w:rPr>
            </w:pPr>
            <w:r w:rsidRPr="008F1C84">
              <w:rPr>
                <w:rFonts w:ascii="Times New Roman" w:hAnsi="Times New Roman"/>
                <w:sz w:val="24"/>
                <w:szCs w:val="24"/>
              </w:rPr>
              <w:t>physical activity index [-]</w:t>
            </w:r>
          </w:p>
        </w:tc>
      </w:tr>
    </w:tbl>
    <w:p w14:paraId="1CB3FE58" w14:textId="5E5C8203" w:rsidR="0091553A" w:rsidRDefault="000F1463" w:rsidP="00EC79DC">
      <w:pPr>
        <w:pStyle w:val="BodyText"/>
      </w:pPr>
      <w:r>
        <w:t>Both</w:t>
      </w:r>
      <w:r w:rsidR="0091553A">
        <w:t xml:space="preserve"> indirect scenarios allow </w:t>
      </w:r>
      <w:r>
        <w:t xml:space="preserve">for </w:t>
      </w:r>
      <w:r w:rsidR="0091553A">
        <w:t>dermal and ingestion exposure, as well.</w:t>
      </w:r>
      <w:r w:rsidR="0080365A">
        <w:t xml:space="preserve"> </w:t>
      </w:r>
      <w:r>
        <w:t>The dermal exposure uses the tran</w:t>
      </w:r>
      <w:r w:rsidR="0091553A">
        <w:t>s</w:t>
      </w:r>
      <w:r>
        <w:t>fer coefficient method to determine contact with surfaces: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360"/>
        <w:gridCol w:w="6025"/>
        <w:gridCol w:w="1085"/>
      </w:tblGrid>
      <w:tr w:rsidR="00ED73F8" w14:paraId="7DBF4ED7" w14:textId="77777777" w:rsidTr="00024167">
        <w:trPr>
          <w:trHeight w:val="638"/>
        </w:trPr>
        <w:tc>
          <w:tcPr>
            <w:tcW w:w="8095" w:type="dxa"/>
            <w:gridSpan w:val="3"/>
            <w:vAlign w:val="center"/>
          </w:tcPr>
          <w:p w14:paraId="6511C38E" w14:textId="1262E310" w:rsidR="00ED73F8" w:rsidRPr="004A3DF3" w:rsidRDefault="00107527" w:rsidP="00024167">
            <w:pPr>
              <w:pStyle w:val="BodyText"/>
            </w:pPr>
            <m:oMathPara>
              <m:oMath>
                <m:r>
                  <w:rPr>
                    <w:rFonts w:ascii="Cambria Math" w:hAnsi="Cambria Math"/>
                  </w:rPr>
                  <m:t>exp.dermal=sur.conc×TC×avail.f×duration/60</m:t>
                </m:r>
              </m:oMath>
            </m:oMathPara>
          </w:p>
        </w:tc>
        <w:tc>
          <w:tcPr>
            <w:tcW w:w="1085" w:type="dxa"/>
            <w:vAlign w:val="center"/>
          </w:tcPr>
          <w:p w14:paraId="758801F0" w14:textId="278F658A" w:rsidR="00ED73F8" w:rsidRPr="00EC4AAE" w:rsidRDefault="00ED73F8" w:rsidP="00024167">
            <w:pPr>
              <w:pStyle w:val="NoSpacing"/>
              <w:jc w:val="right"/>
              <w:rPr>
                <w:rFonts w:ascii="Times New Roman" w:hAnsi="Times New Roman"/>
                <w:sz w:val="24"/>
                <w:szCs w:val="24"/>
              </w:rPr>
            </w:pPr>
            <w:r>
              <w:rPr>
                <w:rFonts w:ascii="Times New Roman" w:hAnsi="Times New Roman"/>
                <w:sz w:val="24"/>
                <w:szCs w:val="24"/>
              </w:rPr>
              <w:t>(24</w:t>
            </w:r>
            <w:r w:rsidRPr="00EC4AAE">
              <w:rPr>
                <w:rFonts w:ascii="Times New Roman" w:hAnsi="Times New Roman"/>
                <w:sz w:val="24"/>
                <w:szCs w:val="24"/>
              </w:rPr>
              <w:t>)</w:t>
            </w:r>
          </w:p>
        </w:tc>
      </w:tr>
      <w:tr w:rsidR="00ED73F8" w14:paraId="5C9FE76D" w14:textId="77777777" w:rsidTr="00024167">
        <w:tc>
          <w:tcPr>
            <w:tcW w:w="9180" w:type="dxa"/>
            <w:gridSpan w:val="4"/>
          </w:tcPr>
          <w:p w14:paraId="2F409BA5" w14:textId="77777777" w:rsidR="00ED73F8" w:rsidRPr="00A55427" w:rsidRDefault="00ED73F8" w:rsidP="00024167">
            <w:pPr>
              <w:pStyle w:val="NoSpacing"/>
              <w:rPr>
                <w:rFonts w:ascii="Times New Roman" w:hAnsi="Times New Roman"/>
                <w:sz w:val="24"/>
                <w:szCs w:val="24"/>
              </w:rPr>
            </w:pPr>
          </w:p>
        </w:tc>
      </w:tr>
      <w:tr w:rsidR="00ED73F8" w14:paraId="6A10E920" w14:textId="77777777" w:rsidTr="00024167">
        <w:tc>
          <w:tcPr>
            <w:tcW w:w="9180" w:type="dxa"/>
            <w:gridSpan w:val="4"/>
          </w:tcPr>
          <w:p w14:paraId="7D7E1C4E" w14:textId="77777777" w:rsidR="00ED73F8" w:rsidRPr="00A55427" w:rsidRDefault="00ED73F8" w:rsidP="00024167">
            <w:pPr>
              <w:pStyle w:val="NoSpacing"/>
              <w:rPr>
                <w:rFonts w:ascii="Times New Roman" w:hAnsi="Times New Roman"/>
                <w:sz w:val="24"/>
                <w:szCs w:val="24"/>
              </w:rPr>
            </w:pPr>
            <w:r w:rsidRPr="00A55427">
              <w:rPr>
                <w:rFonts w:ascii="Times New Roman" w:hAnsi="Times New Roman"/>
                <w:sz w:val="24"/>
                <w:szCs w:val="24"/>
              </w:rPr>
              <w:t>Where:</w:t>
            </w:r>
          </w:p>
        </w:tc>
      </w:tr>
      <w:tr w:rsidR="00ED73F8" w14:paraId="23ED878F" w14:textId="77777777" w:rsidTr="00024167">
        <w:tc>
          <w:tcPr>
            <w:tcW w:w="1710" w:type="dxa"/>
          </w:tcPr>
          <w:p w14:paraId="25CC5628" w14:textId="368229C6" w:rsidR="00ED73F8" w:rsidRPr="008F1C84" w:rsidRDefault="00107527" w:rsidP="00107527">
            <w:pPr>
              <w:pStyle w:val="NoSpacing"/>
              <w:rPr>
                <w:sz w:val="24"/>
                <w:szCs w:val="24"/>
              </w:rPr>
            </w:pPr>
            <m:oMathPara>
              <m:oMathParaPr>
                <m:jc m:val="left"/>
              </m:oMathParaPr>
              <m:oMath>
                <m:r>
                  <w:rPr>
                    <w:rFonts w:ascii="Cambria Math" w:hAnsi="Cambria Math"/>
                    <w:sz w:val="24"/>
                    <w:szCs w:val="24"/>
                  </w:rPr>
                  <m:t>exp.dermal</m:t>
                </m:r>
              </m:oMath>
            </m:oMathPara>
          </w:p>
        </w:tc>
        <w:tc>
          <w:tcPr>
            <w:tcW w:w="360" w:type="dxa"/>
          </w:tcPr>
          <w:p w14:paraId="2B11F4BB" w14:textId="77777777" w:rsidR="00ED73F8" w:rsidRPr="008F1C84" w:rsidRDefault="00ED73F8" w:rsidP="00024167">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6AE66640" w14:textId="087744CC" w:rsidR="00ED73F8" w:rsidRPr="008F1C84" w:rsidRDefault="00ED5900" w:rsidP="00024167">
            <w:pPr>
              <w:pStyle w:val="NoSpacing"/>
              <w:rPr>
                <w:rFonts w:ascii="Times New Roman" w:hAnsi="Times New Roman"/>
                <w:sz w:val="24"/>
                <w:szCs w:val="24"/>
              </w:rPr>
            </w:pPr>
            <w:r w:rsidRPr="008F1C84">
              <w:rPr>
                <w:rFonts w:ascii="Times New Roman" w:hAnsi="Times New Roman"/>
                <w:sz w:val="24"/>
                <w:szCs w:val="24"/>
              </w:rPr>
              <w:t>indirect dermal exposure from product use [μg/day]</w:t>
            </w:r>
          </w:p>
        </w:tc>
      </w:tr>
      <w:tr w:rsidR="00ED73F8" w14:paraId="06BA622D" w14:textId="77777777" w:rsidTr="00024167">
        <w:tc>
          <w:tcPr>
            <w:tcW w:w="1710" w:type="dxa"/>
          </w:tcPr>
          <w:p w14:paraId="6A763869" w14:textId="7D68519A" w:rsidR="00ED73F8" w:rsidRPr="008F1C84" w:rsidRDefault="00107527" w:rsidP="0010752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 xml:space="preserve">sur.conc </m:t>
                </m:r>
              </m:oMath>
            </m:oMathPara>
          </w:p>
        </w:tc>
        <w:tc>
          <w:tcPr>
            <w:tcW w:w="360" w:type="dxa"/>
          </w:tcPr>
          <w:p w14:paraId="545F0E94" w14:textId="77777777" w:rsidR="00ED73F8" w:rsidRPr="008F1C84" w:rsidRDefault="00ED73F8" w:rsidP="00024167">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5DBF15F6" w14:textId="30DBD8EF" w:rsidR="00ED73F8" w:rsidRPr="008F1C84" w:rsidRDefault="00ED5900" w:rsidP="00024167">
            <w:pPr>
              <w:pStyle w:val="NoSpacing"/>
              <w:rPr>
                <w:rFonts w:ascii="Times New Roman" w:hAnsi="Times New Roman"/>
                <w:sz w:val="24"/>
                <w:szCs w:val="24"/>
              </w:rPr>
            </w:pPr>
            <w:r w:rsidRPr="008F1C84">
              <w:rPr>
                <w:rFonts w:ascii="Times New Roman" w:hAnsi="Times New Roman"/>
                <w:sz w:val="24"/>
                <w:szCs w:val="24"/>
              </w:rPr>
              <w:t>average chemical loading on surfaces [μg/m</w:t>
            </w:r>
            <w:r w:rsidRPr="008F1C84">
              <w:rPr>
                <w:rFonts w:ascii="Times New Roman" w:hAnsi="Times New Roman"/>
                <w:sz w:val="24"/>
                <w:szCs w:val="24"/>
                <w:vertAlign w:val="superscript"/>
              </w:rPr>
              <w:t>2</w:t>
            </w:r>
            <w:r w:rsidRPr="008F1C84">
              <w:rPr>
                <w:rFonts w:ascii="Times New Roman" w:hAnsi="Times New Roman"/>
                <w:sz w:val="24"/>
                <w:szCs w:val="24"/>
              </w:rPr>
              <w:t>]</w:t>
            </w:r>
          </w:p>
        </w:tc>
      </w:tr>
      <w:tr w:rsidR="00ED73F8" w14:paraId="22A3890C" w14:textId="77777777" w:rsidTr="00024167">
        <w:tc>
          <w:tcPr>
            <w:tcW w:w="1710" w:type="dxa"/>
          </w:tcPr>
          <w:p w14:paraId="375509BA" w14:textId="1EACA232" w:rsidR="00ED73F8" w:rsidRPr="008F1C84" w:rsidRDefault="00ED5900"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TC</m:t>
                </m:r>
              </m:oMath>
            </m:oMathPara>
          </w:p>
        </w:tc>
        <w:tc>
          <w:tcPr>
            <w:tcW w:w="360" w:type="dxa"/>
          </w:tcPr>
          <w:p w14:paraId="5462F2F2" w14:textId="77777777" w:rsidR="00ED73F8" w:rsidRPr="008F1C84" w:rsidRDefault="00ED73F8" w:rsidP="00024167">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730F079A" w14:textId="7B5E9832" w:rsidR="00ED73F8" w:rsidRPr="008F1C84" w:rsidRDefault="00ED5900" w:rsidP="00024167">
            <w:pPr>
              <w:pStyle w:val="NoSpacing"/>
              <w:rPr>
                <w:rFonts w:ascii="Times New Roman" w:hAnsi="Times New Roman"/>
                <w:sz w:val="24"/>
                <w:szCs w:val="24"/>
              </w:rPr>
            </w:pPr>
            <w:r w:rsidRPr="008F1C84">
              <w:rPr>
                <w:rFonts w:ascii="Times New Roman" w:hAnsi="Times New Roman"/>
                <w:sz w:val="24"/>
                <w:szCs w:val="24"/>
              </w:rPr>
              <w:t>dermal transfer coefficient [m</w:t>
            </w:r>
            <w:r w:rsidRPr="008F1C84">
              <w:rPr>
                <w:rFonts w:ascii="Times New Roman" w:hAnsi="Times New Roman"/>
                <w:sz w:val="24"/>
                <w:szCs w:val="24"/>
                <w:vertAlign w:val="superscript"/>
              </w:rPr>
              <w:t>2</w:t>
            </w:r>
            <w:r w:rsidRPr="008F1C84">
              <w:rPr>
                <w:rFonts w:ascii="Times New Roman" w:hAnsi="Times New Roman"/>
                <w:sz w:val="24"/>
                <w:szCs w:val="24"/>
              </w:rPr>
              <w:t>/hr]</w:t>
            </w:r>
          </w:p>
        </w:tc>
      </w:tr>
      <w:tr w:rsidR="00ED73F8" w14:paraId="215F189C" w14:textId="77777777" w:rsidTr="00024167">
        <w:tc>
          <w:tcPr>
            <w:tcW w:w="1710" w:type="dxa"/>
          </w:tcPr>
          <w:p w14:paraId="76CD4CA0" w14:textId="06F2A546" w:rsidR="00ED73F8" w:rsidRPr="008F1C84" w:rsidRDefault="00ED5900"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avail.f</m:t>
                </m:r>
              </m:oMath>
            </m:oMathPara>
          </w:p>
        </w:tc>
        <w:tc>
          <w:tcPr>
            <w:tcW w:w="360" w:type="dxa"/>
          </w:tcPr>
          <w:p w14:paraId="3D0189F7" w14:textId="77777777" w:rsidR="00ED73F8" w:rsidRPr="008F1C84" w:rsidRDefault="00ED73F8" w:rsidP="00024167">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7F169BAC" w14:textId="7DD9DC23" w:rsidR="00ED73F8" w:rsidRPr="008F1C84" w:rsidRDefault="00ED5900" w:rsidP="00024167">
            <w:pPr>
              <w:pStyle w:val="NoSpacing"/>
              <w:rPr>
                <w:rFonts w:ascii="Times New Roman" w:hAnsi="Times New Roman"/>
                <w:sz w:val="24"/>
                <w:szCs w:val="24"/>
              </w:rPr>
            </w:pPr>
            <w:r w:rsidRPr="008F1C84">
              <w:rPr>
                <w:rFonts w:ascii="Times New Roman" w:hAnsi="Times New Roman"/>
                <w:sz w:val="24"/>
                <w:szCs w:val="24"/>
              </w:rPr>
              <w:t>fraction of chemical available for transfer [-]</w:t>
            </w:r>
          </w:p>
        </w:tc>
      </w:tr>
      <w:tr w:rsidR="00ED5900" w14:paraId="4D54D9C9" w14:textId="77777777" w:rsidTr="00024167">
        <w:tc>
          <w:tcPr>
            <w:tcW w:w="1710" w:type="dxa"/>
          </w:tcPr>
          <w:p w14:paraId="6F562ACA" w14:textId="3C3F636A" w:rsidR="00ED5900" w:rsidRPr="008F1C84" w:rsidRDefault="00ED5900"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duration</m:t>
                </m:r>
              </m:oMath>
            </m:oMathPara>
          </w:p>
        </w:tc>
        <w:tc>
          <w:tcPr>
            <w:tcW w:w="360" w:type="dxa"/>
          </w:tcPr>
          <w:p w14:paraId="57B46D5C" w14:textId="1D461969" w:rsidR="00ED5900" w:rsidRPr="008F1C84" w:rsidRDefault="00ED5900" w:rsidP="00024167">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3FD44481" w14:textId="7F56647D" w:rsidR="00ED5900" w:rsidRPr="008F1C84" w:rsidRDefault="00ED5900" w:rsidP="00024167">
            <w:pPr>
              <w:pStyle w:val="NoSpacing"/>
              <w:rPr>
                <w:rFonts w:ascii="Times New Roman" w:hAnsi="Times New Roman"/>
                <w:sz w:val="24"/>
                <w:szCs w:val="24"/>
              </w:rPr>
            </w:pPr>
            <w:r w:rsidRPr="008F1C84">
              <w:rPr>
                <w:rFonts w:ascii="Times New Roman" w:hAnsi="Times New Roman"/>
                <w:sz w:val="24"/>
                <w:szCs w:val="24"/>
              </w:rPr>
              <w:t>time at home while awake [min]</w:t>
            </w:r>
          </w:p>
        </w:tc>
      </w:tr>
      <w:tr w:rsidR="00ED5900" w14:paraId="2D92F079" w14:textId="77777777" w:rsidTr="00024167">
        <w:tc>
          <w:tcPr>
            <w:tcW w:w="1710" w:type="dxa"/>
          </w:tcPr>
          <w:p w14:paraId="6593B2BD" w14:textId="2A4E6A05" w:rsidR="00ED5900" w:rsidRPr="008F1C84" w:rsidRDefault="00ED5900"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60</m:t>
                </m:r>
              </m:oMath>
            </m:oMathPara>
          </w:p>
        </w:tc>
        <w:tc>
          <w:tcPr>
            <w:tcW w:w="360" w:type="dxa"/>
          </w:tcPr>
          <w:p w14:paraId="6E3CEBC7" w14:textId="25499196" w:rsidR="00ED5900" w:rsidRPr="008F1C84" w:rsidRDefault="00ED5900" w:rsidP="00024167">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322E1972" w14:textId="207CBF34" w:rsidR="00ED5900" w:rsidRPr="008F1C84" w:rsidRDefault="00ED5900" w:rsidP="00024167">
            <w:pPr>
              <w:pStyle w:val="NoSpacing"/>
              <w:rPr>
                <w:rFonts w:ascii="Times New Roman" w:hAnsi="Times New Roman"/>
                <w:sz w:val="24"/>
                <w:szCs w:val="24"/>
              </w:rPr>
            </w:pPr>
            <w:r w:rsidRPr="008F1C84">
              <w:rPr>
                <w:rFonts w:ascii="Times New Roman" w:hAnsi="Times New Roman"/>
                <w:sz w:val="24"/>
                <w:szCs w:val="24"/>
              </w:rPr>
              <w:t>conversion factor [min/hr]</w:t>
            </w:r>
          </w:p>
        </w:tc>
      </w:tr>
    </w:tbl>
    <w:p w14:paraId="577B5401" w14:textId="33D662BB" w:rsidR="0091553A" w:rsidRDefault="0091553A" w:rsidP="00EC79DC">
      <w:pPr>
        <w:pStyle w:val="BodyText"/>
      </w:pPr>
      <w:r>
        <w:t>Finally, ingestion of chemical from mouthing toys and other objects on contaminated surfaces may be included by specifying a non-zero value for the “</w:t>
      </w:r>
      <w:proofErr w:type="gramStart"/>
      <w:r>
        <w:t>om.ratio</w:t>
      </w:r>
      <w:proofErr w:type="gramEnd"/>
      <w:r>
        <w:t xml:space="preserve">” variable on the </w:t>
      </w:r>
      <w:r w:rsidR="00350A5C">
        <w:t>e</w:t>
      </w:r>
      <w:r>
        <w:t>xp</w:t>
      </w:r>
      <w:r w:rsidR="00350A5C">
        <w:t>.f</w:t>
      </w:r>
      <w:r>
        <w:t>actors file.</w:t>
      </w:r>
      <w:r w:rsidR="0080365A">
        <w:t xml:space="preserve"> </w:t>
      </w:r>
      <w:r w:rsidR="0066356D">
        <w:t>If this option is used, t</w:t>
      </w:r>
      <w:r>
        <w:t xml:space="preserve">he indirect ingestion exposure </w:t>
      </w:r>
      <w:r w:rsidR="0066356D">
        <w:t>i</w:t>
      </w:r>
      <w: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360"/>
        <w:gridCol w:w="6025"/>
        <w:gridCol w:w="1085"/>
      </w:tblGrid>
      <w:tr w:rsidR="00ED73F8" w14:paraId="0520F246" w14:textId="77777777" w:rsidTr="00024167">
        <w:trPr>
          <w:trHeight w:val="638"/>
        </w:trPr>
        <w:tc>
          <w:tcPr>
            <w:tcW w:w="8095" w:type="dxa"/>
            <w:gridSpan w:val="3"/>
            <w:vAlign w:val="center"/>
          </w:tcPr>
          <w:p w14:paraId="37C8432F" w14:textId="6A61E1DF" w:rsidR="00ED73F8" w:rsidRPr="00ED73F8" w:rsidRDefault="00ED73F8" w:rsidP="00ED73F8">
            <w:pPr>
              <w:pStyle w:val="NoSpacing"/>
              <w:rPr>
                <w:sz w:val="24"/>
                <w:szCs w:val="24"/>
              </w:rPr>
            </w:pPr>
            <m:oMathPara>
              <m:oMathParaPr>
                <m:jc m:val="center"/>
              </m:oMathParaPr>
              <m:oMath>
                <m:r>
                  <w:rPr>
                    <w:rFonts w:ascii="Cambria Math" w:hAnsi="Cambria Math"/>
                    <w:sz w:val="24"/>
                    <w:szCs w:val="24"/>
                  </w:rPr>
                  <m:t>exp.ingest=exp.dermal×om.ratio</m:t>
                </m:r>
              </m:oMath>
            </m:oMathPara>
          </w:p>
        </w:tc>
        <w:tc>
          <w:tcPr>
            <w:tcW w:w="1085" w:type="dxa"/>
            <w:vAlign w:val="center"/>
          </w:tcPr>
          <w:p w14:paraId="18C62909" w14:textId="67E30B27" w:rsidR="00ED73F8" w:rsidRPr="00EC4AAE" w:rsidRDefault="00ED73F8" w:rsidP="00024167">
            <w:pPr>
              <w:pStyle w:val="NoSpacing"/>
              <w:jc w:val="right"/>
              <w:rPr>
                <w:rFonts w:ascii="Times New Roman" w:hAnsi="Times New Roman"/>
                <w:sz w:val="24"/>
                <w:szCs w:val="24"/>
              </w:rPr>
            </w:pPr>
            <w:r>
              <w:rPr>
                <w:rFonts w:ascii="Times New Roman" w:hAnsi="Times New Roman"/>
                <w:sz w:val="24"/>
                <w:szCs w:val="24"/>
              </w:rPr>
              <w:t>(25</w:t>
            </w:r>
            <w:r w:rsidRPr="00EC4AAE">
              <w:rPr>
                <w:rFonts w:ascii="Times New Roman" w:hAnsi="Times New Roman"/>
                <w:sz w:val="24"/>
                <w:szCs w:val="24"/>
              </w:rPr>
              <w:t>)</w:t>
            </w:r>
          </w:p>
        </w:tc>
      </w:tr>
      <w:tr w:rsidR="00ED73F8" w14:paraId="4B9A4413" w14:textId="77777777" w:rsidTr="00024167">
        <w:tc>
          <w:tcPr>
            <w:tcW w:w="9180" w:type="dxa"/>
            <w:gridSpan w:val="4"/>
          </w:tcPr>
          <w:p w14:paraId="5BFB1D27" w14:textId="77777777" w:rsidR="00ED73F8" w:rsidRPr="00A55427" w:rsidRDefault="00ED73F8" w:rsidP="00024167">
            <w:pPr>
              <w:pStyle w:val="NoSpacing"/>
              <w:rPr>
                <w:rFonts w:ascii="Times New Roman" w:hAnsi="Times New Roman"/>
                <w:sz w:val="24"/>
                <w:szCs w:val="24"/>
              </w:rPr>
            </w:pPr>
          </w:p>
        </w:tc>
      </w:tr>
      <w:tr w:rsidR="00ED73F8" w14:paraId="3F436837" w14:textId="77777777" w:rsidTr="00024167">
        <w:tc>
          <w:tcPr>
            <w:tcW w:w="9180" w:type="dxa"/>
            <w:gridSpan w:val="4"/>
          </w:tcPr>
          <w:p w14:paraId="78325DBF" w14:textId="77777777" w:rsidR="00ED73F8" w:rsidRPr="00A55427" w:rsidRDefault="00ED73F8" w:rsidP="00024167">
            <w:pPr>
              <w:pStyle w:val="NoSpacing"/>
              <w:rPr>
                <w:rFonts w:ascii="Times New Roman" w:hAnsi="Times New Roman"/>
                <w:sz w:val="24"/>
                <w:szCs w:val="24"/>
              </w:rPr>
            </w:pPr>
            <w:r w:rsidRPr="00A55427">
              <w:rPr>
                <w:rFonts w:ascii="Times New Roman" w:hAnsi="Times New Roman"/>
                <w:sz w:val="24"/>
                <w:szCs w:val="24"/>
              </w:rPr>
              <w:t>Where:</w:t>
            </w:r>
          </w:p>
        </w:tc>
      </w:tr>
      <w:tr w:rsidR="00ED73F8" w14:paraId="5145DE89" w14:textId="77777777" w:rsidTr="00024167">
        <w:tc>
          <w:tcPr>
            <w:tcW w:w="1710" w:type="dxa"/>
          </w:tcPr>
          <w:p w14:paraId="1801DB54" w14:textId="33ED1380" w:rsidR="00ED73F8" w:rsidRPr="00DA2132" w:rsidRDefault="00ED73F8" w:rsidP="00024167">
            <w:pPr>
              <w:pStyle w:val="NoSpacing"/>
            </w:pPr>
            <m:oMathPara>
              <m:oMathParaPr>
                <m:jc m:val="left"/>
              </m:oMathParaPr>
              <m:oMath>
                <m:r>
                  <w:rPr>
                    <w:rFonts w:ascii="Cambria Math" w:hAnsi="Cambria Math"/>
                    <w:sz w:val="24"/>
                    <w:szCs w:val="24"/>
                  </w:rPr>
                  <m:t>exp.ingest</m:t>
                </m:r>
                <m:r>
                  <w:rPr>
                    <w:rFonts w:ascii="Cambria Math" w:hAnsi="Cambria Math"/>
                  </w:rPr>
                  <m:t xml:space="preserve"> </m:t>
                </m:r>
              </m:oMath>
            </m:oMathPara>
          </w:p>
        </w:tc>
        <w:tc>
          <w:tcPr>
            <w:tcW w:w="360" w:type="dxa"/>
          </w:tcPr>
          <w:p w14:paraId="1A47D4B9" w14:textId="77777777" w:rsidR="00ED73F8" w:rsidRPr="00A55427" w:rsidRDefault="00ED73F8" w:rsidP="00024167">
            <w:pPr>
              <w:pStyle w:val="NoSpacing"/>
              <w:rPr>
                <w:rFonts w:ascii="Times New Roman" w:hAnsi="Times New Roman"/>
                <w:sz w:val="24"/>
                <w:szCs w:val="24"/>
              </w:rPr>
            </w:pPr>
            <w:r w:rsidRPr="00A55427">
              <w:rPr>
                <w:rFonts w:ascii="Times New Roman" w:hAnsi="Times New Roman"/>
                <w:sz w:val="24"/>
                <w:szCs w:val="24"/>
              </w:rPr>
              <w:t>=</w:t>
            </w:r>
          </w:p>
        </w:tc>
        <w:tc>
          <w:tcPr>
            <w:tcW w:w="7110" w:type="dxa"/>
            <w:gridSpan w:val="2"/>
          </w:tcPr>
          <w:p w14:paraId="50B88151" w14:textId="59462E1A" w:rsidR="00ED73F8" w:rsidRPr="00A55427" w:rsidRDefault="00ED73F8" w:rsidP="00024167">
            <w:pPr>
              <w:pStyle w:val="NoSpacing"/>
              <w:rPr>
                <w:rFonts w:ascii="Times New Roman" w:hAnsi="Times New Roman"/>
                <w:sz w:val="24"/>
                <w:szCs w:val="24"/>
              </w:rPr>
            </w:pPr>
            <w:r w:rsidRPr="00ED73F8">
              <w:rPr>
                <w:rFonts w:ascii="Times New Roman" w:hAnsi="Times New Roman"/>
                <w:sz w:val="24"/>
                <w:szCs w:val="24"/>
              </w:rPr>
              <w:t>indirect ingestion exposure from product use [μg/day]</w:t>
            </w:r>
          </w:p>
        </w:tc>
      </w:tr>
      <w:tr w:rsidR="00ED73F8" w14:paraId="597CDBDC" w14:textId="77777777" w:rsidTr="00024167">
        <w:tc>
          <w:tcPr>
            <w:tcW w:w="1710" w:type="dxa"/>
          </w:tcPr>
          <w:p w14:paraId="00770D02" w14:textId="52A25E9A" w:rsidR="00ED73F8" w:rsidRPr="00906415" w:rsidRDefault="00ED73F8"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exp.dermal</m:t>
                </m:r>
                <m:r>
                  <w:rPr>
                    <w:rFonts w:ascii="Cambria Math" w:hAnsi="Cambria Math"/>
                  </w:rPr>
                  <m:t xml:space="preserve"> </m:t>
                </m:r>
              </m:oMath>
            </m:oMathPara>
          </w:p>
        </w:tc>
        <w:tc>
          <w:tcPr>
            <w:tcW w:w="360" w:type="dxa"/>
          </w:tcPr>
          <w:p w14:paraId="723AB408" w14:textId="77777777" w:rsidR="00ED73F8" w:rsidRPr="00A55427" w:rsidRDefault="00ED73F8" w:rsidP="00024167">
            <w:pPr>
              <w:pStyle w:val="NoSpacing"/>
              <w:rPr>
                <w:rFonts w:ascii="Times New Roman" w:hAnsi="Times New Roman"/>
                <w:sz w:val="24"/>
                <w:szCs w:val="24"/>
              </w:rPr>
            </w:pPr>
            <w:r>
              <w:rPr>
                <w:rFonts w:ascii="Times New Roman" w:hAnsi="Times New Roman"/>
                <w:sz w:val="24"/>
                <w:szCs w:val="24"/>
              </w:rPr>
              <w:t>=</w:t>
            </w:r>
          </w:p>
        </w:tc>
        <w:tc>
          <w:tcPr>
            <w:tcW w:w="7110" w:type="dxa"/>
            <w:gridSpan w:val="2"/>
          </w:tcPr>
          <w:p w14:paraId="51197A7D" w14:textId="5BE77C19" w:rsidR="00ED73F8" w:rsidRPr="00A55427" w:rsidRDefault="00ED73F8" w:rsidP="00024167">
            <w:pPr>
              <w:pStyle w:val="NoSpacing"/>
              <w:rPr>
                <w:rFonts w:ascii="Times New Roman" w:hAnsi="Times New Roman"/>
                <w:sz w:val="24"/>
                <w:szCs w:val="24"/>
              </w:rPr>
            </w:pPr>
            <w:r w:rsidRPr="00ED73F8">
              <w:rPr>
                <w:rFonts w:ascii="Times New Roman" w:hAnsi="Times New Roman"/>
                <w:sz w:val="24"/>
                <w:szCs w:val="24"/>
              </w:rPr>
              <w:t>indirect dermal exposure from product use [μg/day]</w:t>
            </w:r>
          </w:p>
        </w:tc>
      </w:tr>
      <w:tr w:rsidR="00ED73F8" w14:paraId="08D7F9DD" w14:textId="77777777" w:rsidTr="00024167">
        <w:tc>
          <w:tcPr>
            <w:tcW w:w="1710" w:type="dxa"/>
          </w:tcPr>
          <w:p w14:paraId="260B6795" w14:textId="5BEDCD75" w:rsidR="00ED73F8" w:rsidRPr="00EC512E" w:rsidRDefault="00ED73F8" w:rsidP="00024167">
            <w:pPr>
              <w:pStyle w:val="NoSpacing"/>
              <w:rPr>
                <w:rFonts w:ascii="Times New Roman" w:eastAsia="Times New Roman" w:hAnsi="Times New Roman"/>
              </w:rPr>
            </w:pPr>
            <m:oMathPara>
              <m:oMathParaPr>
                <m:jc m:val="left"/>
              </m:oMathParaPr>
              <m:oMath>
                <m:r>
                  <w:rPr>
                    <w:rFonts w:ascii="Cambria Math" w:hAnsi="Cambria Math"/>
                    <w:sz w:val="24"/>
                    <w:szCs w:val="24"/>
                  </w:rPr>
                  <m:t>om.ratio</m:t>
                </m:r>
              </m:oMath>
            </m:oMathPara>
          </w:p>
        </w:tc>
        <w:tc>
          <w:tcPr>
            <w:tcW w:w="360" w:type="dxa"/>
          </w:tcPr>
          <w:p w14:paraId="1E917EBF" w14:textId="77777777" w:rsidR="00ED73F8" w:rsidRDefault="00ED73F8" w:rsidP="00024167">
            <w:pPr>
              <w:pStyle w:val="NoSpacing"/>
              <w:rPr>
                <w:rFonts w:ascii="Times New Roman" w:hAnsi="Times New Roman"/>
                <w:sz w:val="24"/>
                <w:szCs w:val="24"/>
              </w:rPr>
            </w:pPr>
            <w:r>
              <w:rPr>
                <w:rFonts w:ascii="Times New Roman" w:hAnsi="Times New Roman"/>
                <w:sz w:val="24"/>
                <w:szCs w:val="24"/>
              </w:rPr>
              <w:t>=</w:t>
            </w:r>
          </w:p>
        </w:tc>
        <w:tc>
          <w:tcPr>
            <w:tcW w:w="7110" w:type="dxa"/>
            <w:gridSpan w:val="2"/>
          </w:tcPr>
          <w:p w14:paraId="4EB82107" w14:textId="2735C265" w:rsidR="00ED73F8" w:rsidRPr="00DB35FC" w:rsidRDefault="00ED73F8" w:rsidP="00024167">
            <w:pPr>
              <w:pStyle w:val="NoSpacing"/>
              <w:rPr>
                <w:rFonts w:ascii="Times New Roman" w:hAnsi="Times New Roman"/>
                <w:sz w:val="24"/>
                <w:szCs w:val="24"/>
              </w:rPr>
            </w:pPr>
            <w:r w:rsidRPr="00ED73F8">
              <w:rPr>
                <w:rFonts w:ascii="Times New Roman" w:hAnsi="Times New Roman"/>
                <w:sz w:val="24"/>
                <w:szCs w:val="24"/>
              </w:rPr>
              <w:t>object-mouthing ratio [-]</w:t>
            </w:r>
          </w:p>
        </w:tc>
      </w:tr>
    </w:tbl>
    <w:p w14:paraId="484FD1E9" w14:textId="42A19026" w:rsidR="0091553A" w:rsidRDefault="0091553A" w:rsidP="00EC79DC">
      <w:pPr>
        <w:pStyle w:val="BodyText"/>
      </w:pPr>
      <w:proofErr w:type="gramStart"/>
      <w:r>
        <w:t>Om.ratio</w:t>
      </w:r>
      <w:proofErr w:type="gramEnd"/>
      <w:r>
        <w:t xml:space="preserve"> may vary by surface type (it is one of the media-specific exposure factors), or it may be set to a single distribution that applies to all surface media.</w:t>
      </w:r>
      <w:r w:rsidR="0080365A">
        <w:t xml:space="preserve"> </w:t>
      </w:r>
      <w:r>
        <w:t>In the latter case, variables for each surface are created automatically in SHEDS.</w:t>
      </w:r>
    </w:p>
    <w:p w14:paraId="3934C5CA" w14:textId="26732938" w:rsidR="0091553A" w:rsidRPr="00806392" w:rsidRDefault="009F231D" w:rsidP="00494A5F">
      <w:pPr>
        <w:pStyle w:val="Heading3"/>
      </w:pPr>
      <w:bookmarkStart w:id="300" w:name="_Toc435796708"/>
      <w:bookmarkStart w:id="301" w:name="_Toc461129877"/>
      <w:r>
        <w:t>Exposure S</w:t>
      </w:r>
      <w:r w:rsidR="0091553A" w:rsidRPr="00806392">
        <w:t>cenario</w:t>
      </w:r>
      <w:bookmarkEnd w:id="300"/>
      <w:r>
        <w:t xml:space="preserve"> “</w:t>
      </w:r>
      <w:r w:rsidR="005925A2">
        <w:t>Article</w:t>
      </w:r>
      <w:r w:rsidR="00762130">
        <w:t>.</w:t>
      </w:r>
      <w:r w:rsidR="005925A2">
        <w:t>emission</w:t>
      </w:r>
      <w:r>
        <w:t>”</w:t>
      </w:r>
      <w:bookmarkEnd w:id="301"/>
    </w:p>
    <w:p w14:paraId="3894B0AC" w14:textId="54753549" w:rsidR="0091553A" w:rsidRDefault="0091553A" w:rsidP="00EC79DC">
      <w:pPr>
        <w:pStyle w:val="BodyText"/>
      </w:pPr>
      <w:r>
        <w:t xml:space="preserve">The </w:t>
      </w:r>
      <w:proofErr w:type="gramStart"/>
      <w:r w:rsidR="00762130">
        <w:t>a</w:t>
      </w:r>
      <w:r w:rsidR="005925A2">
        <w:t>rticle</w:t>
      </w:r>
      <w:r w:rsidR="00762130">
        <w:t>.</w:t>
      </w:r>
      <w:r w:rsidR="005925A2">
        <w:t>emission</w:t>
      </w:r>
      <w:proofErr w:type="gramEnd"/>
      <w:r>
        <w:t xml:space="preserve"> exposure scenario applies to articles, which are chemical-containing items that exist permanently in the home.</w:t>
      </w:r>
      <w:r w:rsidR="0080365A">
        <w:t xml:space="preserve"> </w:t>
      </w:r>
      <w:r>
        <w:t>Typical examples are furniture and carpets.</w:t>
      </w:r>
      <w:r w:rsidR="0080365A">
        <w:t xml:space="preserve"> </w:t>
      </w:r>
      <w:r>
        <w:t>While these may occasionally wear out and be replaced, it is reasonable to assume that the replacement will contain similar chemicals.</w:t>
      </w:r>
    </w:p>
    <w:p w14:paraId="3B4A8B9B" w14:textId="05B2AA25" w:rsidR="0091553A" w:rsidRDefault="0091553A" w:rsidP="00EC79DC">
      <w:pPr>
        <w:pStyle w:val="BodyText"/>
      </w:pPr>
      <w:r>
        <w:t>Since the articles exist indefinitely, time is not a factor.</w:t>
      </w:r>
      <w:r w:rsidR="0080365A">
        <w:t xml:space="preserve"> </w:t>
      </w:r>
      <w:r>
        <w:t>The chemical concentrations and flows will reach equilibrium, in which new chemical outflow from the articles replaces any losses in the air and surfaces in the home.</w:t>
      </w:r>
      <w:r w:rsidR="0080365A">
        <w:t xml:space="preserve"> </w:t>
      </w:r>
    </w:p>
    <w:p w14:paraId="060F1A7C" w14:textId="6655F374" w:rsidR="002A0A01" w:rsidRDefault="002A0A01" w:rsidP="00EC79DC">
      <w:pPr>
        <w:pStyle w:val="BodyText"/>
      </w:pPr>
      <w:r>
        <w:t>The required variables on the source files are:</w:t>
      </w:r>
    </w:p>
    <w:p w14:paraId="68DC7C9B" w14:textId="77777777" w:rsidR="002A0A01" w:rsidRDefault="002A0A01" w:rsidP="002A0A01">
      <w:pPr>
        <w:pStyle w:val="List"/>
        <w:ind w:left="360" w:firstLine="0"/>
      </w:pPr>
      <w:r w:rsidRPr="00E665DB">
        <w:rPr>
          <w:u w:val="single"/>
        </w:rPr>
        <w:t>Source.var</w:t>
      </w:r>
      <w:r>
        <w:rPr>
          <w:u w:val="single"/>
        </w:rPr>
        <w:t>iable</w:t>
      </w:r>
      <w:r w:rsidRPr="00E665DB">
        <w:rPr>
          <w:u w:val="single"/>
        </w:rPr>
        <w:t>s:</w:t>
      </w:r>
      <w:r>
        <w:t xml:space="preserve"> </w:t>
      </w:r>
    </w:p>
    <w:p w14:paraId="6DA5261F" w14:textId="77777777" w:rsidR="002A0A01" w:rsidRDefault="002A0A01" w:rsidP="002A0A01">
      <w:pPr>
        <w:pStyle w:val="List"/>
        <w:ind w:left="360" w:firstLine="360"/>
      </w:pPr>
      <w:proofErr w:type="gramStart"/>
      <w:r>
        <w:t>home.prev</w:t>
      </w:r>
      <w:proofErr w:type="gramEnd"/>
      <w:r>
        <w:tab/>
      </w:r>
      <w:r>
        <w:tab/>
        <w:t>Fraction houses in which this source is used</w:t>
      </w:r>
    </w:p>
    <w:p w14:paraId="6A010D88" w14:textId="3B08C879" w:rsidR="002A0A01" w:rsidRDefault="002A0A01" w:rsidP="002A0A01">
      <w:pPr>
        <w:pStyle w:val="List"/>
        <w:ind w:firstLine="0"/>
      </w:pPr>
      <w:proofErr w:type="gramStart"/>
      <w:r>
        <w:t>f.area</w:t>
      </w:r>
      <w:proofErr w:type="gramEnd"/>
      <w:r>
        <w:tab/>
      </w:r>
      <w:r>
        <w:tab/>
      </w:r>
      <w:r>
        <w:tab/>
        <w:t xml:space="preserve">Ratio of article surface area to house floor area </w:t>
      </w:r>
    </w:p>
    <w:p w14:paraId="457102EE" w14:textId="77777777" w:rsidR="002A0A01" w:rsidRDefault="002A0A01" w:rsidP="002A0A01">
      <w:pPr>
        <w:pStyle w:val="List"/>
        <w:ind w:firstLine="0"/>
      </w:pPr>
    </w:p>
    <w:p w14:paraId="1B8A4D37" w14:textId="77777777" w:rsidR="002A0A01" w:rsidRDefault="002A0A01" w:rsidP="002A0A01">
      <w:pPr>
        <w:pStyle w:val="List"/>
        <w:ind w:left="360" w:firstLine="0"/>
      </w:pPr>
      <w:r>
        <w:t>Source.chemicals:</w:t>
      </w:r>
    </w:p>
    <w:p w14:paraId="23C0E7E9" w14:textId="77777777" w:rsidR="002A0A01" w:rsidRDefault="002A0A01" w:rsidP="002A0A01">
      <w:pPr>
        <w:pStyle w:val="List"/>
        <w:ind w:firstLine="0"/>
      </w:pPr>
      <w:proofErr w:type="gramStart"/>
      <w:r>
        <w:lastRenderedPageBreak/>
        <w:t>chem.prev</w:t>
      </w:r>
      <w:proofErr w:type="gramEnd"/>
      <w:r>
        <w:tab/>
      </w:r>
      <w:r>
        <w:tab/>
        <w:t>Likelihood this source type contains the chemical of interest</w:t>
      </w:r>
    </w:p>
    <w:p w14:paraId="3A8DA093" w14:textId="0443B9A6" w:rsidR="002A0A01" w:rsidRDefault="002A0A01" w:rsidP="002A0A01">
      <w:pPr>
        <w:pStyle w:val="List"/>
        <w:ind w:firstLine="0"/>
      </w:pPr>
      <w:r>
        <w:t>y0</w:t>
      </w:r>
      <w:r>
        <w:tab/>
      </w:r>
      <w:r>
        <w:tab/>
      </w:r>
      <w:r>
        <w:tab/>
        <w:t xml:space="preserve">Equilibrium </w:t>
      </w:r>
      <w:r w:rsidR="00B2715F">
        <w:t xml:space="preserve">clean </w:t>
      </w:r>
      <w:r>
        <w:t>air concentration near article surface</w:t>
      </w:r>
    </w:p>
    <w:p w14:paraId="35DA79F9" w14:textId="2A5F6020" w:rsidR="0091553A" w:rsidRDefault="002A0A01" w:rsidP="00EC79DC">
      <w:pPr>
        <w:pStyle w:val="BodyText"/>
      </w:pPr>
      <w:r>
        <w:t>T</w:t>
      </w:r>
      <w:r w:rsidR="00774E4F">
        <w:t xml:space="preserve">he variable “y0” effectively </w:t>
      </w:r>
      <w:r w:rsidR="0091553A">
        <w:t>measures the rate of chemical flux from the article, and depends on the type of material in the article and the chemical properties.</w:t>
      </w:r>
      <w:r w:rsidR="0080365A">
        <w:t xml:space="preserve"> </w:t>
      </w:r>
      <w:r w:rsidR="00152F38">
        <w:t>The article calculations use y0 because i</w:t>
      </w:r>
      <w:r w:rsidR="0091553A">
        <w:t xml:space="preserve">t is relatively simple to measure </w:t>
      </w:r>
      <w:r>
        <w:t xml:space="preserve">on a variety of articles </w:t>
      </w:r>
      <w:r w:rsidR="00152F38">
        <w:t>without destructive analysis</w:t>
      </w:r>
      <w:r w:rsidR="0091553A">
        <w:t>.</w:t>
      </w:r>
      <w:r w:rsidR="0080365A">
        <w:t xml:space="preserve">  </w:t>
      </w:r>
    </w:p>
    <w:p w14:paraId="198615EF" w14:textId="30180DE2" w:rsidR="0091553A" w:rsidRDefault="0091553A" w:rsidP="00EC79DC">
      <w:pPr>
        <w:pStyle w:val="BodyText"/>
      </w:pPr>
      <w:r>
        <w:t>The other variables needed for the y0 scenario are found on the f</w:t>
      </w:r>
      <w:r w:rsidR="000531E2">
        <w:t>ug</w:t>
      </w:r>
      <w:r>
        <w:t xml:space="preserve">acity input file, </w:t>
      </w:r>
      <w:r w:rsidR="00152F38">
        <w:t xml:space="preserve">the chemical properties file, </w:t>
      </w:r>
      <w:r>
        <w:t>or are derived from those variables.</w:t>
      </w:r>
      <w:r w:rsidR="0080365A">
        <w:t xml:space="preserve"> </w:t>
      </w:r>
      <w:r w:rsidR="002536DF">
        <w:t>These include</w:t>
      </w:r>
      <m:oMath>
        <m:r>
          <w:rPr>
            <w:rFonts w:ascii="Cambria Math" w:hAnsi="Cambria Math"/>
          </w:rPr>
          <m:t xml:space="preserve"> aer.out,</m:t>
        </m:r>
      </m:oMath>
      <w:r>
        <w:t xml:space="preserve"> </w:t>
      </w:r>
      <m:oMath>
        <m:r>
          <w:rPr>
            <w:rFonts w:ascii="Cambria Math" w:hAnsi="Cambria Math"/>
          </w:rPr>
          <m:t>vol.air, Kp.sm</m:t>
        </m:r>
      </m:oMath>
      <w:r>
        <w:t xml:space="preserve">, </w:t>
      </w:r>
      <w:r w:rsidR="00152F38" w:rsidRPr="00152F38">
        <w:rPr>
          <w:i/>
        </w:rPr>
        <w:t>sm.load.air</w:t>
      </w:r>
      <w:r w:rsidRPr="00152F38">
        <w:rPr>
          <w:i/>
        </w:rPr>
        <w:t xml:space="preserve">, </w:t>
      </w:r>
      <w:proofErr w:type="gramStart"/>
      <w:r w:rsidR="00152F38" w:rsidRPr="00152F38">
        <w:rPr>
          <w:i/>
        </w:rPr>
        <w:t>Kp.l</w:t>
      </w:r>
      <w:r w:rsidR="00DF1145">
        <w:rPr>
          <w:i/>
        </w:rPr>
        <w:t>g</w:t>
      </w:r>
      <w:proofErr w:type="gramEnd"/>
      <w:r w:rsidRPr="00152F38">
        <w:rPr>
          <w:i/>
        </w:rPr>
        <w:t xml:space="preserve">, </w:t>
      </w:r>
      <w:r w:rsidR="00152F38" w:rsidRPr="00152F38">
        <w:rPr>
          <w:i/>
        </w:rPr>
        <w:t xml:space="preserve">lg.load.air, </w:t>
      </w:r>
      <w:r w:rsidRPr="00152F38">
        <w:rPr>
          <w:i/>
        </w:rPr>
        <w:t>h</w:t>
      </w:r>
      <w:r w:rsidR="00152F38" w:rsidRPr="00152F38">
        <w:rPr>
          <w:i/>
        </w:rPr>
        <w:t>.</w:t>
      </w:r>
      <w:r w:rsidRPr="00152F38">
        <w:rPr>
          <w:i/>
        </w:rPr>
        <w:t xml:space="preserve">y0, </w:t>
      </w:r>
      <w:r w:rsidR="000531E2">
        <w:rPr>
          <w:i/>
        </w:rPr>
        <w:t>μg</w:t>
      </w:r>
      <w:r w:rsidRPr="00152F38">
        <w:rPr>
          <w:i/>
        </w:rPr>
        <w:t>mol, z</w:t>
      </w:r>
      <w:r w:rsidR="00152F38" w:rsidRPr="00152F38">
        <w:rPr>
          <w:i/>
        </w:rPr>
        <w:t>.</w:t>
      </w:r>
      <w:r w:rsidRPr="00152F38">
        <w:rPr>
          <w:i/>
        </w:rPr>
        <w:t>air, z</w:t>
      </w:r>
      <w:r w:rsidR="00152F38" w:rsidRPr="00152F38">
        <w:rPr>
          <w:i/>
        </w:rPr>
        <w:t>.</w:t>
      </w:r>
      <w:r w:rsidRPr="00152F38">
        <w:rPr>
          <w:i/>
        </w:rPr>
        <w:t>floor, area</w:t>
      </w:r>
      <w:r w:rsidR="00152F38" w:rsidRPr="00152F38">
        <w:rPr>
          <w:i/>
        </w:rPr>
        <w:t>.sur</w:t>
      </w:r>
      <w:r w:rsidRPr="00152F38">
        <w:rPr>
          <w:i/>
        </w:rPr>
        <w:t>, thick</w:t>
      </w:r>
      <w:r w:rsidR="00152F38" w:rsidRPr="00152F38">
        <w:rPr>
          <w:i/>
        </w:rPr>
        <w:t>.sur</w:t>
      </w:r>
      <w:r>
        <w:t xml:space="preserve">, and </w:t>
      </w:r>
      <w:r w:rsidRPr="00152F38">
        <w:rPr>
          <w:i/>
        </w:rPr>
        <w:t>z</w:t>
      </w:r>
      <w:r w:rsidR="00152F38" w:rsidRPr="00152F38">
        <w:rPr>
          <w:i/>
        </w:rPr>
        <w:t>.sur</w:t>
      </w:r>
      <w:r>
        <w:t>.</w:t>
      </w:r>
      <w:r w:rsidR="0080365A">
        <w:t xml:space="preserve"> </w:t>
      </w:r>
    </w:p>
    <w:p w14:paraId="7EC6E299" w14:textId="726CBB51" w:rsidR="00DF1145" w:rsidRDefault="0091553A" w:rsidP="00EC79DC">
      <w:pPr>
        <w:pStyle w:val="BodyText"/>
      </w:pPr>
      <w:r>
        <w:t xml:space="preserve">The first step is to calculate a </w:t>
      </w:r>
      <w:r w:rsidR="00DF1145">
        <w:t>particulate partition coefficient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360"/>
        <w:gridCol w:w="6025"/>
        <w:gridCol w:w="1085"/>
      </w:tblGrid>
      <w:tr w:rsidR="00182FEA" w14:paraId="7459AC42" w14:textId="77777777" w:rsidTr="00024167">
        <w:trPr>
          <w:trHeight w:val="638"/>
        </w:trPr>
        <w:tc>
          <w:tcPr>
            <w:tcW w:w="8095" w:type="dxa"/>
            <w:gridSpan w:val="3"/>
            <w:vAlign w:val="center"/>
          </w:tcPr>
          <w:p w14:paraId="742287BB" w14:textId="468F6788" w:rsidR="00182FEA" w:rsidRPr="00182FEA" w:rsidRDefault="00182FEA" w:rsidP="00024167">
            <w:pPr>
              <w:pStyle w:val="NoSpacing"/>
              <w:rPr>
                <w:sz w:val="24"/>
                <w:szCs w:val="24"/>
              </w:rPr>
            </w:pPr>
            <m:oMathPara>
              <m:oMathParaPr>
                <m:jc m:val="center"/>
              </m:oMathParaPr>
              <m:oMath>
                <m:r>
                  <w:rPr>
                    <w:rFonts w:ascii="Cambria Math" w:hAnsi="Cambria Math"/>
                    <w:sz w:val="24"/>
                    <w:szCs w:val="24"/>
                  </w:rPr>
                  <m:t>particles=Kp.sm×sm.load.air+Kp.</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 xml:space="preserve"> ×lg.load.air</m:t>
                    </m:r>
                  </m:e>
                </m:func>
              </m:oMath>
            </m:oMathPara>
          </w:p>
        </w:tc>
        <w:tc>
          <w:tcPr>
            <w:tcW w:w="1085" w:type="dxa"/>
            <w:vAlign w:val="center"/>
          </w:tcPr>
          <w:p w14:paraId="6BBE0884" w14:textId="7D279C86" w:rsidR="00182FEA" w:rsidRPr="00EC4AAE" w:rsidRDefault="00182FEA" w:rsidP="00024167">
            <w:pPr>
              <w:pStyle w:val="NoSpacing"/>
              <w:jc w:val="right"/>
              <w:rPr>
                <w:rFonts w:ascii="Times New Roman" w:hAnsi="Times New Roman"/>
                <w:sz w:val="24"/>
                <w:szCs w:val="24"/>
              </w:rPr>
            </w:pPr>
            <w:r>
              <w:rPr>
                <w:rFonts w:ascii="Times New Roman" w:hAnsi="Times New Roman"/>
                <w:sz w:val="24"/>
                <w:szCs w:val="24"/>
              </w:rPr>
              <w:t>(26</w:t>
            </w:r>
            <w:r w:rsidRPr="00EC4AAE">
              <w:rPr>
                <w:rFonts w:ascii="Times New Roman" w:hAnsi="Times New Roman"/>
                <w:sz w:val="24"/>
                <w:szCs w:val="24"/>
              </w:rPr>
              <w:t>)</w:t>
            </w:r>
          </w:p>
        </w:tc>
      </w:tr>
      <w:tr w:rsidR="00182FEA" w14:paraId="36DAC1E9" w14:textId="77777777" w:rsidTr="00024167">
        <w:tc>
          <w:tcPr>
            <w:tcW w:w="9180" w:type="dxa"/>
            <w:gridSpan w:val="4"/>
          </w:tcPr>
          <w:p w14:paraId="2F324701" w14:textId="77777777" w:rsidR="00182FEA" w:rsidRPr="00A55427" w:rsidRDefault="00182FEA" w:rsidP="00024167">
            <w:pPr>
              <w:pStyle w:val="NoSpacing"/>
              <w:rPr>
                <w:rFonts w:ascii="Times New Roman" w:hAnsi="Times New Roman"/>
                <w:sz w:val="24"/>
                <w:szCs w:val="24"/>
              </w:rPr>
            </w:pPr>
          </w:p>
        </w:tc>
      </w:tr>
      <w:tr w:rsidR="00182FEA" w14:paraId="25543243" w14:textId="77777777" w:rsidTr="00024167">
        <w:tc>
          <w:tcPr>
            <w:tcW w:w="9180" w:type="dxa"/>
            <w:gridSpan w:val="4"/>
          </w:tcPr>
          <w:p w14:paraId="014DEB9A" w14:textId="77777777" w:rsidR="00182FEA" w:rsidRPr="00A55427" w:rsidRDefault="00182FEA" w:rsidP="00024167">
            <w:pPr>
              <w:pStyle w:val="NoSpacing"/>
              <w:rPr>
                <w:rFonts w:ascii="Times New Roman" w:hAnsi="Times New Roman"/>
                <w:sz w:val="24"/>
                <w:szCs w:val="24"/>
              </w:rPr>
            </w:pPr>
            <w:r w:rsidRPr="00A55427">
              <w:rPr>
                <w:rFonts w:ascii="Times New Roman" w:hAnsi="Times New Roman"/>
                <w:sz w:val="24"/>
                <w:szCs w:val="24"/>
              </w:rPr>
              <w:t>Where:</w:t>
            </w:r>
          </w:p>
        </w:tc>
      </w:tr>
      <w:tr w:rsidR="00182FEA" w14:paraId="4F7A8B63" w14:textId="77777777" w:rsidTr="00024167">
        <w:tc>
          <w:tcPr>
            <w:tcW w:w="1710" w:type="dxa"/>
          </w:tcPr>
          <w:p w14:paraId="2A18FA7A" w14:textId="7E25AFEC" w:rsidR="00182FEA" w:rsidRPr="00DA2132" w:rsidRDefault="00D45683" w:rsidP="00024167">
            <w:pPr>
              <w:pStyle w:val="NoSpacing"/>
            </w:pPr>
            <m:oMathPara>
              <m:oMathParaPr>
                <m:jc m:val="left"/>
              </m:oMathParaPr>
              <m:oMath>
                <m:r>
                  <w:rPr>
                    <w:rFonts w:ascii="Cambria Math" w:hAnsi="Cambria Math"/>
                    <w:sz w:val="24"/>
                    <w:szCs w:val="24"/>
                  </w:rPr>
                  <m:t>particles</m:t>
                </m:r>
                <m:r>
                  <w:rPr>
                    <w:rFonts w:ascii="Cambria Math" w:hAnsi="Cambria Math"/>
                  </w:rPr>
                  <m:t xml:space="preserve"> </m:t>
                </m:r>
              </m:oMath>
            </m:oMathPara>
          </w:p>
        </w:tc>
        <w:tc>
          <w:tcPr>
            <w:tcW w:w="360" w:type="dxa"/>
          </w:tcPr>
          <w:p w14:paraId="1B4DD9E6" w14:textId="77777777" w:rsidR="00182FEA" w:rsidRPr="00A55427" w:rsidRDefault="00182FEA" w:rsidP="00024167">
            <w:pPr>
              <w:pStyle w:val="NoSpacing"/>
              <w:rPr>
                <w:rFonts w:ascii="Times New Roman" w:hAnsi="Times New Roman"/>
                <w:sz w:val="24"/>
                <w:szCs w:val="24"/>
              </w:rPr>
            </w:pPr>
            <w:r w:rsidRPr="00A55427">
              <w:rPr>
                <w:rFonts w:ascii="Times New Roman" w:hAnsi="Times New Roman"/>
                <w:sz w:val="24"/>
                <w:szCs w:val="24"/>
              </w:rPr>
              <w:t>=</w:t>
            </w:r>
          </w:p>
        </w:tc>
        <w:tc>
          <w:tcPr>
            <w:tcW w:w="7110" w:type="dxa"/>
            <w:gridSpan w:val="2"/>
          </w:tcPr>
          <w:p w14:paraId="14AD17E6" w14:textId="4BB002F7" w:rsidR="00182FEA" w:rsidRPr="00A55427" w:rsidRDefault="00D45683" w:rsidP="00024167">
            <w:pPr>
              <w:pStyle w:val="NoSpacing"/>
              <w:rPr>
                <w:rFonts w:ascii="Times New Roman" w:hAnsi="Times New Roman"/>
                <w:sz w:val="24"/>
                <w:szCs w:val="24"/>
              </w:rPr>
            </w:pPr>
            <w:r w:rsidRPr="00D45683">
              <w:rPr>
                <w:rFonts w:ascii="Times New Roman" w:hAnsi="Times New Roman"/>
                <w:sz w:val="24"/>
                <w:szCs w:val="24"/>
              </w:rPr>
              <w:t>mass ratio of chemical on airborne particles to vapor form [-]</w:t>
            </w:r>
          </w:p>
        </w:tc>
      </w:tr>
      <w:tr w:rsidR="00182FEA" w14:paraId="7711E52A" w14:textId="77777777" w:rsidTr="00024167">
        <w:tc>
          <w:tcPr>
            <w:tcW w:w="1710" w:type="dxa"/>
          </w:tcPr>
          <w:p w14:paraId="2B423955" w14:textId="2D4E2168" w:rsidR="00182FEA" w:rsidRPr="00906415" w:rsidRDefault="00D45683" w:rsidP="0002416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Kp.sm</m:t>
                </m:r>
                <m:r>
                  <w:rPr>
                    <w:rFonts w:ascii="Cambria Math" w:hAnsi="Cambria Math"/>
                  </w:rPr>
                  <m:t xml:space="preserve"> </m:t>
                </m:r>
              </m:oMath>
            </m:oMathPara>
          </w:p>
        </w:tc>
        <w:tc>
          <w:tcPr>
            <w:tcW w:w="360" w:type="dxa"/>
          </w:tcPr>
          <w:p w14:paraId="269E444D" w14:textId="77777777" w:rsidR="00182FEA" w:rsidRPr="00A55427" w:rsidRDefault="00182FEA" w:rsidP="00024167">
            <w:pPr>
              <w:pStyle w:val="NoSpacing"/>
              <w:rPr>
                <w:rFonts w:ascii="Times New Roman" w:hAnsi="Times New Roman"/>
                <w:sz w:val="24"/>
                <w:szCs w:val="24"/>
              </w:rPr>
            </w:pPr>
            <w:r>
              <w:rPr>
                <w:rFonts w:ascii="Times New Roman" w:hAnsi="Times New Roman"/>
                <w:sz w:val="24"/>
                <w:szCs w:val="24"/>
              </w:rPr>
              <w:t>=</w:t>
            </w:r>
          </w:p>
        </w:tc>
        <w:tc>
          <w:tcPr>
            <w:tcW w:w="7110" w:type="dxa"/>
            <w:gridSpan w:val="2"/>
          </w:tcPr>
          <w:p w14:paraId="20AF1052" w14:textId="2E4C90EA" w:rsidR="00182FEA" w:rsidRPr="00A55427" w:rsidRDefault="00D45683" w:rsidP="00024167">
            <w:pPr>
              <w:pStyle w:val="NoSpacing"/>
              <w:rPr>
                <w:rFonts w:ascii="Times New Roman" w:hAnsi="Times New Roman"/>
                <w:sz w:val="24"/>
                <w:szCs w:val="24"/>
              </w:rPr>
            </w:pPr>
            <w:r w:rsidRPr="00D45683">
              <w:rPr>
                <w:rFonts w:ascii="Times New Roman" w:hAnsi="Times New Roman"/>
                <w:sz w:val="24"/>
                <w:szCs w:val="24"/>
              </w:rPr>
              <w:t>the chemical carrying capacity for small particles [m</w:t>
            </w:r>
            <w:r w:rsidRPr="00D45683">
              <w:rPr>
                <w:rFonts w:ascii="Times New Roman" w:hAnsi="Times New Roman"/>
                <w:sz w:val="24"/>
                <w:szCs w:val="24"/>
                <w:vertAlign w:val="superscript"/>
              </w:rPr>
              <w:t>3</w:t>
            </w:r>
            <w:r w:rsidRPr="00D45683">
              <w:rPr>
                <w:rFonts w:ascii="Times New Roman" w:hAnsi="Times New Roman"/>
                <w:sz w:val="24"/>
                <w:szCs w:val="24"/>
              </w:rPr>
              <w:t>/μg]</w:t>
            </w:r>
          </w:p>
        </w:tc>
      </w:tr>
      <w:tr w:rsidR="00182FEA" w14:paraId="5AA607D0" w14:textId="77777777" w:rsidTr="00024167">
        <w:tc>
          <w:tcPr>
            <w:tcW w:w="1710" w:type="dxa"/>
          </w:tcPr>
          <w:p w14:paraId="04917220" w14:textId="442F9EC7" w:rsidR="00182FEA" w:rsidRPr="00EC512E" w:rsidRDefault="00D45683" w:rsidP="00024167">
            <w:pPr>
              <w:pStyle w:val="NoSpacing"/>
              <w:rPr>
                <w:rFonts w:ascii="Times New Roman" w:eastAsia="Times New Roman" w:hAnsi="Times New Roman"/>
              </w:rPr>
            </w:pPr>
            <m:oMathPara>
              <m:oMathParaPr>
                <m:jc m:val="left"/>
              </m:oMathParaPr>
              <m:oMath>
                <m:r>
                  <w:rPr>
                    <w:rFonts w:ascii="Cambria Math" w:hAnsi="Cambria Math"/>
                    <w:sz w:val="24"/>
                    <w:szCs w:val="24"/>
                  </w:rPr>
                  <m:t>sm.load.air</m:t>
                </m:r>
              </m:oMath>
            </m:oMathPara>
          </w:p>
        </w:tc>
        <w:tc>
          <w:tcPr>
            <w:tcW w:w="360" w:type="dxa"/>
          </w:tcPr>
          <w:p w14:paraId="5AD3DE76" w14:textId="77777777" w:rsidR="00182FEA" w:rsidRDefault="00182FEA" w:rsidP="00024167">
            <w:pPr>
              <w:pStyle w:val="NoSpacing"/>
              <w:rPr>
                <w:rFonts w:ascii="Times New Roman" w:hAnsi="Times New Roman"/>
                <w:sz w:val="24"/>
                <w:szCs w:val="24"/>
              </w:rPr>
            </w:pPr>
            <w:r>
              <w:rPr>
                <w:rFonts w:ascii="Times New Roman" w:hAnsi="Times New Roman"/>
                <w:sz w:val="24"/>
                <w:szCs w:val="24"/>
              </w:rPr>
              <w:t>=</w:t>
            </w:r>
          </w:p>
        </w:tc>
        <w:tc>
          <w:tcPr>
            <w:tcW w:w="7110" w:type="dxa"/>
            <w:gridSpan w:val="2"/>
          </w:tcPr>
          <w:p w14:paraId="0D0A2E7C" w14:textId="69A5000D" w:rsidR="00182FEA" w:rsidRPr="00DB35FC" w:rsidRDefault="00D45683" w:rsidP="00024167">
            <w:pPr>
              <w:pStyle w:val="NoSpacing"/>
              <w:rPr>
                <w:rFonts w:ascii="Times New Roman" w:hAnsi="Times New Roman"/>
                <w:sz w:val="24"/>
                <w:szCs w:val="24"/>
              </w:rPr>
            </w:pPr>
            <w:r w:rsidRPr="00D45683">
              <w:rPr>
                <w:rFonts w:ascii="Times New Roman" w:hAnsi="Times New Roman"/>
                <w:sz w:val="24"/>
                <w:szCs w:val="24"/>
              </w:rPr>
              <w:t>loading of small particles in air [μg/m</w:t>
            </w:r>
            <w:r w:rsidRPr="00D45683">
              <w:rPr>
                <w:rFonts w:ascii="Times New Roman" w:hAnsi="Times New Roman"/>
                <w:sz w:val="24"/>
                <w:szCs w:val="24"/>
                <w:vertAlign w:val="superscript"/>
              </w:rPr>
              <w:t>3</w:t>
            </w:r>
            <w:r w:rsidRPr="00D45683">
              <w:rPr>
                <w:rFonts w:ascii="Times New Roman" w:hAnsi="Times New Roman"/>
                <w:sz w:val="24"/>
                <w:szCs w:val="24"/>
              </w:rPr>
              <w:t>]</w:t>
            </w:r>
          </w:p>
        </w:tc>
      </w:tr>
      <w:tr w:rsidR="00D45683" w14:paraId="0BC6235E" w14:textId="77777777" w:rsidTr="00024167">
        <w:tc>
          <w:tcPr>
            <w:tcW w:w="1710" w:type="dxa"/>
          </w:tcPr>
          <w:p w14:paraId="49B1BE14" w14:textId="26A140B1" w:rsidR="00D45683" w:rsidRPr="00D45683" w:rsidRDefault="00D45683" w:rsidP="00D45683">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Kp.</m:t>
                </m:r>
                <m:func>
                  <m:funcPr>
                    <m:ctrlPr>
                      <w:rPr>
                        <w:rFonts w:ascii="Cambria Math" w:hAnsi="Cambria Math"/>
                        <w:i/>
                        <w:sz w:val="24"/>
                        <w:szCs w:val="24"/>
                      </w:rPr>
                    </m:ctrlPr>
                  </m:funcPr>
                  <m:fName>
                    <m:r>
                      <m:rPr>
                        <m:sty m:val="p"/>
                      </m:rPr>
                      <w:rPr>
                        <w:rFonts w:ascii="Cambria Math" w:hAnsi="Cambria Math"/>
                        <w:sz w:val="24"/>
                        <w:szCs w:val="24"/>
                      </w:rPr>
                      <m:t>lg</m:t>
                    </m:r>
                  </m:fName>
                  <m:e>
                    <m:r>
                      <w:rPr>
                        <w:rFonts w:ascii="Cambria Math" w:hAnsi="Cambria Math"/>
                        <w:sz w:val="24"/>
                        <w:szCs w:val="24"/>
                      </w:rPr>
                      <m:t xml:space="preserve"> </m:t>
                    </m:r>
                  </m:e>
                </m:func>
              </m:oMath>
            </m:oMathPara>
          </w:p>
        </w:tc>
        <w:tc>
          <w:tcPr>
            <w:tcW w:w="360" w:type="dxa"/>
          </w:tcPr>
          <w:p w14:paraId="42D5F00A" w14:textId="76CEE7BB" w:rsidR="00D45683" w:rsidRDefault="00D45683" w:rsidP="00D45683">
            <w:pPr>
              <w:pStyle w:val="NoSpacing"/>
              <w:rPr>
                <w:rFonts w:ascii="Times New Roman" w:hAnsi="Times New Roman"/>
                <w:sz w:val="24"/>
                <w:szCs w:val="24"/>
              </w:rPr>
            </w:pPr>
            <w:r>
              <w:rPr>
                <w:rFonts w:ascii="Times New Roman" w:hAnsi="Times New Roman"/>
                <w:sz w:val="24"/>
                <w:szCs w:val="24"/>
              </w:rPr>
              <w:t>=</w:t>
            </w:r>
          </w:p>
        </w:tc>
        <w:tc>
          <w:tcPr>
            <w:tcW w:w="7110" w:type="dxa"/>
            <w:gridSpan w:val="2"/>
          </w:tcPr>
          <w:p w14:paraId="24668341" w14:textId="51585AAC" w:rsidR="00D45683" w:rsidRPr="00ED73F8" w:rsidRDefault="00D45683" w:rsidP="00D45683">
            <w:pPr>
              <w:pStyle w:val="NoSpacing"/>
              <w:rPr>
                <w:rFonts w:ascii="Times New Roman" w:hAnsi="Times New Roman"/>
                <w:sz w:val="24"/>
                <w:szCs w:val="24"/>
              </w:rPr>
            </w:pPr>
            <w:r w:rsidRPr="00D45683">
              <w:rPr>
                <w:rFonts w:ascii="Times New Roman" w:hAnsi="Times New Roman"/>
                <w:sz w:val="24"/>
                <w:szCs w:val="24"/>
              </w:rPr>
              <w:t>the chemical carrying capacity for large particles [m</w:t>
            </w:r>
            <w:r w:rsidRPr="00D45683">
              <w:rPr>
                <w:rFonts w:ascii="Times New Roman" w:hAnsi="Times New Roman"/>
                <w:sz w:val="24"/>
                <w:szCs w:val="24"/>
                <w:vertAlign w:val="superscript"/>
              </w:rPr>
              <w:t>3</w:t>
            </w:r>
            <w:r w:rsidRPr="00D45683">
              <w:rPr>
                <w:rFonts w:ascii="Times New Roman" w:hAnsi="Times New Roman"/>
                <w:sz w:val="24"/>
                <w:szCs w:val="24"/>
              </w:rPr>
              <w:t>/μg]</w:t>
            </w:r>
          </w:p>
        </w:tc>
      </w:tr>
      <w:tr w:rsidR="00D45683" w14:paraId="6277D060" w14:textId="77777777" w:rsidTr="00024167">
        <w:tc>
          <w:tcPr>
            <w:tcW w:w="1710" w:type="dxa"/>
          </w:tcPr>
          <w:p w14:paraId="0D5464CB" w14:textId="49D90BA9" w:rsidR="00D45683" w:rsidRPr="00D45683" w:rsidRDefault="00D45683" w:rsidP="00D45683">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lg.load.air</m:t>
                </m:r>
              </m:oMath>
            </m:oMathPara>
          </w:p>
        </w:tc>
        <w:tc>
          <w:tcPr>
            <w:tcW w:w="360" w:type="dxa"/>
          </w:tcPr>
          <w:p w14:paraId="79AB783D" w14:textId="7A9CDBDA" w:rsidR="00D45683" w:rsidRDefault="00D45683" w:rsidP="00D45683">
            <w:pPr>
              <w:pStyle w:val="NoSpacing"/>
              <w:rPr>
                <w:rFonts w:ascii="Times New Roman" w:hAnsi="Times New Roman"/>
                <w:sz w:val="24"/>
                <w:szCs w:val="24"/>
              </w:rPr>
            </w:pPr>
            <w:r>
              <w:rPr>
                <w:rFonts w:ascii="Times New Roman" w:hAnsi="Times New Roman"/>
                <w:sz w:val="24"/>
                <w:szCs w:val="24"/>
              </w:rPr>
              <w:t>=</w:t>
            </w:r>
          </w:p>
        </w:tc>
        <w:tc>
          <w:tcPr>
            <w:tcW w:w="7110" w:type="dxa"/>
            <w:gridSpan w:val="2"/>
          </w:tcPr>
          <w:p w14:paraId="4230BAB7" w14:textId="0FA0C1D1" w:rsidR="00D45683" w:rsidRPr="00ED73F8" w:rsidRDefault="00D45683" w:rsidP="00D45683">
            <w:pPr>
              <w:pStyle w:val="NoSpacing"/>
              <w:rPr>
                <w:rFonts w:ascii="Times New Roman" w:hAnsi="Times New Roman"/>
                <w:sz w:val="24"/>
                <w:szCs w:val="24"/>
              </w:rPr>
            </w:pPr>
            <w:r w:rsidRPr="00D45683">
              <w:rPr>
                <w:rFonts w:ascii="Times New Roman" w:hAnsi="Times New Roman"/>
                <w:sz w:val="24"/>
                <w:szCs w:val="24"/>
              </w:rPr>
              <w:t>loading of large particles in air [μg/m</w:t>
            </w:r>
            <w:r w:rsidRPr="00D45683">
              <w:rPr>
                <w:rFonts w:ascii="Times New Roman" w:hAnsi="Times New Roman"/>
                <w:sz w:val="24"/>
                <w:szCs w:val="24"/>
                <w:vertAlign w:val="superscript"/>
              </w:rPr>
              <w:t>3</w:t>
            </w:r>
            <w:r w:rsidRPr="00D45683">
              <w:rPr>
                <w:rFonts w:ascii="Times New Roman" w:hAnsi="Times New Roman"/>
                <w:sz w:val="24"/>
                <w:szCs w:val="24"/>
              </w:rPr>
              <w:t>]</w:t>
            </w:r>
          </w:p>
        </w:tc>
      </w:tr>
    </w:tbl>
    <w:p w14:paraId="6C6B773F" w14:textId="01F03FBF" w:rsidR="000C2EFA" w:rsidRDefault="00FF3DFA" w:rsidP="00EC79DC">
      <w:pPr>
        <w:pStyle w:val="BodyText"/>
      </w:pPr>
      <w:r>
        <w:t>The carrying capacities</w:t>
      </w:r>
      <m:oMath>
        <m:r>
          <m:rPr>
            <m:sty m:val="p"/>
          </m:rPr>
          <w:rPr>
            <w:rFonts w:ascii="Cambria Math" w:hAnsi="Cambria Math"/>
            <w:sz w:val="22"/>
            <w:szCs w:val="22"/>
          </w:rPr>
          <m:t xml:space="preserve"> Kp.sm and Kp.</m:t>
        </m:r>
        <m:r>
          <m:rPr>
            <m:sty m:val="p"/>
          </m:rPr>
          <w:rPr>
            <w:rFonts w:ascii="Cambria Math" w:hAnsi="Cambria Math"/>
          </w:rPr>
          <m:t>lg</m:t>
        </m:r>
      </m:oMath>
      <w:r>
        <w:t xml:space="preserve"> are calculated from the chemical properties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360"/>
        <w:gridCol w:w="6025"/>
        <w:gridCol w:w="1085"/>
      </w:tblGrid>
      <w:tr w:rsidR="007352EE" w14:paraId="78EA1998" w14:textId="77777777" w:rsidTr="007352EE">
        <w:trPr>
          <w:trHeight w:val="638"/>
        </w:trPr>
        <w:tc>
          <w:tcPr>
            <w:tcW w:w="8095" w:type="dxa"/>
            <w:gridSpan w:val="3"/>
            <w:vAlign w:val="center"/>
          </w:tcPr>
          <w:p w14:paraId="627B014E" w14:textId="72B7DB02" w:rsidR="007352EE" w:rsidRPr="007352EE" w:rsidRDefault="007352EE" w:rsidP="00EF1109">
            <w:pPr>
              <w:pStyle w:val="BodyText"/>
              <w:jc w:val="center"/>
              <w:rPr>
                <w:lang w:val="de-LI"/>
              </w:rPr>
            </w:pPr>
            <m:oMathPara>
              <m:oMath>
                <m:r>
                  <w:rPr>
                    <w:rFonts w:ascii="Cambria Math" w:hAnsi="Cambria Math"/>
                  </w:rPr>
                  <m:t>Kp</m:t>
                </m:r>
                <m:r>
                  <w:rPr>
                    <w:rFonts w:ascii="Cambria Math" w:hAnsi="Cambria Math"/>
                    <w:lang w:val="de-LI"/>
                  </w:rPr>
                  <m:t>.</m:t>
                </m:r>
                <m:r>
                  <w:rPr>
                    <w:rFonts w:ascii="Cambria Math" w:hAnsi="Cambria Math"/>
                  </w:rPr>
                  <m:t>sm</m:t>
                </m:r>
                <m:r>
                  <w:rPr>
                    <w:rFonts w:ascii="Cambria Math" w:hAnsi="Cambria Math"/>
                    <w:lang w:val="de-LI"/>
                  </w:rPr>
                  <m:t>=</m:t>
                </m:r>
                <m:r>
                  <m:rPr>
                    <m:nor/>
                  </m:rPr>
                  <w:rPr>
                    <w:rFonts w:ascii="Cambria Math" w:hAnsi="Cambria Math"/>
                    <w:lang w:val="de-LI"/>
                  </w:rPr>
                  <m:t>1.6625E-12</m:t>
                </m:r>
                <m:r>
                  <w:rPr>
                    <w:rFonts w:ascii="Cambria Math" w:hAnsi="Cambria Math"/>
                    <w:lang w:val="de-LI"/>
                  </w:rPr>
                  <m:t>×</m:t>
                </m:r>
                <m:r>
                  <w:rPr>
                    <w:rFonts w:ascii="Cambria Math" w:hAnsi="Cambria Math"/>
                  </w:rPr>
                  <m:t>Kow</m:t>
                </m:r>
                <m:r>
                  <w:rPr>
                    <w:rFonts w:ascii="Cambria Math" w:hAnsi="Cambria Math"/>
                    <w:lang w:val="de-LI"/>
                  </w:rPr>
                  <m:t>×</m:t>
                </m:r>
                <m:r>
                  <w:rPr>
                    <w:rFonts w:ascii="Cambria Math" w:hAnsi="Cambria Math"/>
                  </w:rPr>
                  <m:t>Rgas</m:t>
                </m:r>
                <m:r>
                  <w:rPr>
                    <w:rFonts w:ascii="Cambria Math" w:hAnsi="Cambria Math"/>
                    <w:lang w:val="de-LI"/>
                  </w:rPr>
                  <m:t>×</m:t>
                </m:r>
                <m:r>
                  <w:rPr>
                    <w:rFonts w:ascii="Cambria Math" w:hAnsi="Cambria Math"/>
                  </w:rPr>
                  <m:t>T</m:t>
                </m:r>
                <m:r>
                  <w:rPr>
                    <w:rFonts w:ascii="Cambria Math" w:hAnsi="Cambria Math"/>
                    <w:lang w:val="de-LI"/>
                  </w:rPr>
                  <m:t>×</m:t>
                </m:r>
                <m:r>
                  <w:rPr>
                    <w:rFonts w:ascii="Cambria Math" w:hAnsi="Cambria Math"/>
                  </w:rPr>
                  <m:t>sm</m:t>
                </m:r>
                <m:r>
                  <w:rPr>
                    <w:rFonts w:ascii="Cambria Math" w:hAnsi="Cambria Math"/>
                    <w:lang w:val="de-LI"/>
                  </w:rPr>
                  <m:t>.</m:t>
                </m:r>
                <m:r>
                  <w:rPr>
                    <w:rFonts w:ascii="Cambria Math" w:hAnsi="Cambria Math"/>
                  </w:rPr>
                  <m:t>carb</m:t>
                </m:r>
                <m:r>
                  <w:rPr>
                    <w:rFonts w:ascii="Cambria Math" w:hAnsi="Cambria Math"/>
                    <w:lang w:val="de-LI"/>
                  </w:rPr>
                  <m:t>.</m:t>
                </m:r>
                <m:r>
                  <w:rPr>
                    <w:rFonts w:ascii="Cambria Math" w:hAnsi="Cambria Math"/>
                  </w:rPr>
                  <m:t>f</m:t>
                </m:r>
                <m:r>
                  <w:rPr>
                    <w:rFonts w:ascii="Cambria Math" w:hAnsi="Cambria Math"/>
                    <w:lang w:val="de-LI"/>
                  </w:rPr>
                  <m:t>×</m:t>
                </m:r>
                <m:r>
                  <w:rPr>
                    <w:rFonts w:ascii="Cambria Math" w:hAnsi="Cambria Math"/>
                  </w:rPr>
                  <m:t>solub</m:t>
                </m:r>
                <m:r>
                  <w:rPr>
                    <w:rFonts w:ascii="Cambria Math" w:hAnsi="Cambria Math"/>
                    <w:lang w:val="de-LI"/>
                  </w:rPr>
                  <m:t>/</m:t>
                </m:r>
                <m:r>
                  <w:rPr>
                    <w:rFonts w:ascii="Cambria Math" w:hAnsi="Cambria Math"/>
                  </w:rPr>
                  <m:t>vapor</m:t>
                </m:r>
              </m:oMath>
            </m:oMathPara>
          </w:p>
        </w:tc>
        <w:tc>
          <w:tcPr>
            <w:tcW w:w="1085" w:type="dxa"/>
            <w:vAlign w:val="center"/>
          </w:tcPr>
          <w:p w14:paraId="23EDE800" w14:textId="513BCE38" w:rsidR="007352EE" w:rsidRPr="00EC4AAE" w:rsidRDefault="007352EE" w:rsidP="007352EE">
            <w:pPr>
              <w:pStyle w:val="NoSpacing"/>
              <w:jc w:val="right"/>
              <w:rPr>
                <w:rFonts w:ascii="Times New Roman" w:hAnsi="Times New Roman"/>
                <w:sz w:val="24"/>
                <w:szCs w:val="24"/>
              </w:rPr>
            </w:pPr>
            <w:r>
              <w:rPr>
                <w:rFonts w:ascii="Times New Roman" w:hAnsi="Times New Roman"/>
                <w:sz w:val="24"/>
                <w:szCs w:val="24"/>
              </w:rPr>
              <w:t>(27</w:t>
            </w:r>
            <w:r w:rsidRPr="00EC4AAE">
              <w:rPr>
                <w:rFonts w:ascii="Times New Roman" w:hAnsi="Times New Roman"/>
                <w:sz w:val="24"/>
                <w:szCs w:val="24"/>
              </w:rPr>
              <w:t>)</w:t>
            </w:r>
          </w:p>
        </w:tc>
      </w:tr>
      <w:tr w:rsidR="007352EE" w14:paraId="29DC6481" w14:textId="77777777" w:rsidTr="007352EE">
        <w:trPr>
          <w:trHeight w:val="638"/>
        </w:trPr>
        <w:tc>
          <w:tcPr>
            <w:tcW w:w="8095" w:type="dxa"/>
            <w:gridSpan w:val="3"/>
            <w:vAlign w:val="center"/>
          </w:tcPr>
          <w:p w14:paraId="4981CF94" w14:textId="184C39C5" w:rsidR="007352EE" w:rsidRPr="007352EE" w:rsidRDefault="007352EE" w:rsidP="007352EE">
            <w:pPr>
              <w:pStyle w:val="BodyText"/>
              <w:jc w:val="center"/>
              <w:rPr>
                <w:lang w:val="de-LI"/>
              </w:rPr>
            </w:pPr>
            <m:oMathPara>
              <m:oMath>
                <m:r>
                  <w:rPr>
                    <w:rFonts w:ascii="Cambria Math" w:hAnsi="Cambria Math"/>
                  </w:rPr>
                  <m:t>Kp</m:t>
                </m:r>
                <m:r>
                  <w:rPr>
                    <w:rFonts w:ascii="Cambria Math" w:hAnsi="Cambria Math"/>
                    <w:lang w:val="de-LI"/>
                  </w:rPr>
                  <m:t>.</m:t>
                </m:r>
                <m:r>
                  <w:rPr>
                    <w:rFonts w:ascii="Cambria Math" w:hAnsi="Cambria Math"/>
                  </w:rPr>
                  <m:t>lg</m:t>
                </m:r>
                <m:r>
                  <w:rPr>
                    <w:rFonts w:ascii="Cambria Math" w:hAnsi="Cambria Math"/>
                    <w:lang w:val="de-LI"/>
                  </w:rPr>
                  <m:t>=</m:t>
                </m:r>
                <m:r>
                  <m:rPr>
                    <m:nor/>
                  </m:rPr>
                  <w:rPr>
                    <w:rFonts w:ascii="Cambria Math" w:hAnsi="Cambria Math"/>
                    <w:lang w:val="de-LI"/>
                  </w:rPr>
                  <m:t>1.6625E-12</m:t>
                </m:r>
                <m:r>
                  <w:rPr>
                    <w:rFonts w:ascii="Cambria Math" w:hAnsi="Cambria Math"/>
                    <w:lang w:val="de-LI"/>
                  </w:rPr>
                  <m:t>×</m:t>
                </m:r>
                <m:r>
                  <w:rPr>
                    <w:rFonts w:ascii="Cambria Math" w:hAnsi="Cambria Math"/>
                  </w:rPr>
                  <m:t>Kow</m:t>
                </m:r>
                <m:r>
                  <w:rPr>
                    <w:rFonts w:ascii="Cambria Math" w:hAnsi="Cambria Math"/>
                    <w:lang w:val="de-LI"/>
                  </w:rPr>
                  <m:t>×</m:t>
                </m:r>
                <m:r>
                  <w:rPr>
                    <w:rFonts w:ascii="Cambria Math" w:hAnsi="Cambria Math"/>
                  </w:rPr>
                  <m:t>Rgas</m:t>
                </m:r>
                <m:r>
                  <w:rPr>
                    <w:rFonts w:ascii="Cambria Math" w:hAnsi="Cambria Math"/>
                    <w:lang w:val="de-LI"/>
                  </w:rPr>
                  <m:t>×</m:t>
                </m:r>
                <m:r>
                  <w:rPr>
                    <w:rFonts w:ascii="Cambria Math" w:hAnsi="Cambria Math"/>
                  </w:rPr>
                  <m:t>T</m:t>
                </m:r>
                <m:r>
                  <w:rPr>
                    <w:rFonts w:ascii="Cambria Math" w:hAnsi="Cambria Math"/>
                    <w:lang w:val="de-LI"/>
                  </w:rPr>
                  <m:t>×</m:t>
                </m:r>
                <m:r>
                  <w:rPr>
                    <w:rFonts w:ascii="Cambria Math" w:hAnsi="Cambria Math"/>
                  </w:rPr>
                  <m:t>lg</m:t>
                </m:r>
                <m:r>
                  <w:rPr>
                    <w:rFonts w:ascii="Cambria Math" w:hAnsi="Cambria Math"/>
                    <w:lang w:val="de-LI"/>
                  </w:rPr>
                  <m:t>.</m:t>
                </m:r>
                <m:r>
                  <w:rPr>
                    <w:rFonts w:ascii="Cambria Math" w:hAnsi="Cambria Math"/>
                  </w:rPr>
                  <m:t>carb</m:t>
                </m:r>
                <m:r>
                  <w:rPr>
                    <w:rFonts w:ascii="Cambria Math" w:hAnsi="Cambria Math"/>
                    <w:lang w:val="de-LI"/>
                  </w:rPr>
                  <m:t>.</m:t>
                </m:r>
                <m:r>
                  <w:rPr>
                    <w:rFonts w:ascii="Cambria Math" w:hAnsi="Cambria Math"/>
                  </w:rPr>
                  <m:t>f</m:t>
                </m:r>
                <m:r>
                  <w:rPr>
                    <w:rFonts w:ascii="Cambria Math" w:hAnsi="Cambria Math"/>
                    <w:lang w:val="de-LI"/>
                  </w:rPr>
                  <m:t>×</m:t>
                </m:r>
                <m:r>
                  <w:rPr>
                    <w:rFonts w:ascii="Cambria Math" w:hAnsi="Cambria Math"/>
                  </w:rPr>
                  <m:t>solub</m:t>
                </m:r>
                <m:r>
                  <w:rPr>
                    <w:rFonts w:ascii="Cambria Math" w:hAnsi="Cambria Math"/>
                    <w:lang w:val="de-LI"/>
                  </w:rPr>
                  <m:t>/</m:t>
                </m:r>
                <m:r>
                  <w:rPr>
                    <w:rFonts w:ascii="Cambria Math" w:hAnsi="Cambria Math"/>
                  </w:rPr>
                  <m:t>vapor</m:t>
                </m:r>
              </m:oMath>
            </m:oMathPara>
          </w:p>
        </w:tc>
        <w:tc>
          <w:tcPr>
            <w:tcW w:w="1085" w:type="dxa"/>
            <w:vAlign w:val="center"/>
          </w:tcPr>
          <w:p w14:paraId="1405495E" w14:textId="0D728FD0" w:rsidR="007352EE" w:rsidRDefault="007352EE" w:rsidP="007352EE">
            <w:pPr>
              <w:pStyle w:val="NoSpacing"/>
              <w:jc w:val="right"/>
              <w:rPr>
                <w:rFonts w:ascii="Times New Roman" w:hAnsi="Times New Roman"/>
                <w:sz w:val="24"/>
                <w:szCs w:val="24"/>
              </w:rPr>
            </w:pPr>
            <w:r>
              <w:rPr>
                <w:rFonts w:ascii="Times New Roman" w:hAnsi="Times New Roman"/>
                <w:sz w:val="24"/>
                <w:szCs w:val="24"/>
              </w:rPr>
              <w:t>(28)</w:t>
            </w:r>
          </w:p>
        </w:tc>
      </w:tr>
      <w:tr w:rsidR="007352EE" w14:paraId="30CC59B6" w14:textId="77777777" w:rsidTr="007352EE">
        <w:tc>
          <w:tcPr>
            <w:tcW w:w="9180" w:type="dxa"/>
            <w:gridSpan w:val="4"/>
          </w:tcPr>
          <w:p w14:paraId="47E4D501" w14:textId="77777777" w:rsidR="007352EE" w:rsidRPr="00A55427" w:rsidRDefault="007352EE" w:rsidP="007352EE">
            <w:pPr>
              <w:pStyle w:val="NoSpacing"/>
              <w:rPr>
                <w:rFonts w:ascii="Times New Roman" w:hAnsi="Times New Roman"/>
                <w:sz w:val="24"/>
                <w:szCs w:val="24"/>
              </w:rPr>
            </w:pPr>
          </w:p>
        </w:tc>
      </w:tr>
      <w:tr w:rsidR="007352EE" w14:paraId="005AE5A4" w14:textId="77777777" w:rsidTr="007352EE">
        <w:tc>
          <w:tcPr>
            <w:tcW w:w="9180" w:type="dxa"/>
            <w:gridSpan w:val="4"/>
          </w:tcPr>
          <w:p w14:paraId="2A9A667F" w14:textId="77777777" w:rsidR="007352EE" w:rsidRPr="00A55427" w:rsidRDefault="007352EE" w:rsidP="007352EE">
            <w:pPr>
              <w:pStyle w:val="NoSpacing"/>
              <w:rPr>
                <w:rFonts w:ascii="Times New Roman" w:hAnsi="Times New Roman"/>
                <w:sz w:val="24"/>
                <w:szCs w:val="24"/>
              </w:rPr>
            </w:pPr>
            <w:r w:rsidRPr="00A55427">
              <w:rPr>
                <w:rFonts w:ascii="Times New Roman" w:hAnsi="Times New Roman"/>
                <w:sz w:val="24"/>
                <w:szCs w:val="24"/>
              </w:rPr>
              <w:t>Where:</w:t>
            </w:r>
          </w:p>
        </w:tc>
      </w:tr>
      <w:tr w:rsidR="007352EE" w14:paraId="5CD39E0C" w14:textId="77777777" w:rsidTr="007352EE">
        <w:tc>
          <w:tcPr>
            <w:tcW w:w="1710" w:type="dxa"/>
          </w:tcPr>
          <w:p w14:paraId="3A286D57" w14:textId="7E6B3C6B" w:rsidR="007352EE" w:rsidRPr="008F1C84" w:rsidRDefault="007352EE" w:rsidP="007352EE">
            <w:pPr>
              <w:pStyle w:val="NoSpacing"/>
              <w:rPr>
                <w:sz w:val="24"/>
                <w:szCs w:val="24"/>
              </w:rPr>
            </w:pPr>
            <m:oMathPara>
              <m:oMathParaPr>
                <m:jc m:val="left"/>
              </m:oMathParaPr>
              <m:oMath>
                <m:r>
                  <w:rPr>
                    <w:rFonts w:ascii="Cambria Math" w:hAnsi="Cambria Math"/>
                    <w:sz w:val="24"/>
                    <w:szCs w:val="24"/>
                  </w:rPr>
                  <m:t>Kp</m:t>
                </m:r>
                <m:r>
                  <w:rPr>
                    <w:rFonts w:ascii="Cambria Math" w:hAnsi="Cambria Math"/>
                    <w:sz w:val="24"/>
                    <w:szCs w:val="24"/>
                    <w:lang w:val="de-LI"/>
                  </w:rPr>
                  <m:t>.</m:t>
                </m:r>
                <m:r>
                  <w:rPr>
                    <w:rFonts w:ascii="Cambria Math" w:hAnsi="Cambria Math"/>
                    <w:sz w:val="24"/>
                    <w:szCs w:val="24"/>
                  </w:rPr>
                  <m:t xml:space="preserve">sm </m:t>
                </m:r>
              </m:oMath>
            </m:oMathPara>
          </w:p>
        </w:tc>
        <w:tc>
          <w:tcPr>
            <w:tcW w:w="360" w:type="dxa"/>
          </w:tcPr>
          <w:p w14:paraId="3BF77541" w14:textId="77777777"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1F5A0DE4" w14:textId="3FD38018"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the chemical carrying capacity for small particles [m</w:t>
            </w:r>
            <w:r w:rsidRPr="008F1C84">
              <w:rPr>
                <w:rFonts w:ascii="Times New Roman" w:hAnsi="Times New Roman"/>
                <w:sz w:val="24"/>
                <w:szCs w:val="24"/>
                <w:vertAlign w:val="superscript"/>
              </w:rPr>
              <w:t>3</w:t>
            </w:r>
            <w:r w:rsidRPr="008F1C84">
              <w:rPr>
                <w:rFonts w:ascii="Times New Roman" w:hAnsi="Times New Roman"/>
                <w:sz w:val="24"/>
                <w:szCs w:val="24"/>
              </w:rPr>
              <w:t>/μg]</w:t>
            </w:r>
          </w:p>
        </w:tc>
      </w:tr>
      <w:tr w:rsidR="007352EE" w14:paraId="403EEE96" w14:textId="77777777" w:rsidTr="007352EE">
        <w:tc>
          <w:tcPr>
            <w:tcW w:w="1710" w:type="dxa"/>
          </w:tcPr>
          <w:p w14:paraId="3D63115E" w14:textId="51ACEEAB" w:rsidR="007352EE" w:rsidRPr="008F1C84" w:rsidRDefault="007352EE" w:rsidP="007352EE">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Kp</m:t>
                </m:r>
                <m:r>
                  <w:rPr>
                    <w:rFonts w:ascii="Cambria Math" w:hAnsi="Cambria Math"/>
                    <w:sz w:val="24"/>
                    <w:szCs w:val="24"/>
                    <w:lang w:val="de-LI"/>
                  </w:rPr>
                  <m:t>.</m:t>
                </m:r>
                <m:r>
                  <w:rPr>
                    <w:rFonts w:ascii="Cambria Math" w:hAnsi="Cambria Math"/>
                    <w:sz w:val="24"/>
                    <w:szCs w:val="24"/>
                  </w:rPr>
                  <m:t xml:space="preserve">lg </m:t>
                </m:r>
              </m:oMath>
            </m:oMathPara>
          </w:p>
        </w:tc>
        <w:tc>
          <w:tcPr>
            <w:tcW w:w="360" w:type="dxa"/>
          </w:tcPr>
          <w:p w14:paraId="1C9E2947" w14:textId="77777777"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7AA2525F" w14:textId="3651A74C"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the chemical carrying capacity for large particles [m</w:t>
            </w:r>
            <w:r w:rsidRPr="008F1C84">
              <w:rPr>
                <w:rFonts w:ascii="Times New Roman" w:hAnsi="Times New Roman"/>
                <w:sz w:val="24"/>
                <w:szCs w:val="24"/>
                <w:vertAlign w:val="superscript"/>
              </w:rPr>
              <w:t>3</w:t>
            </w:r>
            <w:r w:rsidRPr="008F1C84">
              <w:rPr>
                <w:rFonts w:ascii="Times New Roman" w:hAnsi="Times New Roman"/>
                <w:sz w:val="24"/>
                <w:szCs w:val="24"/>
              </w:rPr>
              <w:t>/μg]</w:t>
            </w:r>
          </w:p>
        </w:tc>
      </w:tr>
      <w:tr w:rsidR="007352EE" w14:paraId="76D9D67C" w14:textId="77777777" w:rsidTr="007352EE">
        <w:tc>
          <w:tcPr>
            <w:tcW w:w="1710" w:type="dxa"/>
          </w:tcPr>
          <w:p w14:paraId="4953D5DF" w14:textId="40ED1FB8" w:rsidR="007352EE" w:rsidRPr="008F1C84" w:rsidRDefault="007352EE" w:rsidP="007352EE">
            <w:pPr>
              <w:pStyle w:val="NoSpacing"/>
              <w:rPr>
                <w:rFonts w:ascii="Times New Roman" w:eastAsia="Times New Roman" w:hAnsi="Times New Roman"/>
                <w:sz w:val="24"/>
                <w:szCs w:val="24"/>
              </w:rPr>
            </w:pPr>
            <m:oMathPara>
              <m:oMathParaPr>
                <m:jc m:val="left"/>
              </m:oMathParaPr>
              <m:oMath>
                <m:r>
                  <m:rPr>
                    <m:nor/>
                  </m:rPr>
                  <w:rPr>
                    <w:rFonts w:ascii="Cambria Math" w:hAnsi="Cambria Math"/>
                    <w:sz w:val="24"/>
                    <w:szCs w:val="24"/>
                    <w:lang w:val="de-LI"/>
                  </w:rPr>
                  <m:t>1.6625E-12</m:t>
                </m:r>
              </m:oMath>
            </m:oMathPara>
          </w:p>
        </w:tc>
        <w:tc>
          <w:tcPr>
            <w:tcW w:w="360" w:type="dxa"/>
          </w:tcPr>
          <w:p w14:paraId="30409CA3" w14:textId="77777777"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39C5DDC6" w14:textId="4535012C"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regression constant [m</w:t>
            </w:r>
            <w:r w:rsidRPr="008F1C84">
              <w:rPr>
                <w:rFonts w:ascii="Times New Roman" w:hAnsi="Times New Roman"/>
                <w:sz w:val="24"/>
                <w:szCs w:val="24"/>
                <w:vertAlign w:val="superscript"/>
              </w:rPr>
              <w:t>3</w:t>
            </w:r>
            <w:r w:rsidRPr="008F1C84">
              <w:rPr>
                <w:rFonts w:ascii="Times New Roman" w:hAnsi="Times New Roman"/>
                <w:sz w:val="24"/>
                <w:szCs w:val="24"/>
              </w:rPr>
              <w:t>/μg]</w:t>
            </w:r>
          </w:p>
        </w:tc>
      </w:tr>
      <w:tr w:rsidR="007352EE" w14:paraId="1674716E" w14:textId="77777777" w:rsidTr="007352EE">
        <w:tc>
          <w:tcPr>
            <w:tcW w:w="1710" w:type="dxa"/>
          </w:tcPr>
          <w:p w14:paraId="1E063FEC" w14:textId="6B3588DF" w:rsidR="007352EE" w:rsidRPr="008F1C84" w:rsidRDefault="007352EE" w:rsidP="007352EE">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Kow</m:t>
                </m:r>
              </m:oMath>
            </m:oMathPara>
          </w:p>
        </w:tc>
        <w:tc>
          <w:tcPr>
            <w:tcW w:w="360" w:type="dxa"/>
          </w:tcPr>
          <w:p w14:paraId="70CEF15C" w14:textId="77777777"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4E0E5234" w14:textId="7F7A11E6"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octanol-water partition coefficient [-]</w:t>
            </w:r>
          </w:p>
        </w:tc>
      </w:tr>
      <w:tr w:rsidR="007352EE" w14:paraId="796E3BA5" w14:textId="77777777" w:rsidTr="007352EE">
        <w:tc>
          <w:tcPr>
            <w:tcW w:w="1710" w:type="dxa"/>
          </w:tcPr>
          <w:p w14:paraId="0C3048F4" w14:textId="2D451F0F" w:rsidR="007352EE" w:rsidRPr="008F1C84" w:rsidRDefault="007352EE" w:rsidP="007352EE">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Rgas</m:t>
                </m:r>
              </m:oMath>
            </m:oMathPara>
          </w:p>
        </w:tc>
        <w:tc>
          <w:tcPr>
            <w:tcW w:w="360" w:type="dxa"/>
          </w:tcPr>
          <w:p w14:paraId="336B70C3" w14:textId="77777777"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3BD1C48D" w14:textId="0AF06938"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universal gas constant = 8.314 [Pa m</w:t>
            </w:r>
            <w:r w:rsidRPr="008F1C84">
              <w:rPr>
                <w:rFonts w:ascii="Times New Roman" w:hAnsi="Times New Roman"/>
                <w:sz w:val="24"/>
                <w:szCs w:val="24"/>
                <w:vertAlign w:val="superscript"/>
              </w:rPr>
              <w:t>3</w:t>
            </w:r>
            <w:r w:rsidRPr="008F1C84">
              <w:rPr>
                <w:rFonts w:ascii="Times New Roman" w:hAnsi="Times New Roman"/>
                <w:sz w:val="24"/>
                <w:szCs w:val="24"/>
              </w:rPr>
              <w:t xml:space="preserve"> / (mol K)]</w:t>
            </w:r>
          </w:p>
        </w:tc>
      </w:tr>
      <w:tr w:rsidR="007352EE" w14:paraId="276C1C07" w14:textId="77777777" w:rsidTr="007352EE">
        <w:tc>
          <w:tcPr>
            <w:tcW w:w="1710" w:type="dxa"/>
          </w:tcPr>
          <w:p w14:paraId="545084C5" w14:textId="6DDD769C" w:rsidR="007352EE" w:rsidRPr="008F1C84" w:rsidRDefault="007352EE" w:rsidP="007352EE">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T</m:t>
                </m:r>
              </m:oMath>
            </m:oMathPara>
          </w:p>
        </w:tc>
        <w:tc>
          <w:tcPr>
            <w:tcW w:w="360" w:type="dxa"/>
          </w:tcPr>
          <w:p w14:paraId="30024C37" w14:textId="06EFA498"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63329ADE" w14:textId="06A34E9B"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indoor temperature [K]</w:t>
            </w:r>
          </w:p>
        </w:tc>
      </w:tr>
      <w:tr w:rsidR="007352EE" w14:paraId="3CFFCBF8" w14:textId="77777777" w:rsidTr="007352EE">
        <w:tc>
          <w:tcPr>
            <w:tcW w:w="1710" w:type="dxa"/>
          </w:tcPr>
          <w:p w14:paraId="4D147E72" w14:textId="1B49D977" w:rsidR="007352EE" w:rsidRPr="008F1C84" w:rsidRDefault="007352EE" w:rsidP="007352EE">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sm</m:t>
                </m:r>
                <m:r>
                  <w:rPr>
                    <w:rFonts w:ascii="Cambria Math" w:hAnsi="Cambria Math"/>
                    <w:sz w:val="24"/>
                    <w:szCs w:val="24"/>
                    <w:lang w:val="de-LI"/>
                  </w:rPr>
                  <m:t>.</m:t>
                </m:r>
                <m:r>
                  <w:rPr>
                    <w:rFonts w:ascii="Cambria Math" w:hAnsi="Cambria Math"/>
                    <w:sz w:val="24"/>
                    <w:szCs w:val="24"/>
                  </w:rPr>
                  <m:t>carb</m:t>
                </m:r>
                <m:r>
                  <w:rPr>
                    <w:rFonts w:ascii="Cambria Math" w:hAnsi="Cambria Math"/>
                    <w:sz w:val="24"/>
                    <w:szCs w:val="24"/>
                    <w:lang w:val="de-LI"/>
                  </w:rPr>
                  <m:t>.</m:t>
                </m:r>
                <m:r>
                  <w:rPr>
                    <w:rFonts w:ascii="Cambria Math" w:hAnsi="Cambria Math"/>
                    <w:sz w:val="24"/>
                    <w:szCs w:val="24"/>
                  </w:rPr>
                  <m:t>f</m:t>
                </m:r>
              </m:oMath>
            </m:oMathPara>
          </w:p>
        </w:tc>
        <w:tc>
          <w:tcPr>
            <w:tcW w:w="360" w:type="dxa"/>
          </w:tcPr>
          <w:p w14:paraId="2643AE5D" w14:textId="328A20E7"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0D84DC30" w14:textId="5C4F77B1"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organic carbon fraction (by mass) for small particles [-]</w:t>
            </w:r>
          </w:p>
        </w:tc>
      </w:tr>
      <w:tr w:rsidR="007352EE" w14:paraId="6159F1C0" w14:textId="77777777" w:rsidTr="007352EE">
        <w:tc>
          <w:tcPr>
            <w:tcW w:w="1710" w:type="dxa"/>
          </w:tcPr>
          <w:p w14:paraId="27047D63" w14:textId="58735613" w:rsidR="007352EE" w:rsidRPr="008F1C84" w:rsidRDefault="007352EE" w:rsidP="007352EE">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lg</m:t>
                </m:r>
                <m:r>
                  <w:rPr>
                    <w:rFonts w:ascii="Cambria Math" w:hAnsi="Cambria Math"/>
                    <w:sz w:val="24"/>
                    <w:szCs w:val="24"/>
                    <w:lang w:val="de-LI"/>
                  </w:rPr>
                  <m:t>.</m:t>
                </m:r>
                <m:r>
                  <w:rPr>
                    <w:rFonts w:ascii="Cambria Math" w:hAnsi="Cambria Math"/>
                    <w:sz w:val="24"/>
                    <w:szCs w:val="24"/>
                  </w:rPr>
                  <m:t>carb</m:t>
                </m:r>
                <m:r>
                  <w:rPr>
                    <w:rFonts w:ascii="Cambria Math" w:hAnsi="Cambria Math"/>
                    <w:sz w:val="24"/>
                    <w:szCs w:val="24"/>
                    <w:lang w:val="de-LI"/>
                  </w:rPr>
                  <m:t>.</m:t>
                </m:r>
                <m:r>
                  <w:rPr>
                    <w:rFonts w:ascii="Cambria Math" w:hAnsi="Cambria Math"/>
                    <w:sz w:val="24"/>
                    <w:szCs w:val="24"/>
                  </w:rPr>
                  <m:t>f</m:t>
                </m:r>
              </m:oMath>
            </m:oMathPara>
          </w:p>
        </w:tc>
        <w:tc>
          <w:tcPr>
            <w:tcW w:w="360" w:type="dxa"/>
          </w:tcPr>
          <w:p w14:paraId="724AF5CF" w14:textId="781D14E8"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40C504E7" w14:textId="4F0725D4"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organic carbon fraction (by mass) for large particles [-]</w:t>
            </w:r>
          </w:p>
        </w:tc>
      </w:tr>
      <w:tr w:rsidR="007352EE" w14:paraId="662E04F4" w14:textId="77777777" w:rsidTr="007352EE">
        <w:tc>
          <w:tcPr>
            <w:tcW w:w="1710" w:type="dxa"/>
          </w:tcPr>
          <w:p w14:paraId="6D76F1FB" w14:textId="64B6B9FE" w:rsidR="007352EE" w:rsidRPr="008F1C84" w:rsidRDefault="007352EE" w:rsidP="007352EE">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vapor</m:t>
                </m:r>
              </m:oMath>
            </m:oMathPara>
          </w:p>
        </w:tc>
        <w:tc>
          <w:tcPr>
            <w:tcW w:w="360" w:type="dxa"/>
          </w:tcPr>
          <w:p w14:paraId="072E27EB" w14:textId="0EB80411"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10BE0E0F" w14:textId="6CE62BD1"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vapor pressure of chemical [Pa]</w:t>
            </w:r>
          </w:p>
        </w:tc>
      </w:tr>
      <w:tr w:rsidR="007352EE" w14:paraId="102A3B5C" w14:textId="77777777" w:rsidTr="007352EE">
        <w:tc>
          <w:tcPr>
            <w:tcW w:w="1710" w:type="dxa"/>
          </w:tcPr>
          <w:p w14:paraId="7E545CA1" w14:textId="468084AE" w:rsidR="007352EE" w:rsidRPr="008F1C84" w:rsidRDefault="007352EE" w:rsidP="007352EE">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solub</m:t>
                </m:r>
              </m:oMath>
            </m:oMathPara>
          </w:p>
        </w:tc>
        <w:tc>
          <w:tcPr>
            <w:tcW w:w="360" w:type="dxa"/>
          </w:tcPr>
          <w:p w14:paraId="05728161" w14:textId="4480B659"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14DA2781" w14:textId="293D603A" w:rsidR="007352EE" w:rsidRPr="008F1C84" w:rsidRDefault="007352EE" w:rsidP="007352EE">
            <w:pPr>
              <w:pStyle w:val="NoSpacing"/>
              <w:rPr>
                <w:rFonts w:ascii="Times New Roman" w:hAnsi="Times New Roman"/>
                <w:sz w:val="24"/>
                <w:szCs w:val="24"/>
              </w:rPr>
            </w:pPr>
            <w:r w:rsidRPr="008F1C84">
              <w:rPr>
                <w:rFonts w:ascii="Times New Roman" w:hAnsi="Times New Roman"/>
                <w:sz w:val="24"/>
                <w:szCs w:val="24"/>
              </w:rPr>
              <w:t>solubility of chemical [mol/m</w:t>
            </w:r>
            <w:r w:rsidRPr="008F1C84">
              <w:rPr>
                <w:rFonts w:ascii="Times New Roman" w:hAnsi="Times New Roman"/>
                <w:sz w:val="24"/>
                <w:szCs w:val="24"/>
                <w:vertAlign w:val="superscript"/>
              </w:rPr>
              <w:t>3</w:t>
            </w:r>
            <w:r w:rsidRPr="008F1C84">
              <w:rPr>
                <w:rFonts w:ascii="Times New Roman" w:hAnsi="Times New Roman"/>
                <w:sz w:val="24"/>
                <w:szCs w:val="24"/>
              </w:rPr>
              <w:t>]</w:t>
            </w:r>
          </w:p>
        </w:tc>
      </w:tr>
    </w:tbl>
    <w:p w14:paraId="48042872" w14:textId="554DF338" w:rsidR="0091553A" w:rsidRDefault="00DF1145" w:rsidP="00EC79DC">
      <w:pPr>
        <w:pStyle w:val="BodyText"/>
      </w:pPr>
      <w:r>
        <w:lastRenderedPageBreak/>
        <w:t xml:space="preserve">The </w:t>
      </w:r>
      <w:r w:rsidR="0091553A">
        <w:t xml:space="preserve">modified loss </w:t>
      </w:r>
      <w:r w:rsidR="002536DF">
        <w:t>rate</w:t>
      </w:r>
      <m:oMath>
        <m:r>
          <w:rPr>
            <w:rFonts w:ascii="Cambria Math" w:hAnsi="Cambria Math"/>
          </w:rPr>
          <m:t xml:space="preserve"> Qstar</m:t>
        </m:r>
      </m:oMath>
      <w:r w:rsidR="000531E2">
        <w:t xml:space="preserve"> </w:t>
      </w:r>
      <w:r>
        <w:t xml:space="preserve">is </w:t>
      </w:r>
      <w:r w:rsidR="0091553A">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360"/>
        <w:gridCol w:w="6025"/>
        <w:gridCol w:w="1085"/>
      </w:tblGrid>
      <w:tr w:rsidR="00FA78A4" w14:paraId="3706D148" w14:textId="77777777" w:rsidTr="00BE5974">
        <w:trPr>
          <w:trHeight w:val="638"/>
        </w:trPr>
        <w:tc>
          <w:tcPr>
            <w:tcW w:w="8095" w:type="dxa"/>
            <w:gridSpan w:val="3"/>
            <w:vAlign w:val="center"/>
          </w:tcPr>
          <w:p w14:paraId="7BFF2865" w14:textId="2C2EB26C" w:rsidR="00FA78A4" w:rsidRPr="00182FEA" w:rsidRDefault="00FA78A4" w:rsidP="00BE5974">
            <w:pPr>
              <w:pStyle w:val="NoSpacing"/>
              <w:rPr>
                <w:sz w:val="24"/>
                <w:szCs w:val="24"/>
              </w:rPr>
            </w:pPr>
            <m:oMathPara>
              <m:oMathParaPr>
                <m:jc m:val="center"/>
              </m:oMathParaPr>
              <m:oMath>
                <m:r>
                  <w:rPr>
                    <w:rFonts w:ascii="Cambria Math" w:hAnsi="Cambria Math"/>
                  </w:rPr>
                  <m:t>Qstar=aer.out×vol.air×(1+particles)/24</m:t>
                </m:r>
              </m:oMath>
            </m:oMathPara>
          </w:p>
        </w:tc>
        <w:tc>
          <w:tcPr>
            <w:tcW w:w="1085" w:type="dxa"/>
            <w:vAlign w:val="center"/>
          </w:tcPr>
          <w:p w14:paraId="06BDB649" w14:textId="79D535D4" w:rsidR="00FA78A4" w:rsidRPr="00EC4AAE" w:rsidRDefault="00FA78A4" w:rsidP="00BE5974">
            <w:pPr>
              <w:pStyle w:val="NoSpacing"/>
              <w:jc w:val="right"/>
              <w:rPr>
                <w:rFonts w:ascii="Times New Roman" w:hAnsi="Times New Roman"/>
                <w:sz w:val="24"/>
                <w:szCs w:val="24"/>
              </w:rPr>
            </w:pPr>
            <w:r>
              <w:rPr>
                <w:rFonts w:ascii="Times New Roman" w:hAnsi="Times New Roman"/>
                <w:sz w:val="24"/>
                <w:szCs w:val="24"/>
              </w:rPr>
              <w:t>(29</w:t>
            </w:r>
            <w:r w:rsidRPr="00EC4AAE">
              <w:rPr>
                <w:rFonts w:ascii="Times New Roman" w:hAnsi="Times New Roman"/>
                <w:sz w:val="24"/>
                <w:szCs w:val="24"/>
              </w:rPr>
              <w:t>)</w:t>
            </w:r>
          </w:p>
        </w:tc>
      </w:tr>
      <w:tr w:rsidR="00FA78A4" w14:paraId="1FB982C9" w14:textId="77777777" w:rsidTr="00BE5974">
        <w:tc>
          <w:tcPr>
            <w:tcW w:w="9180" w:type="dxa"/>
            <w:gridSpan w:val="4"/>
          </w:tcPr>
          <w:p w14:paraId="1B978AEE" w14:textId="77777777" w:rsidR="00FA78A4" w:rsidRPr="00A55427" w:rsidRDefault="00FA78A4" w:rsidP="00BE5974">
            <w:pPr>
              <w:pStyle w:val="NoSpacing"/>
              <w:rPr>
                <w:rFonts w:ascii="Times New Roman" w:hAnsi="Times New Roman"/>
                <w:sz w:val="24"/>
                <w:szCs w:val="24"/>
              </w:rPr>
            </w:pPr>
          </w:p>
        </w:tc>
      </w:tr>
      <w:tr w:rsidR="00FA78A4" w14:paraId="3471E828" w14:textId="77777777" w:rsidTr="00BE5974">
        <w:tc>
          <w:tcPr>
            <w:tcW w:w="9180" w:type="dxa"/>
            <w:gridSpan w:val="4"/>
          </w:tcPr>
          <w:p w14:paraId="2ADB26F2" w14:textId="77777777" w:rsidR="00FA78A4" w:rsidRPr="00A55427" w:rsidRDefault="00FA78A4" w:rsidP="00BE5974">
            <w:pPr>
              <w:pStyle w:val="NoSpacing"/>
              <w:rPr>
                <w:rFonts w:ascii="Times New Roman" w:hAnsi="Times New Roman"/>
                <w:sz w:val="24"/>
                <w:szCs w:val="24"/>
              </w:rPr>
            </w:pPr>
            <w:r w:rsidRPr="00A55427">
              <w:rPr>
                <w:rFonts w:ascii="Times New Roman" w:hAnsi="Times New Roman"/>
                <w:sz w:val="24"/>
                <w:szCs w:val="24"/>
              </w:rPr>
              <w:t>Where:</w:t>
            </w:r>
          </w:p>
        </w:tc>
      </w:tr>
      <w:tr w:rsidR="00FA78A4" w14:paraId="79A80C8D" w14:textId="77777777" w:rsidTr="00BE5974">
        <w:tc>
          <w:tcPr>
            <w:tcW w:w="1710" w:type="dxa"/>
          </w:tcPr>
          <w:p w14:paraId="10E422FF" w14:textId="6E44B9D3" w:rsidR="00FA78A4" w:rsidRPr="008F1C84" w:rsidRDefault="00FA78A4" w:rsidP="00BE5974">
            <w:pPr>
              <w:pStyle w:val="NoSpacing"/>
              <w:rPr>
                <w:sz w:val="24"/>
                <w:szCs w:val="24"/>
              </w:rPr>
            </w:pPr>
            <m:oMathPara>
              <m:oMathParaPr>
                <m:jc m:val="left"/>
              </m:oMathParaPr>
              <m:oMath>
                <m:r>
                  <w:rPr>
                    <w:rFonts w:ascii="Cambria Math" w:hAnsi="Cambria Math"/>
                    <w:sz w:val="24"/>
                    <w:szCs w:val="24"/>
                  </w:rPr>
                  <m:t xml:space="preserve">Qstar </m:t>
                </m:r>
              </m:oMath>
            </m:oMathPara>
          </w:p>
        </w:tc>
        <w:tc>
          <w:tcPr>
            <w:tcW w:w="360" w:type="dxa"/>
          </w:tcPr>
          <w:p w14:paraId="1B1F49A9" w14:textId="77777777" w:rsidR="00FA78A4" w:rsidRPr="008F1C84" w:rsidRDefault="00FA78A4"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1A5994A4" w14:textId="6CF89EFF" w:rsidR="00FA78A4" w:rsidRPr="008F1C84" w:rsidRDefault="00FA78A4" w:rsidP="00BE5974">
            <w:pPr>
              <w:pStyle w:val="NoSpacing"/>
              <w:rPr>
                <w:rFonts w:ascii="Times New Roman" w:hAnsi="Times New Roman"/>
                <w:sz w:val="24"/>
                <w:szCs w:val="24"/>
              </w:rPr>
            </w:pPr>
            <w:r w:rsidRPr="008F1C84">
              <w:rPr>
                <w:rFonts w:ascii="Times New Roman" w:hAnsi="Times New Roman"/>
                <w:sz w:val="24"/>
                <w:szCs w:val="24"/>
              </w:rPr>
              <w:t>modified air exchange rate [m</w:t>
            </w:r>
            <w:r w:rsidRPr="008F1C84">
              <w:rPr>
                <w:rFonts w:ascii="Times New Roman" w:hAnsi="Times New Roman"/>
                <w:sz w:val="24"/>
                <w:szCs w:val="24"/>
                <w:vertAlign w:val="superscript"/>
              </w:rPr>
              <w:t>3</w:t>
            </w:r>
            <w:r w:rsidRPr="008F1C84">
              <w:rPr>
                <w:rFonts w:ascii="Times New Roman" w:hAnsi="Times New Roman"/>
                <w:sz w:val="24"/>
                <w:szCs w:val="24"/>
              </w:rPr>
              <w:t>/hr]</w:t>
            </w:r>
          </w:p>
        </w:tc>
      </w:tr>
      <w:tr w:rsidR="00FA78A4" w14:paraId="28D59E4A" w14:textId="77777777" w:rsidTr="00BE5974">
        <w:tc>
          <w:tcPr>
            <w:tcW w:w="1710" w:type="dxa"/>
          </w:tcPr>
          <w:p w14:paraId="3EF6672C" w14:textId="41DB628A" w:rsidR="00FA78A4" w:rsidRPr="008F1C84" w:rsidRDefault="00FA78A4"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aer.out</m:t>
                </m:r>
              </m:oMath>
            </m:oMathPara>
          </w:p>
        </w:tc>
        <w:tc>
          <w:tcPr>
            <w:tcW w:w="360" w:type="dxa"/>
          </w:tcPr>
          <w:p w14:paraId="0DE0D6D5" w14:textId="77777777" w:rsidR="00FA78A4" w:rsidRPr="008F1C84" w:rsidRDefault="00FA78A4"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059E66AD" w14:textId="332E6F0A" w:rsidR="00FA78A4" w:rsidRPr="008F1C84" w:rsidRDefault="00FA78A4" w:rsidP="00BE5974">
            <w:pPr>
              <w:pStyle w:val="NoSpacing"/>
              <w:rPr>
                <w:rFonts w:ascii="Times New Roman" w:hAnsi="Times New Roman"/>
                <w:sz w:val="24"/>
                <w:szCs w:val="24"/>
              </w:rPr>
            </w:pPr>
            <w:r w:rsidRPr="008F1C84">
              <w:rPr>
                <w:rFonts w:ascii="Times New Roman" w:hAnsi="Times New Roman"/>
                <w:sz w:val="24"/>
                <w:szCs w:val="24"/>
              </w:rPr>
              <w:t>air exchange rate with outdoors [#/day]</w:t>
            </w:r>
          </w:p>
        </w:tc>
      </w:tr>
      <w:tr w:rsidR="00FA78A4" w14:paraId="2156FC7F" w14:textId="77777777" w:rsidTr="00BE5974">
        <w:tc>
          <w:tcPr>
            <w:tcW w:w="1710" w:type="dxa"/>
          </w:tcPr>
          <w:p w14:paraId="26265380" w14:textId="6142F9A5" w:rsidR="00FA78A4" w:rsidRPr="008F1C84" w:rsidRDefault="00FA78A4"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vol.air</m:t>
                </m:r>
              </m:oMath>
            </m:oMathPara>
          </w:p>
        </w:tc>
        <w:tc>
          <w:tcPr>
            <w:tcW w:w="360" w:type="dxa"/>
          </w:tcPr>
          <w:p w14:paraId="275E2E71" w14:textId="77777777" w:rsidR="00FA78A4" w:rsidRPr="008F1C84" w:rsidRDefault="00FA78A4"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63286FD4" w14:textId="23CFB3B2" w:rsidR="00FA78A4" w:rsidRPr="008F1C84" w:rsidRDefault="00FA78A4" w:rsidP="00BE5974">
            <w:pPr>
              <w:pStyle w:val="NoSpacing"/>
              <w:rPr>
                <w:rFonts w:ascii="Times New Roman" w:hAnsi="Times New Roman"/>
                <w:sz w:val="24"/>
                <w:szCs w:val="24"/>
              </w:rPr>
            </w:pPr>
            <w:r w:rsidRPr="008F1C84">
              <w:rPr>
                <w:rFonts w:ascii="Times New Roman" w:hAnsi="Times New Roman"/>
                <w:sz w:val="24"/>
                <w:szCs w:val="24"/>
              </w:rPr>
              <w:t>air volume of house [m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FA78A4" w14:paraId="31B655E4" w14:textId="77777777" w:rsidTr="00BE5974">
        <w:tc>
          <w:tcPr>
            <w:tcW w:w="1710" w:type="dxa"/>
          </w:tcPr>
          <w:p w14:paraId="21215DDE" w14:textId="2351B225" w:rsidR="00FA78A4" w:rsidRPr="008F1C84" w:rsidRDefault="00FA78A4"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particles</m:t>
                </m:r>
              </m:oMath>
            </m:oMathPara>
          </w:p>
        </w:tc>
        <w:tc>
          <w:tcPr>
            <w:tcW w:w="360" w:type="dxa"/>
          </w:tcPr>
          <w:p w14:paraId="181ADD4D" w14:textId="77777777" w:rsidR="00FA78A4" w:rsidRPr="008F1C84" w:rsidRDefault="00FA78A4"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59A889AB" w14:textId="12B587F9" w:rsidR="00FA78A4" w:rsidRPr="008F1C84" w:rsidRDefault="00FA78A4" w:rsidP="00BE5974">
            <w:pPr>
              <w:pStyle w:val="NoSpacing"/>
              <w:rPr>
                <w:rFonts w:ascii="Times New Roman" w:hAnsi="Times New Roman"/>
                <w:sz w:val="24"/>
                <w:szCs w:val="24"/>
              </w:rPr>
            </w:pPr>
            <w:r w:rsidRPr="008F1C84">
              <w:rPr>
                <w:rFonts w:ascii="Times New Roman" w:hAnsi="Times New Roman"/>
                <w:sz w:val="24"/>
                <w:szCs w:val="24"/>
              </w:rPr>
              <w:t>mass ratio of chemical on airborne particles to vapor form [-]</w:t>
            </w:r>
          </w:p>
        </w:tc>
      </w:tr>
      <w:tr w:rsidR="00FA78A4" w14:paraId="5F741E72" w14:textId="77777777" w:rsidTr="00BE5974">
        <w:tc>
          <w:tcPr>
            <w:tcW w:w="1710" w:type="dxa"/>
          </w:tcPr>
          <w:p w14:paraId="3B09CD77" w14:textId="6A0960B6" w:rsidR="00FA78A4" w:rsidRPr="008F1C84" w:rsidRDefault="00FA78A4" w:rsidP="00FA78A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24</m:t>
                </m:r>
              </m:oMath>
            </m:oMathPara>
          </w:p>
        </w:tc>
        <w:tc>
          <w:tcPr>
            <w:tcW w:w="360" w:type="dxa"/>
          </w:tcPr>
          <w:p w14:paraId="021C2C92" w14:textId="77777777" w:rsidR="00FA78A4" w:rsidRPr="008F1C84" w:rsidRDefault="00FA78A4"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0DE68474" w14:textId="18F25B1F" w:rsidR="00FA78A4" w:rsidRPr="008F1C84" w:rsidRDefault="00FA78A4" w:rsidP="00BE5974">
            <w:pPr>
              <w:pStyle w:val="NoSpacing"/>
              <w:rPr>
                <w:rFonts w:ascii="Times New Roman" w:hAnsi="Times New Roman"/>
                <w:sz w:val="24"/>
                <w:szCs w:val="24"/>
              </w:rPr>
            </w:pPr>
            <w:r w:rsidRPr="008F1C84">
              <w:rPr>
                <w:rFonts w:ascii="Times New Roman" w:hAnsi="Times New Roman"/>
                <w:sz w:val="24"/>
                <w:szCs w:val="24"/>
              </w:rPr>
              <w:t>conversion factor [hr/day]</w:t>
            </w:r>
          </w:p>
        </w:tc>
      </w:tr>
    </w:tbl>
    <w:p w14:paraId="367D5615" w14:textId="47EFDE9D" w:rsidR="0091553A" w:rsidRDefault="00B05513" w:rsidP="00EC79DC">
      <w:pPr>
        <w:pStyle w:val="BodyText"/>
      </w:pPr>
      <w:r>
        <w:t xml:space="preserve">Next, </w:t>
      </w:r>
      <w:r w:rsidR="0091553A">
        <w:t>find the average gas-phase concentration in the house,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360"/>
        <w:gridCol w:w="6025"/>
        <w:gridCol w:w="1085"/>
      </w:tblGrid>
      <w:tr w:rsidR="00E55D0B" w14:paraId="2D792E96" w14:textId="77777777" w:rsidTr="00BE5974">
        <w:trPr>
          <w:trHeight w:val="638"/>
        </w:trPr>
        <w:tc>
          <w:tcPr>
            <w:tcW w:w="8095" w:type="dxa"/>
            <w:gridSpan w:val="3"/>
            <w:vAlign w:val="center"/>
          </w:tcPr>
          <w:p w14:paraId="29B5E79A" w14:textId="557C98CF" w:rsidR="00E55D0B" w:rsidRPr="00182FEA" w:rsidRDefault="00E55D0B" w:rsidP="00BE5974">
            <w:pPr>
              <w:pStyle w:val="NoSpacing"/>
              <w:rPr>
                <w:sz w:val="24"/>
                <w:szCs w:val="24"/>
              </w:rPr>
            </w:pPr>
            <m:oMathPara>
              <m:oMathParaPr>
                <m:jc m:val="center"/>
              </m:oMathParaPr>
              <m:oMath>
                <m:r>
                  <w:rPr>
                    <w:rFonts w:ascii="Cambria Math" w:hAnsi="Cambria Math"/>
                  </w:rPr>
                  <m:t>y=y0 /</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Qstar</m:t>
                        </m:r>
                      </m:num>
                      <m:den>
                        <m:r>
                          <w:rPr>
                            <w:rFonts w:ascii="Cambria Math" w:hAnsi="Cambria Math"/>
                          </w:rPr>
                          <m:t>(h.y0 × f.area×a.floor)</m:t>
                        </m:r>
                      </m:den>
                    </m:f>
                  </m:e>
                </m:d>
              </m:oMath>
            </m:oMathPara>
          </w:p>
        </w:tc>
        <w:tc>
          <w:tcPr>
            <w:tcW w:w="1085" w:type="dxa"/>
            <w:vAlign w:val="center"/>
          </w:tcPr>
          <w:p w14:paraId="4282C2D5" w14:textId="59000168" w:rsidR="00E55D0B" w:rsidRPr="00EC4AAE" w:rsidRDefault="00E55D0B" w:rsidP="00BE5974">
            <w:pPr>
              <w:pStyle w:val="NoSpacing"/>
              <w:jc w:val="right"/>
              <w:rPr>
                <w:rFonts w:ascii="Times New Roman" w:hAnsi="Times New Roman"/>
                <w:sz w:val="24"/>
                <w:szCs w:val="24"/>
              </w:rPr>
            </w:pPr>
            <w:r>
              <w:rPr>
                <w:rFonts w:ascii="Times New Roman" w:hAnsi="Times New Roman"/>
                <w:sz w:val="24"/>
                <w:szCs w:val="24"/>
              </w:rPr>
              <w:t>(30</w:t>
            </w:r>
            <w:r w:rsidRPr="00EC4AAE">
              <w:rPr>
                <w:rFonts w:ascii="Times New Roman" w:hAnsi="Times New Roman"/>
                <w:sz w:val="24"/>
                <w:szCs w:val="24"/>
              </w:rPr>
              <w:t>)</w:t>
            </w:r>
          </w:p>
        </w:tc>
      </w:tr>
      <w:tr w:rsidR="00E55D0B" w14:paraId="2F6BB41E" w14:textId="77777777" w:rsidTr="00BE5974">
        <w:tc>
          <w:tcPr>
            <w:tcW w:w="9180" w:type="dxa"/>
            <w:gridSpan w:val="4"/>
          </w:tcPr>
          <w:p w14:paraId="1CFCF5BA" w14:textId="77777777" w:rsidR="00E55D0B" w:rsidRPr="00A55427" w:rsidRDefault="00E55D0B" w:rsidP="00BE5974">
            <w:pPr>
              <w:pStyle w:val="NoSpacing"/>
              <w:rPr>
                <w:rFonts w:ascii="Times New Roman" w:hAnsi="Times New Roman"/>
                <w:sz w:val="24"/>
                <w:szCs w:val="24"/>
              </w:rPr>
            </w:pPr>
          </w:p>
        </w:tc>
      </w:tr>
      <w:tr w:rsidR="00E55D0B" w14:paraId="0C45AF81" w14:textId="77777777" w:rsidTr="00BE5974">
        <w:tc>
          <w:tcPr>
            <w:tcW w:w="9180" w:type="dxa"/>
            <w:gridSpan w:val="4"/>
          </w:tcPr>
          <w:p w14:paraId="51E9AAAE" w14:textId="77777777" w:rsidR="00E55D0B" w:rsidRPr="00A55427" w:rsidRDefault="00E55D0B" w:rsidP="00BE5974">
            <w:pPr>
              <w:pStyle w:val="NoSpacing"/>
              <w:rPr>
                <w:rFonts w:ascii="Times New Roman" w:hAnsi="Times New Roman"/>
                <w:sz w:val="24"/>
                <w:szCs w:val="24"/>
              </w:rPr>
            </w:pPr>
            <w:r w:rsidRPr="00A55427">
              <w:rPr>
                <w:rFonts w:ascii="Times New Roman" w:hAnsi="Times New Roman"/>
                <w:sz w:val="24"/>
                <w:szCs w:val="24"/>
              </w:rPr>
              <w:t>Where:</w:t>
            </w:r>
          </w:p>
        </w:tc>
      </w:tr>
      <w:tr w:rsidR="00E55D0B" w14:paraId="768B7F86" w14:textId="77777777" w:rsidTr="00BE5974">
        <w:tc>
          <w:tcPr>
            <w:tcW w:w="1710" w:type="dxa"/>
          </w:tcPr>
          <w:p w14:paraId="686A969E" w14:textId="3E4C047E" w:rsidR="00E55D0B" w:rsidRPr="008F1C84" w:rsidRDefault="00E55D0B" w:rsidP="00BE5974">
            <w:pPr>
              <w:pStyle w:val="NoSpacing"/>
              <w:rPr>
                <w:sz w:val="24"/>
                <w:szCs w:val="24"/>
              </w:rPr>
            </w:pPr>
            <m:oMathPara>
              <m:oMathParaPr>
                <m:jc m:val="left"/>
              </m:oMathParaPr>
              <m:oMath>
                <m:r>
                  <w:rPr>
                    <w:rFonts w:ascii="Cambria Math" w:hAnsi="Cambria Math"/>
                    <w:sz w:val="24"/>
                    <w:szCs w:val="24"/>
                  </w:rPr>
                  <m:t xml:space="preserve">y </m:t>
                </m:r>
              </m:oMath>
            </m:oMathPara>
          </w:p>
        </w:tc>
        <w:tc>
          <w:tcPr>
            <w:tcW w:w="360" w:type="dxa"/>
          </w:tcPr>
          <w:p w14:paraId="5C21126C" w14:textId="77777777" w:rsidR="00E55D0B" w:rsidRPr="008F1C84" w:rsidRDefault="00E55D0B"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7BCCB011" w14:textId="1EAF47C9" w:rsidR="00E55D0B" w:rsidRPr="008F1C84" w:rsidRDefault="00E55D0B" w:rsidP="00BE5974">
            <w:pPr>
              <w:pStyle w:val="NoSpacing"/>
              <w:rPr>
                <w:rFonts w:ascii="Times New Roman" w:hAnsi="Times New Roman"/>
                <w:sz w:val="24"/>
                <w:szCs w:val="24"/>
              </w:rPr>
            </w:pPr>
            <w:r w:rsidRPr="008F1C84">
              <w:rPr>
                <w:rFonts w:ascii="Times New Roman" w:hAnsi="Times New Roman"/>
                <w:sz w:val="24"/>
                <w:szCs w:val="24"/>
              </w:rPr>
              <w:t>average vapor phase air concentration in house [μg/m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E55D0B" w14:paraId="63D5F07B" w14:textId="77777777" w:rsidTr="00BE5974">
        <w:tc>
          <w:tcPr>
            <w:tcW w:w="1710" w:type="dxa"/>
          </w:tcPr>
          <w:p w14:paraId="60A8218D" w14:textId="5BA5502D" w:rsidR="00E55D0B" w:rsidRPr="008F1C84" w:rsidRDefault="00E55D0B"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y0</m:t>
                </m:r>
              </m:oMath>
            </m:oMathPara>
          </w:p>
        </w:tc>
        <w:tc>
          <w:tcPr>
            <w:tcW w:w="360" w:type="dxa"/>
          </w:tcPr>
          <w:p w14:paraId="2D1C1164" w14:textId="77777777" w:rsidR="00E55D0B" w:rsidRPr="008F1C84" w:rsidRDefault="00E55D0B"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28D3E3C6" w14:textId="601BC0A2" w:rsidR="00E55D0B" w:rsidRPr="008F1C84" w:rsidRDefault="00E55D0B" w:rsidP="00BE5974">
            <w:pPr>
              <w:pStyle w:val="NoSpacing"/>
              <w:rPr>
                <w:rFonts w:ascii="Times New Roman" w:hAnsi="Times New Roman"/>
                <w:sz w:val="24"/>
                <w:szCs w:val="24"/>
              </w:rPr>
            </w:pPr>
            <w:r w:rsidRPr="008F1C84">
              <w:rPr>
                <w:rFonts w:ascii="Times New Roman" w:hAnsi="Times New Roman"/>
                <w:sz w:val="24"/>
                <w:szCs w:val="24"/>
              </w:rPr>
              <w:t>vapor phase air concentration near article surface [μg/m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E55D0B" w14:paraId="6ED0F603" w14:textId="77777777" w:rsidTr="00BE5974">
        <w:tc>
          <w:tcPr>
            <w:tcW w:w="1710" w:type="dxa"/>
          </w:tcPr>
          <w:p w14:paraId="21777873" w14:textId="01255076" w:rsidR="00E55D0B" w:rsidRPr="008F1C84" w:rsidRDefault="00E55D0B" w:rsidP="00E55D0B">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Qstar</m:t>
                </m:r>
              </m:oMath>
            </m:oMathPara>
          </w:p>
        </w:tc>
        <w:tc>
          <w:tcPr>
            <w:tcW w:w="360" w:type="dxa"/>
          </w:tcPr>
          <w:p w14:paraId="7F549E7A" w14:textId="77777777" w:rsidR="00E55D0B" w:rsidRPr="008F1C84" w:rsidRDefault="00E55D0B"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6C50B231" w14:textId="1514AF3A" w:rsidR="00E55D0B" w:rsidRPr="008F1C84" w:rsidRDefault="00E55D0B" w:rsidP="00BE5974">
            <w:pPr>
              <w:pStyle w:val="NoSpacing"/>
              <w:rPr>
                <w:rFonts w:ascii="Times New Roman" w:hAnsi="Times New Roman"/>
                <w:sz w:val="24"/>
                <w:szCs w:val="24"/>
              </w:rPr>
            </w:pPr>
            <w:r w:rsidRPr="008F1C84">
              <w:rPr>
                <w:rFonts w:ascii="Times New Roman" w:hAnsi="Times New Roman"/>
                <w:sz w:val="24"/>
                <w:szCs w:val="24"/>
              </w:rPr>
              <w:t>modified air exchange rate with outdoors [m</w:t>
            </w:r>
            <w:r w:rsidRPr="008F1C84">
              <w:rPr>
                <w:rFonts w:ascii="Times New Roman" w:hAnsi="Times New Roman"/>
                <w:sz w:val="24"/>
                <w:szCs w:val="24"/>
                <w:vertAlign w:val="superscript"/>
              </w:rPr>
              <w:t>3</w:t>
            </w:r>
            <w:r w:rsidRPr="008F1C84">
              <w:rPr>
                <w:rFonts w:ascii="Times New Roman" w:hAnsi="Times New Roman"/>
                <w:sz w:val="24"/>
                <w:szCs w:val="24"/>
              </w:rPr>
              <w:t>/hr]</w:t>
            </w:r>
          </w:p>
        </w:tc>
      </w:tr>
      <w:tr w:rsidR="00E55D0B" w14:paraId="56717791" w14:textId="77777777" w:rsidTr="00BE5974">
        <w:tc>
          <w:tcPr>
            <w:tcW w:w="1710" w:type="dxa"/>
          </w:tcPr>
          <w:p w14:paraId="617AC6CD" w14:textId="2209BAB2" w:rsidR="00E55D0B" w:rsidRPr="008F1C84" w:rsidRDefault="00E55D0B"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 xml:space="preserve">h.y0 </m:t>
                </m:r>
              </m:oMath>
            </m:oMathPara>
          </w:p>
        </w:tc>
        <w:tc>
          <w:tcPr>
            <w:tcW w:w="360" w:type="dxa"/>
          </w:tcPr>
          <w:p w14:paraId="3E298E19" w14:textId="77777777" w:rsidR="00E55D0B" w:rsidRPr="008F1C84" w:rsidRDefault="00E55D0B"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5B3D36F0" w14:textId="0B3A1E37" w:rsidR="00E55D0B" w:rsidRPr="008F1C84" w:rsidRDefault="00E55D0B" w:rsidP="00BE5974">
            <w:pPr>
              <w:pStyle w:val="NoSpacing"/>
              <w:rPr>
                <w:rFonts w:ascii="Times New Roman" w:hAnsi="Times New Roman"/>
                <w:sz w:val="24"/>
                <w:szCs w:val="24"/>
              </w:rPr>
            </w:pPr>
            <w:r w:rsidRPr="008F1C84">
              <w:rPr>
                <w:rFonts w:ascii="Times New Roman" w:hAnsi="Times New Roman"/>
                <w:sz w:val="24"/>
                <w:szCs w:val="24"/>
              </w:rPr>
              <w:t>diffusivity in air [m/hr]</w:t>
            </w:r>
          </w:p>
        </w:tc>
      </w:tr>
      <w:tr w:rsidR="00E55D0B" w14:paraId="569BAC7A" w14:textId="77777777" w:rsidTr="00BE5974">
        <w:tc>
          <w:tcPr>
            <w:tcW w:w="1710" w:type="dxa"/>
          </w:tcPr>
          <w:p w14:paraId="5A04E278" w14:textId="0BE9425D" w:rsidR="00E55D0B" w:rsidRPr="008F1C84" w:rsidRDefault="00E55D0B"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f.area</m:t>
                </m:r>
              </m:oMath>
            </m:oMathPara>
          </w:p>
        </w:tc>
        <w:tc>
          <w:tcPr>
            <w:tcW w:w="360" w:type="dxa"/>
          </w:tcPr>
          <w:p w14:paraId="08710BE9" w14:textId="77777777" w:rsidR="00E55D0B" w:rsidRPr="008F1C84" w:rsidRDefault="00E55D0B"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73E295D9" w14:textId="1C047F6F" w:rsidR="00E55D0B" w:rsidRPr="008F1C84" w:rsidRDefault="00E55D0B" w:rsidP="00BE5974">
            <w:pPr>
              <w:pStyle w:val="NoSpacing"/>
              <w:rPr>
                <w:rFonts w:ascii="Times New Roman" w:hAnsi="Times New Roman"/>
                <w:sz w:val="24"/>
                <w:szCs w:val="24"/>
              </w:rPr>
            </w:pPr>
            <w:r w:rsidRPr="008F1C84">
              <w:rPr>
                <w:rFonts w:ascii="Times New Roman" w:hAnsi="Times New Roman"/>
                <w:sz w:val="24"/>
                <w:szCs w:val="24"/>
              </w:rPr>
              <w:t>ratio of article surface area to floor area [-]</w:t>
            </w:r>
          </w:p>
        </w:tc>
      </w:tr>
      <w:tr w:rsidR="00E55D0B" w14:paraId="3B389AE7" w14:textId="77777777" w:rsidTr="008F1C84">
        <w:trPr>
          <w:trHeight w:val="89"/>
        </w:trPr>
        <w:tc>
          <w:tcPr>
            <w:tcW w:w="1710" w:type="dxa"/>
          </w:tcPr>
          <w:p w14:paraId="395181D8" w14:textId="670AB324" w:rsidR="00E55D0B" w:rsidRPr="008F1C84" w:rsidRDefault="00E55D0B"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a.floor</m:t>
                </m:r>
              </m:oMath>
            </m:oMathPara>
          </w:p>
        </w:tc>
        <w:tc>
          <w:tcPr>
            <w:tcW w:w="360" w:type="dxa"/>
          </w:tcPr>
          <w:p w14:paraId="06EF1550" w14:textId="20874CF6" w:rsidR="00E55D0B" w:rsidRPr="008F1C84" w:rsidRDefault="00E55D0B"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1D114960" w14:textId="0AAAE238" w:rsidR="00E55D0B" w:rsidRPr="008F1C84" w:rsidRDefault="00E55D0B" w:rsidP="00BE5974">
            <w:pPr>
              <w:pStyle w:val="NoSpacing"/>
              <w:rPr>
                <w:rFonts w:ascii="Times New Roman" w:hAnsi="Times New Roman"/>
                <w:sz w:val="24"/>
                <w:szCs w:val="24"/>
              </w:rPr>
            </w:pPr>
            <w:r w:rsidRPr="008F1C84">
              <w:rPr>
                <w:rFonts w:ascii="Times New Roman" w:hAnsi="Times New Roman"/>
                <w:sz w:val="24"/>
                <w:szCs w:val="24"/>
              </w:rPr>
              <w:t>floor area of the house [m</w:t>
            </w:r>
            <w:r w:rsidRPr="008F1C84">
              <w:rPr>
                <w:rFonts w:ascii="Times New Roman" w:hAnsi="Times New Roman"/>
                <w:sz w:val="24"/>
                <w:szCs w:val="24"/>
                <w:vertAlign w:val="superscript"/>
              </w:rPr>
              <w:t>2</w:t>
            </w:r>
            <w:r w:rsidRPr="008F1C84">
              <w:rPr>
                <w:rFonts w:ascii="Times New Roman" w:hAnsi="Times New Roman"/>
                <w:sz w:val="24"/>
                <w:szCs w:val="24"/>
              </w:rPr>
              <w:t>]</w:t>
            </w:r>
          </w:p>
        </w:tc>
      </w:tr>
    </w:tbl>
    <w:p w14:paraId="46AFA44E" w14:textId="27F7D001" w:rsidR="0091553A" w:rsidRDefault="00B2715F" w:rsidP="00EC79DC">
      <w:pPr>
        <w:pStyle w:val="BodyText"/>
      </w:pPr>
      <w:r>
        <w:t>For large articles, or i</w:t>
      </w:r>
      <w:r w:rsidR="0091553A">
        <w:t xml:space="preserve">f Qstar were small enough, </w:t>
      </w:r>
      <w:r>
        <w:t xml:space="preserve">y would be close to y0.  For small articles or large Qstar, the average house concentration y is much less than y0. </w:t>
      </w:r>
    </w:p>
    <w:p w14:paraId="5B3F2704" w14:textId="57FE0987" w:rsidR="0091553A" w:rsidRDefault="0091553A" w:rsidP="00EC79DC">
      <w:pPr>
        <w:pStyle w:val="BodyText"/>
      </w:pPr>
      <w:r>
        <w:t xml:space="preserve">The total air concentration </w:t>
      </w:r>
      <w:proofErr w:type="gramStart"/>
      <w:r w:rsidR="00926C1E">
        <w:t>air.conc</w:t>
      </w:r>
      <w:proofErr w:type="gramEnd"/>
      <w:r>
        <w:t xml:space="preserve"> </w:t>
      </w:r>
      <w:r w:rsidR="00926C1E">
        <w:t xml:space="preserve">is the sum of </w:t>
      </w:r>
      <w:r>
        <w:t>y plus the particle-bound air concentration.</w:t>
      </w:r>
      <w:r w:rsidR="0080365A">
        <w:t xml:space="preserve"> </w:t>
      </w:r>
      <w:r>
        <w:t>The latter is assumed to be at the same fugacity as the gas-phase concentration, so the total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360"/>
        <w:gridCol w:w="6025"/>
        <w:gridCol w:w="1085"/>
      </w:tblGrid>
      <w:tr w:rsidR="00332BA2" w14:paraId="68D0FE40" w14:textId="77777777" w:rsidTr="00BE5974">
        <w:trPr>
          <w:trHeight w:val="638"/>
        </w:trPr>
        <w:tc>
          <w:tcPr>
            <w:tcW w:w="8095" w:type="dxa"/>
            <w:gridSpan w:val="3"/>
            <w:vAlign w:val="center"/>
          </w:tcPr>
          <w:p w14:paraId="7222BF4F" w14:textId="2F7C5DC7" w:rsidR="00332BA2" w:rsidRPr="00182FEA" w:rsidRDefault="00332BA2" w:rsidP="00BE5974">
            <w:pPr>
              <w:pStyle w:val="NoSpacing"/>
              <w:rPr>
                <w:sz w:val="24"/>
                <w:szCs w:val="24"/>
              </w:rPr>
            </w:pPr>
            <m:oMathPara>
              <m:oMathParaPr>
                <m:jc m:val="center"/>
              </m:oMathParaPr>
              <m:oMath>
                <m:r>
                  <w:rPr>
                    <w:rFonts w:ascii="Cambria Math" w:hAnsi="Cambria Math"/>
                  </w:rPr>
                  <m:t>conc.air=y×(1+particles)</m:t>
                </m:r>
              </m:oMath>
            </m:oMathPara>
          </w:p>
        </w:tc>
        <w:tc>
          <w:tcPr>
            <w:tcW w:w="1085" w:type="dxa"/>
            <w:vAlign w:val="center"/>
          </w:tcPr>
          <w:p w14:paraId="3A123D93" w14:textId="1A4D45BA" w:rsidR="00332BA2" w:rsidRPr="00EC4AAE" w:rsidRDefault="00332BA2" w:rsidP="00BE5974">
            <w:pPr>
              <w:pStyle w:val="NoSpacing"/>
              <w:jc w:val="right"/>
              <w:rPr>
                <w:rFonts w:ascii="Times New Roman" w:hAnsi="Times New Roman"/>
                <w:sz w:val="24"/>
                <w:szCs w:val="24"/>
              </w:rPr>
            </w:pPr>
            <w:r>
              <w:rPr>
                <w:rFonts w:ascii="Times New Roman" w:hAnsi="Times New Roman"/>
                <w:sz w:val="24"/>
                <w:szCs w:val="24"/>
              </w:rPr>
              <w:t>(31</w:t>
            </w:r>
            <w:r w:rsidRPr="00EC4AAE">
              <w:rPr>
                <w:rFonts w:ascii="Times New Roman" w:hAnsi="Times New Roman"/>
                <w:sz w:val="24"/>
                <w:szCs w:val="24"/>
              </w:rPr>
              <w:t>)</w:t>
            </w:r>
          </w:p>
        </w:tc>
      </w:tr>
      <w:tr w:rsidR="00332BA2" w14:paraId="64C52F0C" w14:textId="77777777" w:rsidTr="00BE5974">
        <w:tc>
          <w:tcPr>
            <w:tcW w:w="9180" w:type="dxa"/>
            <w:gridSpan w:val="4"/>
          </w:tcPr>
          <w:p w14:paraId="34B6D2E3" w14:textId="77777777" w:rsidR="00332BA2" w:rsidRPr="00A55427" w:rsidRDefault="00332BA2" w:rsidP="00BE5974">
            <w:pPr>
              <w:pStyle w:val="NoSpacing"/>
              <w:rPr>
                <w:rFonts w:ascii="Times New Roman" w:hAnsi="Times New Roman"/>
                <w:sz w:val="24"/>
                <w:szCs w:val="24"/>
              </w:rPr>
            </w:pPr>
          </w:p>
        </w:tc>
      </w:tr>
      <w:tr w:rsidR="00332BA2" w14:paraId="60560246" w14:textId="77777777" w:rsidTr="00BE5974">
        <w:tc>
          <w:tcPr>
            <w:tcW w:w="9180" w:type="dxa"/>
            <w:gridSpan w:val="4"/>
          </w:tcPr>
          <w:p w14:paraId="7BAABE5D" w14:textId="77777777" w:rsidR="00332BA2" w:rsidRPr="00A55427" w:rsidRDefault="00332BA2" w:rsidP="00BE5974">
            <w:pPr>
              <w:pStyle w:val="NoSpacing"/>
              <w:rPr>
                <w:rFonts w:ascii="Times New Roman" w:hAnsi="Times New Roman"/>
                <w:sz w:val="24"/>
                <w:szCs w:val="24"/>
              </w:rPr>
            </w:pPr>
            <w:r w:rsidRPr="00A55427">
              <w:rPr>
                <w:rFonts w:ascii="Times New Roman" w:hAnsi="Times New Roman"/>
                <w:sz w:val="24"/>
                <w:szCs w:val="24"/>
              </w:rPr>
              <w:t>Where:</w:t>
            </w:r>
          </w:p>
        </w:tc>
      </w:tr>
      <w:tr w:rsidR="00332BA2" w14:paraId="14F135F8" w14:textId="77777777" w:rsidTr="00BE5974">
        <w:tc>
          <w:tcPr>
            <w:tcW w:w="1710" w:type="dxa"/>
          </w:tcPr>
          <w:p w14:paraId="5EA22772" w14:textId="55338101" w:rsidR="00332BA2" w:rsidRPr="008F1C84" w:rsidRDefault="00332BA2" w:rsidP="00BE5974">
            <w:pPr>
              <w:pStyle w:val="NoSpacing"/>
              <w:rPr>
                <w:sz w:val="24"/>
                <w:szCs w:val="24"/>
              </w:rPr>
            </w:pPr>
            <m:oMathPara>
              <m:oMathParaPr>
                <m:jc m:val="left"/>
              </m:oMathParaPr>
              <m:oMath>
                <m:r>
                  <w:rPr>
                    <w:rFonts w:ascii="Cambria Math" w:hAnsi="Cambria Math"/>
                    <w:sz w:val="24"/>
                    <w:szCs w:val="24"/>
                  </w:rPr>
                  <m:t>conc.air</m:t>
                </m:r>
              </m:oMath>
            </m:oMathPara>
          </w:p>
        </w:tc>
        <w:tc>
          <w:tcPr>
            <w:tcW w:w="360" w:type="dxa"/>
          </w:tcPr>
          <w:p w14:paraId="0DD02F76" w14:textId="77777777" w:rsidR="00332BA2" w:rsidRPr="008F1C84" w:rsidRDefault="00332BA2"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06B97CB1" w14:textId="30177C95" w:rsidR="00332BA2" w:rsidRPr="008F1C84" w:rsidRDefault="00332BA2" w:rsidP="00BE5974">
            <w:pPr>
              <w:pStyle w:val="NoSpacing"/>
              <w:rPr>
                <w:rFonts w:ascii="Times New Roman" w:hAnsi="Times New Roman"/>
                <w:sz w:val="24"/>
                <w:szCs w:val="24"/>
              </w:rPr>
            </w:pPr>
            <w:r w:rsidRPr="008F1C84">
              <w:rPr>
                <w:rFonts w:ascii="Times New Roman" w:hAnsi="Times New Roman"/>
                <w:sz w:val="24"/>
                <w:szCs w:val="24"/>
              </w:rPr>
              <w:t>chemical concentration in air [μg/m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332BA2" w14:paraId="1A2FD462" w14:textId="77777777" w:rsidTr="00BE5974">
        <w:tc>
          <w:tcPr>
            <w:tcW w:w="1710" w:type="dxa"/>
          </w:tcPr>
          <w:p w14:paraId="04B03042" w14:textId="3E406803" w:rsidR="00332BA2" w:rsidRPr="008F1C84" w:rsidRDefault="00332BA2"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y</m:t>
                </m:r>
              </m:oMath>
            </m:oMathPara>
          </w:p>
        </w:tc>
        <w:tc>
          <w:tcPr>
            <w:tcW w:w="360" w:type="dxa"/>
          </w:tcPr>
          <w:p w14:paraId="7637FA30" w14:textId="77777777" w:rsidR="00332BA2" w:rsidRPr="008F1C84" w:rsidRDefault="00332BA2"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5C85F5B4" w14:textId="2A502122" w:rsidR="00332BA2" w:rsidRPr="008F1C84" w:rsidRDefault="00332BA2" w:rsidP="00BE5974">
            <w:pPr>
              <w:pStyle w:val="NoSpacing"/>
              <w:rPr>
                <w:rFonts w:ascii="Times New Roman" w:hAnsi="Times New Roman"/>
                <w:sz w:val="24"/>
                <w:szCs w:val="24"/>
              </w:rPr>
            </w:pPr>
            <w:r w:rsidRPr="008F1C84">
              <w:rPr>
                <w:rFonts w:ascii="Times New Roman" w:hAnsi="Times New Roman"/>
                <w:sz w:val="24"/>
                <w:szCs w:val="24"/>
              </w:rPr>
              <w:t>vapor phase concentration [μg/m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332BA2" w14:paraId="79E5FE9A" w14:textId="77777777" w:rsidTr="00BE5974">
        <w:tc>
          <w:tcPr>
            <w:tcW w:w="1710" w:type="dxa"/>
          </w:tcPr>
          <w:p w14:paraId="37F36CD9" w14:textId="57EFE899" w:rsidR="00332BA2" w:rsidRPr="008F1C84" w:rsidRDefault="00332BA2"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particles</m:t>
                </m:r>
              </m:oMath>
            </m:oMathPara>
          </w:p>
        </w:tc>
        <w:tc>
          <w:tcPr>
            <w:tcW w:w="360" w:type="dxa"/>
          </w:tcPr>
          <w:p w14:paraId="10A391FC" w14:textId="77777777" w:rsidR="00332BA2" w:rsidRPr="008F1C84" w:rsidRDefault="00332BA2"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6E241928" w14:textId="1B036289" w:rsidR="00332BA2" w:rsidRPr="008F1C84" w:rsidRDefault="00332BA2" w:rsidP="00BE5974">
            <w:pPr>
              <w:pStyle w:val="NoSpacing"/>
              <w:rPr>
                <w:rFonts w:ascii="Times New Roman" w:hAnsi="Times New Roman"/>
                <w:sz w:val="24"/>
                <w:szCs w:val="24"/>
              </w:rPr>
            </w:pPr>
            <w:r w:rsidRPr="008F1C84">
              <w:rPr>
                <w:rFonts w:ascii="Times New Roman" w:hAnsi="Times New Roman"/>
                <w:sz w:val="24"/>
                <w:szCs w:val="24"/>
              </w:rPr>
              <w:t>mass ratio of chemical on airborne particles to vapor form [-]</w:t>
            </w:r>
          </w:p>
        </w:tc>
      </w:tr>
    </w:tbl>
    <w:p w14:paraId="4E6A1284" w14:textId="2678EB73" w:rsidR="0091553A" w:rsidRDefault="0091553A" w:rsidP="00EC79DC">
      <w:pPr>
        <w:pStyle w:val="BodyText"/>
      </w:pPr>
      <w:r>
        <w:t xml:space="preserve">At the same fugacity, the concentration on the </w:t>
      </w:r>
      <w:r w:rsidR="000531E2">
        <w:t>surfaces</w:t>
      </w:r>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360"/>
        <w:gridCol w:w="6025"/>
        <w:gridCol w:w="1085"/>
      </w:tblGrid>
      <w:tr w:rsidR="00763800" w14:paraId="3F408F52" w14:textId="77777777" w:rsidTr="00BE5974">
        <w:trPr>
          <w:trHeight w:val="638"/>
        </w:trPr>
        <w:tc>
          <w:tcPr>
            <w:tcW w:w="8095" w:type="dxa"/>
            <w:gridSpan w:val="3"/>
            <w:vAlign w:val="center"/>
          </w:tcPr>
          <w:p w14:paraId="139AF50F" w14:textId="4EC9E4B5" w:rsidR="00763800" w:rsidRPr="00182FEA" w:rsidRDefault="00763800" w:rsidP="00763800">
            <w:pPr>
              <w:pStyle w:val="NoSpacing"/>
              <w:rPr>
                <w:sz w:val="24"/>
                <w:szCs w:val="24"/>
              </w:rPr>
            </w:pPr>
            <m:oMathPara>
              <m:oMathParaPr>
                <m:jc m:val="center"/>
              </m:oMathParaPr>
              <m:oMath>
                <m:r>
                  <w:rPr>
                    <w:rFonts w:ascii="Cambria Math" w:hAnsi="Cambria Math"/>
                  </w:rPr>
                  <w:lastRenderedPageBreak/>
                  <m:t>conc.sur=</m:t>
                </m:r>
                <m:f>
                  <m:fPr>
                    <m:ctrlPr>
                      <w:rPr>
                        <w:rFonts w:ascii="Cambria Math" w:hAnsi="Cambria Math"/>
                        <w:i/>
                      </w:rPr>
                    </m:ctrlPr>
                  </m:fPr>
                  <m:num>
                    <m:r>
                      <w:rPr>
                        <w:rFonts w:ascii="Cambria Math" w:hAnsi="Cambria Math"/>
                      </w:rPr>
                      <m:t>conc.air×z.sur×thick.sur</m:t>
                    </m:r>
                  </m:num>
                  <m:den>
                    <m:r>
                      <w:rPr>
                        <w:rFonts w:ascii="Cambria Math" w:hAnsi="Cambria Math"/>
                      </w:rPr>
                      <m:t>z.air</m:t>
                    </m:r>
                  </m:den>
                </m:f>
              </m:oMath>
            </m:oMathPara>
          </w:p>
        </w:tc>
        <w:tc>
          <w:tcPr>
            <w:tcW w:w="1085" w:type="dxa"/>
            <w:vAlign w:val="center"/>
          </w:tcPr>
          <w:p w14:paraId="3AB7FBB8" w14:textId="5929EE7A" w:rsidR="00763800" w:rsidRPr="00EC4AAE" w:rsidRDefault="00763800" w:rsidP="00BE5974">
            <w:pPr>
              <w:pStyle w:val="NoSpacing"/>
              <w:jc w:val="right"/>
              <w:rPr>
                <w:rFonts w:ascii="Times New Roman" w:hAnsi="Times New Roman"/>
                <w:sz w:val="24"/>
                <w:szCs w:val="24"/>
              </w:rPr>
            </w:pPr>
            <w:r>
              <w:rPr>
                <w:rFonts w:ascii="Times New Roman" w:hAnsi="Times New Roman"/>
                <w:sz w:val="24"/>
                <w:szCs w:val="24"/>
              </w:rPr>
              <w:t>(32</w:t>
            </w:r>
            <w:r w:rsidRPr="00EC4AAE">
              <w:rPr>
                <w:rFonts w:ascii="Times New Roman" w:hAnsi="Times New Roman"/>
                <w:sz w:val="24"/>
                <w:szCs w:val="24"/>
              </w:rPr>
              <w:t>)</w:t>
            </w:r>
          </w:p>
        </w:tc>
      </w:tr>
      <w:tr w:rsidR="00763800" w14:paraId="31ADBC51" w14:textId="77777777" w:rsidTr="00BE5974">
        <w:tc>
          <w:tcPr>
            <w:tcW w:w="9180" w:type="dxa"/>
            <w:gridSpan w:val="4"/>
          </w:tcPr>
          <w:p w14:paraId="2AC70F96" w14:textId="77777777" w:rsidR="00763800" w:rsidRPr="00A55427" w:rsidRDefault="00763800" w:rsidP="00BE5974">
            <w:pPr>
              <w:pStyle w:val="NoSpacing"/>
              <w:rPr>
                <w:rFonts w:ascii="Times New Roman" w:hAnsi="Times New Roman"/>
                <w:sz w:val="24"/>
                <w:szCs w:val="24"/>
              </w:rPr>
            </w:pPr>
          </w:p>
        </w:tc>
      </w:tr>
      <w:tr w:rsidR="00763800" w14:paraId="326C01B0" w14:textId="77777777" w:rsidTr="00BE5974">
        <w:tc>
          <w:tcPr>
            <w:tcW w:w="9180" w:type="dxa"/>
            <w:gridSpan w:val="4"/>
          </w:tcPr>
          <w:p w14:paraId="711E4C8F" w14:textId="77777777" w:rsidR="00763800" w:rsidRPr="00A55427" w:rsidRDefault="00763800" w:rsidP="00BE5974">
            <w:pPr>
              <w:pStyle w:val="NoSpacing"/>
              <w:rPr>
                <w:rFonts w:ascii="Times New Roman" w:hAnsi="Times New Roman"/>
                <w:sz w:val="24"/>
                <w:szCs w:val="24"/>
              </w:rPr>
            </w:pPr>
            <w:r w:rsidRPr="00A55427">
              <w:rPr>
                <w:rFonts w:ascii="Times New Roman" w:hAnsi="Times New Roman"/>
                <w:sz w:val="24"/>
                <w:szCs w:val="24"/>
              </w:rPr>
              <w:t>Where:</w:t>
            </w:r>
          </w:p>
        </w:tc>
      </w:tr>
      <w:tr w:rsidR="00763800" w14:paraId="5C9D98FD" w14:textId="77777777" w:rsidTr="00BE5974">
        <w:tc>
          <w:tcPr>
            <w:tcW w:w="1710" w:type="dxa"/>
          </w:tcPr>
          <w:p w14:paraId="74897A9A" w14:textId="68550621" w:rsidR="00763800" w:rsidRPr="008F1C84" w:rsidRDefault="00763800" w:rsidP="00BE5974">
            <w:pPr>
              <w:pStyle w:val="NoSpacing"/>
              <w:rPr>
                <w:sz w:val="24"/>
                <w:szCs w:val="24"/>
              </w:rPr>
            </w:pPr>
            <m:oMathPara>
              <m:oMathParaPr>
                <m:jc m:val="left"/>
              </m:oMathParaPr>
              <m:oMath>
                <m:r>
                  <w:rPr>
                    <w:rFonts w:ascii="Cambria Math" w:hAnsi="Cambria Math"/>
                    <w:sz w:val="24"/>
                    <w:szCs w:val="24"/>
                  </w:rPr>
                  <m:t>conc.sur</m:t>
                </m:r>
              </m:oMath>
            </m:oMathPara>
          </w:p>
        </w:tc>
        <w:tc>
          <w:tcPr>
            <w:tcW w:w="360" w:type="dxa"/>
          </w:tcPr>
          <w:p w14:paraId="59315297" w14:textId="77777777" w:rsidR="00763800" w:rsidRPr="008F1C84" w:rsidRDefault="00763800"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543A5361" w14:textId="686B8066" w:rsidR="00763800" w:rsidRPr="008F1C84" w:rsidRDefault="00763800" w:rsidP="00BE5974">
            <w:pPr>
              <w:pStyle w:val="NoSpacing"/>
              <w:rPr>
                <w:rFonts w:ascii="Times New Roman" w:hAnsi="Times New Roman"/>
                <w:sz w:val="24"/>
                <w:szCs w:val="24"/>
              </w:rPr>
            </w:pPr>
            <w:r w:rsidRPr="008F1C84">
              <w:rPr>
                <w:rFonts w:ascii="Times New Roman" w:hAnsi="Times New Roman"/>
                <w:sz w:val="24"/>
                <w:szCs w:val="24"/>
              </w:rPr>
              <w:t>chemical concentration on surfaces [μg/m</w:t>
            </w:r>
            <w:r w:rsidRPr="008F1C84">
              <w:rPr>
                <w:rFonts w:ascii="Times New Roman" w:hAnsi="Times New Roman"/>
                <w:sz w:val="24"/>
                <w:szCs w:val="24"/>
                <w:vertAlign w:val="superscript"/>
              </w:rPr>
              <w:t>2</w:t>
            </w:r>
            <w:r w:rsidRPr="008F1C84">
              <w:rPr>
                <w:rFonts w:ascii="Times New Roman" w:hAnsi="Times New Roman"/>
                <w:sz w:val="24"/>
                <w:szCs w:val="24"/>
              </w:rPr>
              <w:t>]</w:t>
            </w:r>
          </w:p>
        </w:tc>
      </w:tr>
      <w:tr w:rsidR="00763800" w14:paraId="73077F87" w14:textId="77777777" w:rsidTr="00BE5974">
        <w:tc>
          <w:tcPr>
            <w:tcW w:w="1710" w:type="dxa"/>
          </w:tcPr>
          <w:p w14:paraId="2502F934" w14:textId="69E5F4E4" w:rsidR="00763800" w:rsidRPr="008F1C84" w:rsidRDefault="00763800"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conc.air</m:t>
                </m:r>
              </m:oMath>
            </m:oMathPara>
          </w:p>
        </w:tc>
        <w:tc>
          <w:tcPr>
            <w:tcW w:w="360" w:type="dxa"/>
          </w:tcPr>
          <w:p w14:paraId="7E1F0AD1" w14:textId="77777777" w:rsidR="00763800" w:rsidRPr="008F1C84" w:rsidRDefault="00763800"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07EEE658" w14:textId="735530CE" w:rsidR="00763800" w:rsidRPr="008F1C84" w:rsidRDefault="00763800" w:rsidP="00BE5974">
            <w:pPr>
              <w:pStyle w:val="NoSpacing"/>
              <w:rPr>
                <w:rFonts w:ascii="Times New Roman" w:hAnsi="Times New Roman"/>
                <w:sz w:val="24"/>
                <w:szCs w:val="24"/>
              </w:rPr>
            </w:pPr>
            <w:r w:rsidRPr="008F1C84">
              <w:rPr>
                <w:rFonts w:ascii="Times New Roman" w:hAnsi="Times New Roman"/>
                <w:sz w:val="24"/>
                <w:szCs w:val="24"/>
              </w:rPr>
              <w:t>chemical concentration in air [μg/m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763800" w14:paraId="59F7DEFF" w14:textId="77777777" w:rsidTr="00BE5974">
        <w:tc>
          <w:tcPr>
            <w:tcW w:w="1710" w:type="dxa"/>
          </w:tcPr>
          <w:p w14:paraId="01B45BC7" w14:textId="661FCF72" w:rsidR="00763800" w:rsidRPr="008F1C84" w:rsidRDefault="00763800"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thick.sur</m:t>
                </m:r>
              </m:oMath>
            </m:oMathPara>
          </w:p>
        </w:tc>
        <w:tc>
          <w:tcPr>
            <w:tcW w:w="360" w:type="dxa"/>
          </w:tcPr>
          <w:p w14:paraId="7F318CF9" w14:textId="77777777" w:rsidR="00763800" w:rsidRPr="008F1C84" w:rsidRDefault="00763800"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2AFA28B1" w14:textId="5E0C49AA" w:rsidR="00763800" w:rsidRPr="008F1C84" w:rsidRDefault="00763800" w:rsidP="00BE5974">
            <w:pPr>
              <w:pStyle w:val="NoSpacing"/>
              <w:rPr>
                <w:rFonts w:ascii="Times New Roman" w:hAnsi="Times New Roman"/>
                <w:sz w:val="24"/>
                <w:szCs w:val="24"/>
              </w:rPr>
            </w:pPr>
            <w:r w:rsidRPr="008F1C84">
              <w:rPr>
                <w:rFonts w:ascii="Times New Roman" w:hAnsi="Times New Roman"/>
                <w:sz w:val="24"/>
                <w:szCs w:val="24"/>
              </w:rPr>
              <w:t>effective thickness of surface compartments [m]</w:t>
            </w:r>
          </w:p>
        </w:tc>
      </w:tr>
      <w:tr w:rsidR="00763800" w14:paraId="4FCC9C41" w14:textId="77777777" w:rsidTr="00BE5974">
        <w:tc>
          <w:tcPr>
            <w:tcW w:w="1710" w:type="dxa"/>
          </w:tcPr>
          <w:p w14:paraId="047660EC" w14:textId="1B11893A" w:rsidR="00763800" w:rsidRPr="008F1C84" w:rsidRDefault="00763800" w:rsidP="00763800">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z.sur</m:t>
                </m:r>
              </m:oMath>
            </m:oMathPara>
          </w:p>
        </w:tc>
        <w:tc>
          <w:tcPr>
            <w:tcW w:w="360" w:type="dxa"/>
          </w:tcPr>
          <w:p w14:paraId="4C70EBBD" w14:textId="7C140DC9" w:rsidR="00763800" w:rsidRPr="008F1C84" w:rsidRDefault="00763800" w:rsidP="00763800">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23109FBB" w14:textId="39B4BDA0" w:rsidR="00763800" w:rsidRPr="008F1C84" w:rsidRDefault="00763800" w:rsidP="00763800">
            <w:pPr>
              <w:pStyle w:val="NoSpacing"/>
              <w:rPr>
                <w:rFonts w:ascii="Times New Roman" w:hAnsi="Times New Roman"/>
                <w:sz w:val="24"/>
                <w:szCs w:val="24"/>
              </w:rPr>
            </w:pPr>
            <w:r w:rsidRPr="008F1C84">
              <w:rPr>
                <w:rFonts w:ascii="Times New Roman" w:hAnsi="Times New Roman"/>
                <w:sz w:val="24"/>
                <w:szCs w:val="24"/>
              </w:rPr>
              <w:t>fugacity capacity of surfaces [mol/(Pa-m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763800" w14:paraId="2FE28C14" w14:textId="77777777" w:rsidTr="00BE5974">
        <w:tc>
          <w:tcPr>
            <w:tcW w:w="1710" w:type="dxa"/>
          </w:tcPr>
          <w:p w14:paraId="26FF6AFD" w14:textId="1060C4A8" w:rsidR="00763800" w:rsidRPr="008F1C84" w:rsidRDefault="00763800" w:rsidP="00763800">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z.air</m:t>
                </m:r>
              </m:oMath>
            </m:oMathPara>
          </w:p>
        </w:tc>
        <w:tc>
          <w:tcPr>
            <w:tcW w:w="360" w:type="dxa"/>
          </w:tcPr>
          <w:p w14:paraId="2FB8253B" w14:textId="2861C9FD" w:rsidR="00763800" w:rsidRPr="008F1C84" w:rsidRDefault="00763800" w:rsidP="00763800">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4679208D" w14:textId="2D6D62E6" w:rsidR="00763800" w:rsidRPr="008F1C84" w:rsidRDefault="00763800" w:rsidP="00763800">
            <w:pPr>
              <w:pStyle w:val="NoSpacing"/>
              <w:rPr>
                <w:rFonts w:ascii="Times New Roman" w:hAnsi="Times New Roman"/>
                <w:sz w:val="24"/>
                <w:szCs w:val="24"/>
              </w:rPr>
            </w:pPr>
            <w:r w:rsidRPr="008F1C84">
              <w:rPr>
                <w:rFonts w:ascii="Times New Roman" w:hAnsi="Times New Roman"/>
                <w:sz w:val="24"/>
                <w:szCs w:val="24"/>
              </w:rPr>
              <w:t>fugacity capacity of air [mol/(Pa-m</w:t>
            </w:r>
            <w:r w:rsidRPr="008F1C84">
              <w:rPr>
                <w:rFonts w:ascii="Times New Roman" w:hAnsi="Times New Roman"/>
                <w:sz w:val="24"/>
                <w:szCs w:val="24"/>
                <w:vertAlign w:val="superscript"/>
              </w:rPr>
              <w:t>3</w:t>
            </w:r>
            <w:r w:rsidRPr="008F1C84">
              <w:rPr>
                <w:rFonts w:ascii="Times New Roman" w:hAnsi="Times New Roman"/>
                <w:sz w:val="24"/>
                <w:szCs w:val="24"/>
              </w:rPr>
              <w:t>)]</w:t>
            </w:r>
          </w:p>
        </w:tc>
      </w:tr>
    </w:tbl>
    <w:p w14:paraId="557EB80B" w14:textId="77777777" w:rsidR="000E3E47" w:rsidRDefault="000E3E47" w:rsidP="00EC79DC">
      <w:pPr>
        <w:pStyle w:val="BodyText"/>
      </w:pPr>
      <w:r>
        <w:t xml:space="preserve">Here z.sur and z.air </w:t>
      </w:r>
      <w:r w:rsidR="0091553A">
        <w:t>are the fugacity capacities of th</w:t>
      </w:r>
      <w:r>
        <w:t>e surface and air</w:t>
      </w:r>
      <w:r w:rsidR="0091553A">
        <w:t xml:space="preserve"> compartments.</w:t>
      </w:r>
      <w:r w:rsidR="0080365A">
        <w:t xml:space="preserve"> </w:t>
      </w:r>
      <w:r w:rsidR="0091553A">
        <w:t xml:space="preserve">For air,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360"/>
        <w:gridCol w:w="6025"/>
        <w:gridCol w:w="1085"/>
      </w:tblGrid>
      <w:tr w:rsidR="003B0A6A" w14:paraId="2DD554CA" w14:textId="77777777" w:rsidTr="00BE5974">
        <w:trPr>
          <w:trHeight w:val="638"/>
        </w:trPr>
        <w:tc>
          <w:tcPr>
            <w:tcW w:w="8095" w:type="dxa"/>
            <w:gridSpan w:val="3"/>
            <w:vAlign w:val="center"/>
          </w:tcPr>
          <w:p w14:paraId="0B26DD17" w14:textId="375E3923" w:rsidR="003B0A6A" w:rsidRPr="00182FEA" w:rsidRDefault="003B0A6A" w:rsidP="00BE5974">
            <w:pPr>
              <w:pStyle w:val="NoSpacing"/>
              <w:rPr>
                <w:sz w:val="24"/>
                <w:szCs w:val="24"/>
              </w:rPr>
            </w:pPr>
            <m:oMathPara>
              <m:oMathParaPr>
                <m:jc m:val="center"/>
              </m:oMathParaPr>
              <m:oMath>
                <m:r>
                  <w:rPr>
                    <w:rFonts w:ascii="Cambria Math" w:hAnsi="Cambria Math"/>
                  </w:rPr>
                  <m:t>z.air=1/</m:t>
                </m:r>
                <m:d>
                  <m:dPr>
                    <m:ctrlPr>
                      <w:rPr>
                        <w:rFonts w:ascii="Cambria Math" w:hAnsi="Cambria Math"/>
                        <w:i/>
                      </w:rPr>
                    </m:ctrlPr>
                  </m:dPr>
                  <m:e>
                    <m:r>
                      <w:rPr>
                        <w:rFonts w:ascii="Cambria Math" w:hAnsi="Cambria Math"/>
                      </w:rPr>
                      <m:t>Rgas ×T</m:t>
                    </m:r>
                  </m:e>
                </m:d>
              </m:oMath>
            </m:oMathPara>
          </w:p>
        </w:tc>
        <w:tc>
          <w:tcPr>
            <w:tcW w:w="1085" w:type="dxa"/>
            <w:vAlign w:val="center"/>
          </w:tcPr>
          <w:p w14:paraId="6CFC805D" w14:textId="7438A9DA" w:rsidR="003B0A6A" w:rsidRPr="00EC4AAE" w:rsidRDefault="003B0A6A" w:rsidP="00BE5974">
            <w:pPr>
              <w:pStyle w:val="NoSpacing"/>
              <w:jc w:val="right"/>
              <w:rPr>
                <w:rFonts w:ascii="Times New Roman" w:hAnsi="Times New Roman"/>
                <w:sz w:val="24"/>
                <w:szCs w:val="24"/>
              </w:rPr>
            </w:pPr>
            <w:r>
              <w:rPr>
                <w:rFonts w:ascii="Times New Roman" w:hAnsi="Times New Roman"/>
                <w:sz w:val="24"/>
                <w:szCs w:val="24"/>
              </w:rPr>
              <w:t>(33</w:t>
            </w:r>
            <w:r w:rsidRPr="00EC4AAE">
              <w:rPr>
                <w:rFonts w:ascii="Times New Roman" w:hAnsi="Times New Roman"/>
                <w:sz w:val="24"/>
                <w:szCs w:val="24"/>
              </w:rPr>
              <w:t>)</w:t>
            </w:r>
          </w:p>
        </w:tc>
      </w:tr>
      <w:tr w:rsidR="003B0A6A" w14:paraId="07021D36" w14:textId="77777777" w:rsidTr="00BE5974">
        <w:tc>
          <w:tcPr>
            <w:tcW w:w="9180" w:type="dxa"/>
            <w:gridSpan w:val="4"/>
          </w:tcPr>
          <w:p w14:paraId="6C229D86" w14:textId="77777777" w:rsidR="003B0A6A" w:rsidRPr="00A55427" w:rsidRDefault="003B0A6A" w:rsidP="00BE5974">
            <w:pPr>
              <w:pStyle w:val="NoSpacing"/>
              <w:rPr>
                <w:rFonts w:ascii="Times New Roman" w:hAnsi="Times New Roman"/>
                <w:sz w:val="24"/>
                <w:szCs w:val="24"/>
              </w:rPr>
            </w:pPr>
          </w:p>
        </w:tc>
      </w:tr>
      <w:tr w:rsidR="003B0A6A" w14:paraId="3BB7E40C" w14:textId="77777777" w:rsidTr="00BE5974">
        <w:tc>
          <w:tcPr>
            <w:tcW w:w="9180" w:type="dxa"/>
            <w:gridSpan w:val="4"/>
          </w:tcPr>
          <w:p w14:paraId="77275A16" w14:textId="77777777" w:rsidR="003B0A6A" w:rsidRPr="00A55427" w:rsidRDefault="003B0A6A" w:rsidP="00BE5974">
            <w:pPr>
              <w:pStyle w:val="NoSpacing"/>
              <w:rPr>
                <w:rFonts w:ascii="Times New Roman" w:hAnsi="Times New Roman"/>
                <w:sz w:val="24"/>
                <w:szCs w:val="24"/>
              </w:rPr>
            </w:pPr>
            <w:r w:rsidRPr="00A55427">
              <w:rPr>
                <w:rFonts w:ascii="Times New Roman" w:hAnsi="Times New Roman"/>
                <w:sz w:val="24"/>
                <w:szCs w:val="24"/>
              </w:rPr>
              <w:t>Where:</w:t>
            </w:r>
          </w:p>
        </w:tc>
      </w:tr>
      <w:tr w:rsidR="003B0A6A" w14:paraId="7563F824" w14:textId="77777777" w:rsidTr="00BE5974">
        <w:tc>
          <w:tcPr>
            <w:tcW w:w="1710" w:type="dxa"/>
          </w:tcPr>
          <w:p w14:paraId="18B46320" w14:textId="01CC4603" w:rsidR="003B0A6A" w:rsidRPr="008F1C84" w:rsidRDefault="003B0A6A" w:rsidP="00BE5974">
            <w:pPr>
              <w:pStyle w:val="NoSpacing"/>
              <w:rPr>
                <w:sz w:val="24"/>
                <w:szCs w:val="24"/>
              </w:rPr>
            </w:pPr>
            <m:oMathPara>
              <m:oMathParaPr>
                <m:jc m:val="left"/>
              </m:oMathParaPr>
              <m:oMath>
                <m:r>
                  <w:rPr>
                    <w:rFonts w:ascii="Cambria Math" w:hAnsi="Cambria Math"/>
                    <w:sz w:val="24"/>
                    <w:szCs w:val="24"/>
                  </w:rPr>
                  <m:t>z.air</m:t>
                </m:r>
              </m:oMath>
            </m:oMathPara>
          </w:p>
        </w:tc>
        <w:tc>
          <w:tcPr>
            <w:tcW w:w="360" w:type="dxa"/>
          </w:tcPr>
          <w:p w14:paraId="5B4B7008" w14:textId="77777777" w:rsidR="003B0A6A" w:rsidRPr="008F1C84" w:rsidRDefault="003B0A6A"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7815BF97" w14:textId="45443CBF" w:rsidR="003B0A6A" w:rsidRPr="008F1C84" w:rsidRDefault="003B0A6A" w:rsidP="00BE5974">
            <w:pPr>
              <w:pStyle w:val="NoSpacing"/>
              <w:rPr>
                <w:rFonts w:ascii="Times New Roman" w:hAnsi="Times New Roman"/>
                <w:sz w:val="24"/>
                <w:szCs w:val="24"/>
              </w:rPr>
            </w:pPr>
            <w:r w:rsidRPr="008F1C84">
              <w:rPr>
                <w:rFonts w:ascii="Times New Roman" w:hAnsi="Times New Roman"/>
                <w:sz w:val="24"/>
                <w:szCs w:val="24"/>
              </w:rPr>
              <w:t>fugacity capacity of air [mol/(Pa-m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3B0A6A" w14:paraId="765E4E29" w14:textId="77777777" w:rsidTr="00BE5974">
        <w:tc>
          <w:tcPr>
            <w:tcW w:w="1710" w:type="dxa"/>
          </w:tcPr>
          <w:p w14:paraId="173379B0" w14:textId="034E880B" w:rsidR="003B0A6A" w:rsidRPr="008F1C84" w:rsidRDefault="003B0A6A"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Rgas</m:t>
                </m:r>
              </m:oMath>
            </m:oMathPara>
          </w:p>
        </w:tc>
        <w:tc>
          <w:tcPr>
            <w:tcW w:w="360" w:type="dxa"/>
          </w:tcPr>
          <w:p w14:paraId="2CD00B1D" w14:textId="77777777" w:rsidR="003B0A6A" w:rsidRPr="008F1C84" w:rsidRDefault="003B0A6A"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44471786" w14:textId="63EB1C23" w:rsidR="003B0A6A" w:rsidRPr="008F1C84" w:rsidRDefault="003B0A6A" w:rsidP="00BE5974">
            <w:pPr>
              <w:pStyle w:val="NoSpacing"/>
              <w:rPr>
                <w:rFonts w:ascii="Times New Roman" w:hAnsi="Times New Roman"/>
                <w:sz w:val="24"/>
                <w:szCs w:val="24"/>
              </w:rPr>
            </w:pPr>
            <w:r w:rsidRPr="008F1C84">
              <w:rPr>
                <w:rFonts w:ascii="Times New Roman" w:hAnsi="Times New Roman"/>
                <w:sz w:val="24"/>
                <w:szCs w:val="24"/>
              </w:rPr>
              <w:t>universal gas constant = 8.314 [Pa m</w:t>
            </w:r>
            <w:r w:rsidRPr="008F1C84">
              <w:rPr>
                <w:rFonts w:ascii="Times New Roman" w:hAnsi="Times New Roman"/>
                <w:sz w:val="24"/>
                <w:szCs w:val="24"/>
                <w:vertAlign w:val="superscript"/>
              </w:rPr>
              <w:t xml:space="preserve">3 </w:t>
            </w:r>
            <w:r w:rsidRPr="008F1C84">
              <w:rPr>
                <w:rFonts w:ascii="Times New Roman" w:hAnsi="Times New Roman"/>
                <w:sz w:val="24"/>
                <w:szCs w:val="24"/>
              </w:rPr>
              <w:t>/ (mol K)]</w:t>
            </w:r>
          </w:p>
        </w:tc>
      </w:tr>
      <w:tr w:rsidR="003B0A6A" w14:paraId="38F70029" w14:textId="77777777" w:rsidTr="00BE5974">
        <w:tc>
          <w:tcPr>
            <w:tcW w:w="1710" w:type="dxa"/>
          </w:tcPr>
          <w:p w14:paraId="1AE97CF9" w14:textId="4DA40FB4" w:rsidR="003B0A6A" w:rsidRPr="008F1C84" w:rsidRDefault="003B0A6A"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T</m:t>
                </m:r>
              </m:oMath>
            </m:oMathPara>
          </w:p>
        </w:tc>
        <w:tc>
          <w:tcPr>
            <w:tcW w:w="360" w:type="dxa"/>
          </w:tcPr>
          <w:p w14:paraId="0A6C1C86" w14:textId="77777777" w:rsidR="003B0A6A" w:rsidRPr="008F1C84" w:rsidRDefault="003B0A6A"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708EFFC4" w14:textId="0AB678FD" w:rsidR="003B0A6A" w:rsidRPr="008F1C84" w:rsidRDefault="003B0A6A" w:rsidP="00BE5974">
            <w:pPr>
              <w:pStyle w:val="NoSpacing"/>
              <w:rPr>
                <w:rFonts w:ascii="Times New Roman" w:hAnsi="Times New Roman"/>
                <w:sz w:val="24"/>
                <w:szCs w:val="24"/>
              </w:rPr>
            </w:pPr>
            <w:r w:rsidRPr="008F1C84">
              <w:rPr>
                <w:rFonts w:ascii="Times New Roman" w:hAnsi="Times New Roman"/>
                <w:sz w:val="24"/>
                <w:szCs w:val="24"/>
              </w:rPr>
              <w:t>indoor temperature [K]</w:t>
            </w:r>
          </w:p>
        </w:tc>
      </w:tr>
    </w:tbl>
    <w:p w14:paraId="61159A7A" w14:textId="235CF2F2" w:rsidR="00550DB6" w:rsidRDefault="0091553A" w:rsidP="00550DB6">
      <w:pPr>
        <w:pStyle w:val="BodyText"/>
      </w:pPr>
      <w:r>
        <w:t xml:space="preserve">For the </w:t>
      </w:r>
      <w:r w:rsidR="000531E2">
        <w:t>surfaces</w:t>
      </w:r>
      <w:r>
        <w:t>, the value</w:t>
      </w:r>
      <w:r w:rsidR="000531E2">
        <w:t xml:space="preserve"> depends on vapor pressure and surface</w:t>
      </w:r>
      <w:r>
        <w:t xml:space="preserve"> material.</w:t>
      </w:r>
      <w:r w:rsidR="0080365A">
        <w:t xml:space="preserve"> </w:t>
      </w:r>
      <w:r w:rsidR="00550DB6">
        <w:t>The fit used here is</w:t>
      </w:r>
      <w:r w:rsidR="00550DB6">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360"/>
        <w:gridCol w:w="6025"/>
        <w:gridCol w:w="1085"/>
      </w:tblGrid>
      <w:tr w:rsidR="00DA562E" w14:paraId="624E52A9" w14:textId="77777777" w:rsidTr="00BE5974">
        <w:trPr>
          <w:trHeight w:val="638"/>
        </w:trPr>
        <w:tc>
          <w:tcPr>
            <w:tcW w:w="8095" w:type="dxa"/>
            <w:gridSpan w:val="3"/>
            <w:vAlign w:val="center"/>
          </w:tcPr>
          <w:p w14:paraId="20687DBB" w14:textId="32C45FBF" w:rsidR="00DA562E" w:rsidRPr="00182FEA" w:rsidRDefault="00DA562E" w:rsidP="00BE5974">
            <w:pPr>
              <w:pStyle w:val="NoSpacing"/>
              <w:rPr>
                <w:sz w:val="24"/>
                <w:szCs w:val="24"/>
              </w:rPr>
            </w:pPr>
            <m:oMathPara>
              <m:oMathParaPr>
                <m:jc m:val="center"/>
              </m:oMathParaPr>
              <m:oMath>
                <m:r>
                  <w:rPr>
                    <w:rFonts w:ascii="Cambria Math" w:hAnsi="Cambria Math"/>
                  </w:rPr>
                  <m:t>z.sur=z.air×</m:t>
                </m:r>
                <m:f>
                  <m:fPr>
                    <m:ctrlPr>
                      <w:rPr>
                        <w:rFonts w:ascii="Cambria Math" w:hAnsi="Cambria Math"/>
                        <w:i/>
                      </w:rPr>
                    </m:ctrlPr>
                  </m:fPr>
                  <m:num>
                    <m:r>
                      <w:rPr>
                        <w:rFonts w:ascii="Cambria Math" w:hAnsi="Cambria Math"/>
                      </w:rPr>
                      <m:t>82500</m:t>
                    </m:r>
                  </m:num>
                  <m:den>
                    <m:sSup>
                      <m:sSupPr>
                        <m:ctrlPr>
                          <w:rPr>
                            <w:rFonts w:ascii="Cambria Math" w:hAnsi="Cambria Math"/>
                            <w:i/>
                          </w:rPr>
                        </m:ctrlPr>
                      </m:sSupPr>
                      <m:e>
                        <m:d>
                          <m:dPr>
                            <m:ctrlPr>
                              <w:rPr>
                                <w:rFonts w:ascii="Cambria Math" w:hAnsi="Cambria Math"/>
                                <w:i/>
                              </w:rPr>
                            </m:ctrlPr>
                          </m:dPr>
                          <m:e>
                            <m:r>
                              <w:rPr>
                                <w:rFonts w:ascii="Cambria Math" w:hAnsi="Cambria Math"/>
                              </w:rPr>
                              <m:t>vapor</m:t>
                            </m:r>
                          </m:e>
                        </m:d>
                      </m:e>
                      <m:sup>
                        <m:r>
                          <w:rPr>
                            <w:rFonts w:ascii="Cambria Math" w:hAnsi="Cambria Math"/>
                          </w:rPr>
                          <m:t>0.65</m:t>
                        </m:r>
                      </m:sup>
                    </m:sSup>
                  </m:den>
                </m:f>
              </m:oMath>
            </m:oMathPara>
          </w:p>
        </w:tc>
        <w:tc>
          <w:tcPr>
            <w:tcW w:w="1085" w:type="dxa"/>
            <w:vAlign w:val="center"/>
          </w:tcPr>
          <w:p w14:paraId="63AC4134" w14:textId="54076683" w:rsidR="00DA562E" w:rsidRPr="00EC4AAE" w:rsidRDefault="00DA562E" w:rsidP="00BE5974">
            <w:pPr>
              <w:pStyle w:val="NoSpacing"/>
              <w:jc w:val="right"/>
              <w:rPr>
                <w:rFonts w:ascii="Times New Roman" w:hAnsi="Times New Roman"/>
                <w:sz w:val="24"/>
                <w:szCs w:val="24"/>
              </w:rPr>
            </w:pPr>
            <w:r>
              <w:rPr>
                <w:rFonts w:ascii="Times New Roman" w:hAnsi="Times New Roman"/>
                <w:sz w:val="24"/>
                <w:szCs w:val="24"/>
              </w:rPr>
              <w:t>(34</w:t>
            </w:r>
            <w:r w:rsidRPr="00EC4AAE">
              <w:rPr>
                <w:rFonts w:ascii="Times New Roman" w:hAnsi="Times New Roman"/>
                <w:sz w:val="24"/>
                <w:szCs w:val="24"/>
              </w:rPr>
              <w:t>)</w:t>
            </w:r>
          </w:p>
        </w:tc>
      </w:tr>
      <w:tr w:rsidR="00DA562E" w14:paraId="577BB2FD" w14:textId="77777777" w:rsidTr="00BE5974">
        <w:tc>
          <w:tcPr>
            <w:tcW w:w="9180" w:type="dxa"/>
            <w:gridSpan w:val="4"/>
          </w:tcPr>
          <w:p w14:paraId="71C61760" w14:textId="77777777" w:rsidR="00DA562E" w:rsidRPr="00A55427" w:rsidRDefault="00DA562E" w:rsidP="00BE5974">
            <w:pPr>
              <w:pStyle w:val="NoSpacing"/>
              <w:rPr>
                <w:rFonts w:ascii="Times New Roman" w:hAnsi="Times New Roman"/>
                <w:sz w:val="24"/>
                <w:szCs w:val="24"/>
              </w:rPr>
            </w:pPr>
          </w:p>
        </w:tc>
      </w:tr>
      <w:tr w:rsidR="00DA562E" w14:paraId="558B36A1" w14:textId="77777777" w:rsidTr="00BE5974">
        <w:tc>
          <w:tcPr>
            <w:tcW w:w="9180" w:type="dxa"/>
            <w:gridSpan w:val="4"/>
          </w:tcPr>
          <w:p w14:paraId="3F8E6A27" w14:textId="77777777" w:rsidR="00DA562E" w:rsidRPr="00A55427" w:rsidRDefault="00DA562E" w:rsidP="00BE5974">
            <w:pPr>
              <w:pStyle w:val="NoSpacing"/>
              <w:rPr>
                <w:rFonts w:ascii="Times New Roman" w:hAnsi="Times New Roman"/>
                <w:sz w:val="24"/>
                <w:szCs w:val="24"/>
              </w:rPr>
            </w:pPr>
            <w:r w:rsidRPr="00A55427">
              <w:rPr>
                <w:rFonts w:ascii="Times New Roman" w:hAnsi="Times New Roman"/>
                <w:sz w:val="24"/>
                <w:szCs w:val="24"/>
              </w:rPr>
              <w:t>Where:</w:t>
            </w:r>
          </w:p>
        </w:tc>
      </w:tr>
      <w:tr w:rsidR="00DA562E" w14:paraId="12240440" w14:textId="77777777" w:rsidTr="00BE5974">
        <w:tc>
          <w:tcPr>
            <w:tcW w:w="1710" w:type="dxa"/>
          </w:tcPr>
          <w:p w14:paraId="58BB9DDF" w14:textId="77777777" w:rsidR="00DA562E" w:rsidRPr="008F1C84" w:rsidRDefault="00DA562E" w:rsidP="00BE5974">
            <w:pPr>
              <w:pStyle w:val="NoSpacing"/>
              <w:rPr>
                <w:sz w:val="24"/>
                <w:szCs w:val="24"/>
              </w:rPr>
            </w:pPr>
            <m:oMathPara>
              <m:oMathParaPr>
                <m:jc m:val="left"/>
              </m:oMathParaPr>
              <m:oMath>
                <m:r>
                  <w:rPr>
                    <w:rFonts w:ascii="Cambria Math" w:hAnsi="Cambria Math"/>
                    <w:sz w:val="24"/>
                    <w:szCs w:val="24"/>
                  </w:rPr>
                  <m:t>z.air</m:t>
                </m:r>
              </m:oMath>
            </m:oMathPara>
          </w:p>
        </w:tc>
        <w:tc>
          <w:tcPr>
            <w:tcW w:w="360" w:type="dxa"/>
          </w:tcPr>
          <w:p w14:paraId="30A4569E" w14:textId="77777777" w:rsidR="00DA562E" w:rsidRPr="008F1C84" w:rsidRDefault="00DA562E"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2B9BC6BD" w14:textId="77777777" w:rsidR="00DA562E" w:rsidRPr="008F1C84" w:rsidRDefault="00DA562E" w:rsidP="00BE5974">
            <w:pPr>
              <w:pStyle w:val="NoSpacing"/>
              <w:rPr>
                <w:rFonts w:ascii="Times New Roman" w:hAnsi="Times New Roman"/>
                <w:sz w:val="24"/>
                <w:szCs w:val="24"/>
              </w:rPr>
            </w:pPr>
            <w:r w:rsidRPr="008F1C84">
              <w:rPr>
                <w:rFonts w:ascii="Times New Roman" w:hAnsi="Times New Roman"/>
                <w:sz w:val="24"/>
                <w:szCs w:val="24"/>
              </w:rPr>
              <w:t>fugacity capacity of air [mol/(Pa-m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DA562E" w14:paraId="55DD949B" w14:textId="77777777" w:rsidTr="00BE5974">
        <w:tc>
          <w:tcPr>
            <w:tcW w:w="1710" w:type="dxa"/>
          </w:tcPr>
          <w:p w14:paraId="0AC3B896" w14:textId="534BE2D1" w:rsidR="00DA562E" w:rsidRPr="008F1C84" w:rsidRDefault="00DA562E"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z.sur</m:t>
                </m:r>
              </m:oMath>
            </m:oMathPara>
          </w:p>
        </w:tc>
        <w:tc>
          <w:tcPr>
            <w:tcW w:w="360" w:type="dxa"/>
          </w:tcPr>
          <w:p w14:paraId="118D01DA" w14:textId="77777777" w:rsidR="00DA562E" w:rsidRPr="008F1C84" w:rsidRDefault="00DA562E"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698CB3E0" w14:textId="5E24C87A" w:rsidR="00DA562E" w:rsidRPr="008F1C84" w:rsidRDefault="00DA562E" w:rsidP="00BE5974">
            <w:pPr>
              <w:pStyle w:val="NoSpacing"/>
              <w:rPr>
                <w:rFonts w:ascii="Times New Roman" w:hAnsi="Times New Roman"/>
                <w:sz w:val="24"/>
                <w:szCs w:val="24"/>
              </w:rPr>
            </w:pPr>
            <w:r w:rsidRPr="008F1C84">
              <w:rPr>
                <w:rFonts w:ascii="Times New Roman" w:hAnsi="Times New Roman"/>
                <w:sz w:val="24"/>
                <w:szCs w:val="24"/>
              </w:rPr>
              <w:t>fugacity capacity of surfaces [mol/(Pa-m</w:t>
            </w:r>
            <w:r w:rsidRPr="008F1C84">
              <w:rPr>
                <w:rFonts w:ascii="Times New Roman" w:hAnsi="Times New Roman"/>
                <w:sz w:val="24"/>
                <w:szCs w:val="24"/>
                <w:vertAlign w:val="superscript"/>
              </w:rPr>
              <w:t>3</w:t>
            </w:r>
            <w:r w:rsidRPr="008F1C84">
              <w:rPr>
                <w:rFonts w:ascii="Times New Roman" w:hAnsi="Times New Roman"/>
                <w:sz w:val="24"/>
                <w:szCs w:val="24"/>
              </w:rPr>
              <w:t>)]</w:t>
            </w:r>
          </w:p>
        </w:tc>
      </w:tr>
    </w:tbl>
    <w:p w14:paraId="6C5288FB" w14:textId="2B46812C" w:rsidR="000531E2" w:rsidRDefault="00550DB6" w:rsidP="00EC79DC">
      <w:pPr>
        <w:pStyle w:val="BodyText"/>
      </w:pPr>
      <w:r>
        <w:t xml:space="preserve">The factor </w:t>
      </w:r>
      <m:oMath>
        <m:f>
          <m:fPr>
            <m:ctrlPr>
              <w:rPr>
                <w:rFonts w:ascii="Cambria Math" w:hAnsi="Cambria Math"/>
                <w:i/>
              </w:rPr>
            </m:ctrlPr>
          </m:fPr>
          <m:num>
            <m:r>
              <w:rPr>
                <w:rFonts w:ascii="Cambria Math" w:hAnsi="Cambria Math"/>
              </w:rPr>
              <m:t>82500</m:t>
            </m:r>
          </m:num>
          <m:den>
            <m:sSup>
              <m:sSupPr>
                <m:ctrlPr>
                  <w:rPr>
                    <w:rFonts w:ascii="Cambria Math" w:hAnsi="Cambria Math"/>
                    <w:i/>
                  </w:rPr>
                </m:ctrlPr>
              </m:sSupPr>
              <m:e>
                <m:d>
                  <m:dPr>
                    <m:ctrlPr>
                      <w:rPr>
                        <w:rFonts w:ascii="Cambria Math" w:hAnsi="Cambria Math"/>
                        <w:i/>
                      </w:rPr>
                    </m:ctrlPr>
                  </m:dPr>
                  <m:e>
                    <m:r>
                      <w:rPr>
                        <w:rFonts w:ascii="Cambria Math" w:hAnsi="Cambria Math"/>
                      </w:rPr>
                      <m:t>vapor</m:t>
                    </m:r>
                  </m:e>
                </m:d>
              </m:e>
              <m:sup>
                <m:r>
                  <w:rPr>
                    <w:rFonts w:ascii="Cambria Math" w:hAnsi="Cambria Math"/>
                  </w:rPr>
                  <m:t>0.65</m:t>
                </m:r>
              </m:sup>
            </m:sSup>
          </m:den>
        </m:f>
      </m:oMath>
      <w:r>
        <w:t xml:space="preserve"> requires vapor pressure in Pa, and results from a log-log regression model.</w:t>
      </w:r>
    </w:p>
    <w:p w14:paraId="448E16A8" w14:textId="411FF839" w:rsidR="0091553A" w:rsidRDefault="00550DB6" w:rsidP="00EC79DC">
      <w:pPr>
        <w:pStyle w:val="BodyText"/>
      </w:pPr>
      <w:r>
        <w:t>O</w:t>
      </w:r>
      <w:r w:rsidR="0091553A">
        <w:t>nce conc</w:t>
      </w:r>
      <w:r w:rsidR="00FC64B1">
        <w:t>.</w:t>
      </w:r>
      <w:r w:rsidR="0091553A">
        <w:t>air and conc</w:t>
      </w:r>
      <w:r w:rsidR="00FC64B1">
        <w:t>.sur</w:t>
      </w:r>
      <w:r w:rsidR="0091553A">
        <w:t xml:space="preserve"> are determined, the </w:t>
      </w:r>
      <w:r w:rsidR="005925A2">
        <w:t>Article_emission</w:t>
      </w:r>
      <w:r w:rsidR="0091553A">
        <w:t xml:space="preserve"> scenari</w:t>
      </w:r>
      <w:r w:rsidR="00FC64B1">
        <w:t xml:space="preserve">o calculates exposure and dose in a similar </w:t>
      </w:r>
      <w:r w:rsidR="0091553A">
        <w:t xml:space="preserve">way as in </w:t>
      </w:r>
      <w:r w:rsidR="005925A2">
        <w:t>Product.indirect</w:t>
      </w:r>
      <w:r>
        <w:t>, namely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360"/>
        <w:gridCol w:w="6025"/>
        <w:gridCol w:w="1085"/>
      </w:tblGrid>
      <w:tr w:rsidR="0002299B" w14:paraId="22348763" w14:textId="77777777" w:rsidTr="0002299B">
        <w:trPr>
          <w:trHeight w:val="638"/>
        </w:trPr>
        <w:tc>
          <w:tcPr>
            <w:tcW w:w="8095" w:type="dxa"/>
            <w:gridSpan w:val="3"/>
            <w:vAlign w:val="center"/>
          </w:tcPr>
          <w:p w14:paraId="46F2058E" w14:textId="3CDA2E58" w:rsidR="0002299B" w:rsidRPr="0002299B" w:rsidRDefault="0002299B" w:rsidP="0002299B">
            <w:pPr>
              <w:pStyle w:val="BodyText"/>
              <w:jc w:val="center"/>
            </w:pPr>
            <m:oMathPara>
              <m:oMath>
                <m:r>
                  <w:rPr>
                    <w:rFonts w:ascii="Cambria Math" w:hAnsi="Cambria Math"/>
                  </w:rPr>
                  <m:t>exp.inhal=conc.air×duration/1440</m:t>
                </m:r>
              </m:oMath>
            </m:oMathPara>
          </w:p>
        </w:tc>
        <w:tc>
          <w:tcPr>
            <w:tcW w:w="1085" w:type="dxa"/>
            <w:vAlign w:val="center"/>
          </w:tcPr>
          <w:p w14:paraId="4DCBE59D" w14:textId="7EFB2102" w:rsidR="0002299B" w:rsidRPr="00EC4AAE" w:rsidRDefault="0002299B" w:rsidP="00FC64B1">
            <w:pPr>
              <w:pStyle w:val="NoSpacing"/>
              <w:jc w:val="right"/>
              <w:rPr>
                <w:rFonts w:ascii="Times New Roman" w:hAnsi="Times New Roman"/>
                <w:sz w:val="24"/>
                <w:szCs w:val="24"/>
              </w:rPr>
            </w:pPr>
            <w:r>
              <w:rPr>
                <w:rFonts w:ascii="Times New Roman" w:hAnsi="Times New Roman"/>
                <w:sz w:val="24"/>
                <w:szCs w:val="24"/>
              </w:rPr>
              <w:t>(</w:t>
            </w:r>
            <w:r w:rsidR="00FC64B1">
              <w:rPr>
                <w:rFonts w:ascii="Times New Roman" w:hAnsi="Times New Roman"/>
                <w:sz w:val="24"/>
                <w:szCs w:val="24"/>
              </w:rPr>
              <w:t>35</w:t>
            </w:r>
            <w:r w:rsidRPr="00EC4AAE">
              <w:rPr>
                <w:rFonts w:ascii="Times New Roman" w:hAnsi="Times New Roman"/>
                <w:sz w:val="24"/>
                <w:szCs w:val="24"/>
              </w:rPr>
              <w:t>)</w:t>
            </w:r>
          </w:p>
        </w:tc>
      </w:tr>
      <w:tr w:rsidR="0002299B" w14:paraId="4BD31729" w14:textId="77777777" w:rsidTr="0002299B">
        <w:trPr>
          <w:trHeight w:val="638"/>
        </w:trPr>
        <w:tc>
          <w:tcPr>
            <w:tcW w:w="8095" w:type="dxa"/>
            <w:gridSpan w:val="3"/>
            <w:vAlign w:val="center"/>
          </w:tcPr>
          <w:p w14:paraId="58FA88A3" w14:textId="1342F29F" w:rsidR="0002299B" w:rsidRPr="0002299B" w:rsidRDefault="0002299B" w:rsidP="0002299B">
            <w:pPr>
              <w:pStyle w:val="BodyText"/>
              <w:jc w:val="center"/>
            </w:pPr>
            <m:oMathPara>
              <m:oMath>
                <m:r>
                  <w:rPr>
                    <w:rFonts w:ascii="Cambria Math" w:hAnsi="Cambria Math"/>
                  </w:rPr>
                  <m:t>dose.inhal=exp.inhal×bva×pai</m:t>
                </m:r>
              </m:oMath>
            </m:oMathPara>
          </w:p>
        </w:tc>
        <w:tc>
          <w:tcPr>
            <w:tcW w:w="1085" w:type="dxa"/>
            <w:vAlign w:val="center"/>
          </w:tcPr>
          <w:p w14:paraId="1E58B2E1" w14:textId="2D6A6CBA" w:rsidR="0002299B" w:rsidRDefault="0002299B" w:rsidP="00FC64B1">
            <w:pPr>
              <w:pStyle w:val="NoSpacing"/>
              <w:jc w:val="right"/>
              <w:rPr>
                <w:rFonts w:ascii="Times New Roman" w:hAnsi="Times New Roman"/>
                <w:sz w:val="24"/>
                <w:szCs w:val="24"/>
              </w:rPr>
            </w:pPr>
            <w:r>
              <w:rPr>
                <w:rFonts w:ascii="Times New Roman" w:hAnsi="Times New Roman"/>
                <w:sz w:val="24"/>
                <w:szCs w:val="24"/>
              </w:rPr>
              <w:t>(</w:t>
            </w:r>
            <w:r w:rsidR="00FC64B1">
              <w:rPr>
                <w:rFonts w:ascii="Times New Roman" w:hAnsi="Times New Roman"/>
                <w:sz w:val="24"/>
                <w:szCs w:val="24"/>
              </w:rPr>
              <w:t>36</w:t>
            </w:r>
            <w:r w:rsidRPr="00EC4AAE">
              <w:rPr>
                <w:rFonts w:ascii="Times New Roman" w:hAnsi="Times New Roman"/>
                <w:sz w:val="24"/>
                <w:szCs w:val="24"/>
              </w:rPr>
              <w:t>)</w:t>
            </w:r>
          </w:p>
        </w:tc>
      </w:tr>
      <w:tr w:rsidR="0002299B" w14:paraId="3E663262" w14:textId="77777777" w:rsidTr="0002299B">
        <w:trPr>
          <w:trHeight w:val="638"/>
        </w:trPr>
        <w:tc>
          <w:tcPr>
            <w:tcW w:w="8095" w:type="dxa"/>
            <w:gridSpan w:val="3"/>
            <w:vAlign w:val="center"/>
          </w:tcPr>
          <w:p w14:paraId="1FF4C306" w14:textId="1357D106" w:rsidR="0002299B" w:rsidRPr="0002299B" w:rsidRDefault="0002299B" w:rsidP="00FC64B1">
            <w:pPr>
              <w:pStyle w:val="BodyText"/>
              <w:jc w:val="center"/>
            </w:pPr>
            <m:oMathPara>
              <m:oMath>
                <m:r>
                  <w:rPr>
                    <w:rFonts w:ascii="Cambria Math" w:hAnsi="Cambria Math"/>
                  </w:rPr>
                  <m:t>exp.dermal=conc.sur×TC×avail.f×dur.awake/60</m:t>
                </m:r>
              </m:oMath>
            </m:oMathPara>
          </w:p>
        </w:tc>
        <w:tc>
          <w:tcPr>
            <w:tcW w:w="1085" w:type="dxa"/>
            <w:vAlign w:val="center"/>
          </w:tcPr>
          <w:p w14:paraId="0BEA8111" w14:textId="1A69BF16" w:rsidR="0002299B" w:rsidRDefault="0002299B" w:rsidP="00FC64B1">
            <w:pPr>
              <w:pStyle w:val="NoSpacing"/>
              <w:jc w:val="right"/>
              <w:rPr>
                <w:rFonts w:ascii="Times New Roman" w:hAnsi="Times New Roman"/>
                <w:sz w:val="24"/>
                <w:szCs w:val="24"/>
              </w:rPr>
            </w:pPr>
            <w:r>
              <w:rPr>
                <w:rFonts w:ascii="Times New Roman" w:hAnsi="Times New Roman"/>
                <w:sz w:val="24"/>
                <w:szCs w:val="24"/>
              </w:rPr>
              <w:t>(</w:t>
            </w:r>
            <w:r w:rsidR="00FC64B1">
              <w:rPr>
                <w:rFonts w:ascii="Times New Roman" w:hAnsi="Times New Roman"/>
                <w:sz w:val="24"/>
                <w:szCs w:val="24"/>
              </w:rPr>
              <w:t>37</w:t>
            </w:r>
            <w:r w:rsidRPr="00EC4AAE">
              <w:rPr>
                <w:rFonts w:ascii="Times New Roman" w:hAnsi="Times New Roman"/>
                <w:sz w:val="24"/>
                <w:szCs w:val="24"/>
              </w:rPr>
              <w:t>)</w:t>
            </w:r>
          </w:p>
        </w:tc>
      </w:tr>
      <w:tr w:rsidR="0002299B" w14:paraId="718F545E" w14:textId="77777777" w:rsidTr="0002299B">
        <w:trPr>
          <w:trHeight w:val="638"/>
        </w:trPr>
        <w:tc>
          <w:tcPr>
            <w:tcW w:w="8095" w:type="dxa"/>
            <w:gridSpan w:val="3"/>
            <w:vAlign w:val="center"/>
          </w:tcPr>
          <w:p w14:paraId="02A61DBE" w14:textId="6FFE3301" w:rsidR="0002299B" w:rsidRPr="0002299B" w:rsidRDefault="0002299B" w:rsidP="0002299B">
            <w:pPr>
              <w:pStyle w:val="NoSpacing"/>
              <w:jc w:val="center"/>
              <w:rPr>
                <w:sz w:val="24"/>
                <w:szCs w:val="24"/>
              </w:rPr>
            </w:pPr>
            <m:oMathPara>
              <m:oMath>
                <m:r>
                  <w:rPr>
                    <w:rFonts w:ascii="Cambria Math" w:hAnsi="Cambria Math"/>
                    <w:sz w:val="24"/>
                    <w:szCs w:val="24"/>
                  </w:rPr>
                  <w:lastRenderedPageBreak/>
                  <m:t>exp.ingest=exp.dermal×om.ratio</m:t>
                </m:r>
              </m:oMath>
            </m:oMathPara>
          </w:p>
        </w:tc>
        <w:tc>
          <w:tcPr>
            <w:tcW w:w="1085" w:type="dxa"/>
            <w:vAlign w:val="center"/>
          </w:tcPr>
          <w:p w14:paraId="39CFBCEB" w14:textId="13236CF4" w:rsidR="0002299B" w:rsidRDefault="00C22EA8" w:rsidP="00FC64B1">
            <w:pPr>
              <w:pStyle w:val="NoSpacing"/>
              <w:jc w:val="right"/>
              <w:rPr>
                <w:rFonts w:ascii="Times New Roman" w:hAnsi="Times New Roman"/>
                <w:sz w:val="24"/>
                <w:szCs w:val="24"/>
              </w:rPr>
            </w:pPr>
            <w:r>
              <w:rPr>
                <w:rFonts w:ascii="Times New Roman" w:hAnsi="Times New Roman"/>
                <w:sz w:val="24"/>
                <w:szCs w:val="24"/>
              </w:rPr>
              <w:t>(</w:t>
            </w:r>
            <w:r w:rsidR="00FC64B1">
              <w:rPr>
                <w:rFonts w:ascii="Times New Roman" w:hAnsi="Times New Roman"/>
                <w:sz w:val="24"/>
                <w:szCs w:val="24"/>
              </w:rPr>
              <w:t>38</w:t>
            </w:r>
            <w:r w:rsidR="0002299B" w:rsidRPr="00EC4AAE">
              <w:rPr>
                <w:rFonts w:ascii="Times New Roman" w:hAnsi="Times New Roman"/>
                <w:sz w:val="24"/>
                <w:szCs w:val="24"/>
              </w:rPr>
              <w:t>)</w:t>
            </w:r>
          </w:p>
        </w:tc>
      </w:tr>
      <w:tr w:rsidR="0002299B" w14:paraId="686B8D0E" w14:textId="77777777" w:rsidTr="00BE5974">
        <w:tc>
          <w:tcPr>
            <w:tcW w:w="9180" w:type="dxa"/>
            <w:gridSpan w:val="4"/>
          </w:tcPr>
          <w:p w14:paraId="543AA227" w14:textId="77777777" w:rsidR="0002299B" w:rsidRPr="00A55427" w:rsidRDefault="0002299B" w:rsidP="00BE5974">
            <w:pPr>
              <w:pStyle w:val="NoSpacing"/>
              <w:rPr>
                <w:rFonts w:ascii="Times New Roman" w:hAnsi="Times New Roman"/>
                <w:sz w:val="24"/>
                <w:szCs w:val="24"/>
              </w:rPr>
            </w:pPr>
          </w:p>
        </w:tc>
      </w:tr>
      <w:tr w:rsidR="0002299B" w14:paraId="3FFABEEA" w14:textId="77777777" w:rsidTr="00BE5974">
        <w:tc>
          <w:tcPr>
            <w:tcW w:w="9180" w:type="dxa"/>
            <w:gridSpan w:val="4"/>
          </w:tcPr>
          <w:p w14:paraId="010F3898" w14:textId="77777777" w:rsidR="0002299B" w:rsidRPr="00A55427" w:rsidRDefault="0002299B" w:rsidP="00BE5974">
            <w:pPr>
              <w:pStyle w:val="NoSpacing"/>
              <w:rPr>
                <w:rFonts w:ascii="Times New Roman" w:hAnsi="Times New Roman"/>
                <w:sz w:val="24"/>
                <w:szCs w:val="24"/>
              </w:rPr>
            </w:pPr>
            <w:r w:rsidRPr="00A55427">
              <w:rPr>
                <w:rFonts w:ascii="Times New Roman" w:hAnsi="Times New Roman"/>
                <w:sz w:val="24"/>
                <w:szCs w:val="24"/>
              </w:rPr>
              <w:t>Where:</w:t>
            </w:r>
          </w:p>
        </w:tc>
      </w:tr>
      <w:tr w:rsidR="004E1FB3" w14:paraId="38571FE0" w14:textId="77777777" w:rsidTr="00BE5974">
        <w:tc>
          <w:tcPr>
            <w:tcW w:w="1710" w:type="dxa"/>
          </w:tcPr>
          <w:p w14:paraId="117AEA7B" w14:textId="7AC92B84" w:rsidR="004E1FB3" w:rsidRPr="008F1C84" w:rsidRDefault="004E1FB3" w:rsidP="004E1FB3">
            <w:pPr>
              <w:pStyle w:val="NoSpacing"/>
              <w:rPr>
                <w:sz w:val="24"/>
                <w:szCs w:val="24"/>
              </w:rPr>
            </w:pPr>
            <m:oMathPara>
              <m:oMathParaPr>
                <m:jc m:val="left"/>
              </m:oMathParaPr>
              <m:oMath>
                <m:r>
                  <w:rPr>
                    <w:rFonts w:ascii="Cambria Math" w:hAnsi="Cambria Math"/>
                    <w:sz w:val="24"/>
                    <w:szCs w:val="24"/>
                  </w:rPr>
                  <m:t xml:space="preserve">exp.inhal </m:t>
                </m:r>
              </m:oMath>
            </m:oMathPara>
          </w:p>
        </w:tc>
        <w:tc>
          <w:tcPr>
            <w:tcW w:w="360" w:type="dxa"/>
          </w:tcPr>
          <w:p w14:paraId="33823CF6" w14:textId="51BCD083"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26697FC3" w14:textId="539824AE"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inhalation exposure concentration [ug/m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4E1FB3" w14:paraId="0A0B5EE1" w14:textId="77777777" w:rsidTr="00BE5974">
        <w:tc>
          <w:tcPr>
            <w:tcW w:w="1710" w:type="dxa"/>
          </w:tcPr>
          <w:p w14:paraId="016EAB85" w14:textId="67EA3E56" w:rsidR="004E1FB3" w:rsidRPr="00FC64B1" w:rsidRDefault="004E1FB3" w:rsidP="00557357">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conc.air</m:t>
                </m:r>
              </m:oMath>
            </m:oMathPara>
          </w:p>
        </w:tc>
        <w:tc>
          <w:tcPr>
            <w:tcW w:w="360" w:type="dxa"/>
          </w:tcPr>
          <w:p w14:paraId="0DB6CA50" w14:textId="3A8A68DB" w:rsidR="004E1FB3" w:rsidRPr="00FC64B1" w:rsidRDefault="004E1FB3" w:rsidP="004E1FB3">
            <w:pPr>
              <w:pStyle w:val="NoSpacing"/>
              <w:rPr>
                <w:rFonts w:ascii="Times New Roman" w:hAnsi="Times New Roman"/>
                <w:sz w:val="24"/>
                <w:szCs w:val="24"/>
              </w:rPr>
            </w:pPr>
            <w:r w:rsidRPr="00FC64B1">
              <w:rPr>
                <w:rFonts w:ascii="Times New Roman" w:hAnsi="Times New Roman"/>
                <w:sz w:val="24"/>
                <w:szCs w:val="24"/>
              </w:rPr>
              <w:t>=</w:t>
            </w:r>
          </w:p>
        </w:tc>
        <w:tc>
          <w:tcPr>
            <w:tcW w:w="7110" w:type="dxa"/>
            <w:gridSpan w:val="2"/>
          </w:tcPr>
          <w:p w14:paraId="387C0CFF" w14:textId="120AE18F" w:rsidR="004E1FB3" w:rsidRPr="00FC64B1" w:rsidRDefault="004E1FB3" w:rsidP="00557357">
            <w:pPr>
              <w:pStyle w:val="NoSpacing"/>
              <w:rPr>
                <w:rFonts w:ascii="Times New Roman" w:hAnsi="Times New Roman"/>
                <w:sz w:val="24"/>
                <w:szCs w:val="24"/>
              </w:rPr>
            </w:pPr>
            <w:r w:rsidRPr="00FC64B1">
              <w:rPr>
                <w:rFonts w:ascii="Times New Roman" w:hAnsi="Times New Roman"/>
                <w:sz w:val="24"/>
                <w:szCs w:val="24"/>
              </w:rPr>
              <w:t xml:space="preserve">fugacity-based </w:t>
            </w:r>
            <w:r w:rsidR="00557357">
              <w:rPr>
                <w:rFonts w:ascii="Times New Roman" w:hAnsi="Times New Roman"/>
                <w:sz w:val="24"/>
                <w:szCs w:val="24"/>
              </w:rPr>
              <w:t xml:space="preserve">equilibrium </w:t>
            </w:r>
            <w:r w:rsidRPr="00FC64B1">
              <w:rPr>
                <w:rFonts w:ascii="Times New Roman" w:hAnsi="Times New Roman"/>
                <w:sz w:val="24"/>
                <w:szCs w:val="24"/>
              </w:rPr>
              <w:t>air concentration [ug/m</w:t>
            </w:r>
            <w:r w:rsidRPr="00FC64B1">
              <w:rPr>
                <w:rFonts w:ascii="Times New Roman" w:hAnsi="Times New Roman"/>
                <w:sz w:val="24"/>
                <w:szCs w:val="24"/>
                <w:vertAlign w:val="superscript"/>
              </w:rPr>
              <w:t>3</w:t>
            </w:r>
            <w:r w:rsidRPr="00FC64B1">
              <w:rPr>
                <w:rFonts w:ascii="Times New Roman" w:hAnsi="Times New Roman"/>
                <w:sz w:val="24"/>
                <w:szCs w:val="24"/>
              </w:rPr>
              <w:t>]</w:t>
            </w:r>
          </w:p>
        </w:tc>
      </w:tr>
      <w:tr w:rsidR="004E1FB3" w14:paraId="10194D12" w14:textId="77777777" w:rsidTr="00BE5974">
        <w:tc>
          <w:tcPr>
            <w:tcW w:w="1710" w:type="dxa"/>
          </w:tcPr>
          <w:p w14:paraId="75A14841" w14:textId="27DD064A" w:rsidR="004E1FB3" w:rsidRPr="00FC64B1" w:rsidRDefault="004E1FB3" w:rsidP="004E1FB3">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duration</m:t>
                </m:r>
              </m:oMath>
            </m:oMathPara>
          </w:p>
        </w:tc>
        <w:tc>
          <w:tcPr>
            <w:tcW w:w="360" w:type="dxa"/>
          </w:tcPr>
          <w:p w14:paraId="475DDD59" w14:textId="73A09A51" w:rsidR="004E1FB3" w:rsidRPr="00FC64B1" w:rsidRDefault="004E1FB3" w:rsidP="004E1FB3">
            <w:pPr>
              <w:pStyle w:val="NoSpacing"/>
              <w:rPr>
                <w:rFonts w:ascii="Times New Roman" w:hAnsi="Times New Roman"/>
                <w:sz w:val="24"/>
                <w:szCs w:val="24"/>
              </w:rPr>
            </w:pPr>
            <w:r w:rsidRPr="00FC64B1">
              <w:rPr>
                <w:rFonts w:ascii="Times New Roman" w:hAnsi="Times New Roman"/>
                <w:sz w:val="24"/>
                <w:szCs w:val="24"/>
              </w:rPr>
              <w:t>=</w:t>
            </w:r>
          </w:p>
        </w:tc>
        <w:tc>
          <w:tcPr>
            <w:tcW w:w="7110" w:type="dxa"/>
            <w:gridSpan w:val="2"/>
          </w:tcPr>
          <w:p w14:paraId="7701835C" w14:textId="734D0F1B" w:rsidR="004E1FB3" w:rsidRPr="00FC64B1" w:rsidRDefault="004E1FB3" w:rsidP="004E1FB3">
            <w:pPr>
              <w:pStyle w:val="NoSpacing"/>
              <w:rPr>
                <w:rFonts w:ascii="Times New Roman" w:hAnsi="Times New Roman"/>
                <w:sz w:val="24"/>
                <w:szCs w:val="24"/>
              </w:rPr>
            </w:pPr>
            <w:r w:rsidRPr="00FC64B1">
              <w:rPr>
                <w:rFonts w:ascii="Times New Roman" w:hAnsi="Times New Roman"/>
                <w:sz w:val="24"/>
                <w:szCs w:val="24"/>
              </w:rPr>
              <w:t>time spent in home on selected day [min]</w:t>
            </w:r>
          </w:p>
        </w:tc>
      </w:tr>
      <w:tr w:rsidR="004E1FB3" w14:paraId="6350FE30" w14:textId="77777777" w:rsidTr="00BE5974">
        <w:tc>
          <w:tcPr>
            <w:tcW w:w="1710" w:type="dxa"/>
          </w:tcPr>
          <w:p w14:paraId="23899E7F" w14:textId="148368E0" w:rsidR="004E1FB3" w:rsidRPr="008F1C84" w:rsidRDefault="004E1FB3" w:rsidP="004E1FB3">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1440</m:t>
                </m:r>
              </m:oMath>
            </m:oMathPara>
          </w:p>
        </w:tc>
        <w:tc>
          <w:tcPr>
            <w:tcW w:w="360" w:type="dxa"/>
          </w:tcPr>
          <w:p w14:paraId="71924128" w14:textId="1036D6CD"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12DA7F44" w14:textId="22DB344A"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conversion factor [min/day]</w:t>
            </w:r>
            <w:r w:rsidRPr="008F1C84">
              <w:rPr>
                <w:rFonts w:ascii="Times New Roman" w:hAnsi="Times New Roman"/>
                <w:sz w:val="24"/>
                <w:szCs w:val="24"/>
              </w:rPr>
              <w:tab/>
            </w:r>
          </w:p>
        </w:tc>
      </w:tr>
      <w:tr w:rsidR="004E1FB3" w14:paraId="4673F305" w14:textId="77777777" w:rsidTr="00BE5974">
        <w:tc>
          <w:tcPr>
            <w:tcW w:w="1710" w:type="dxa"/>
          </w:tcPr>
          <w:p w14:paraId="00B9B8FA" w14:textId="3F0E189F" w:rsidR="004E1FB3" w:rsidRPr="008F1C84" w:rsidRDefault="004E1FB3" w:rsidP="004E1FB3">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 xml:space="preserve">dose.inhal </m:t>
                </m:r>
              </m:oMath>
            </m:oMathPara>
          </w:p>
        </w:tc>
        <w:tc>
          <w:tcPr>
            <w:tcW w:w="360" w:type="dxa"/>
          </w:tcPr>
          <w:p w14:paraId="6FFA05D1" w14:textId="37BA5B7A"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65BE0934" w14:textId="035421F4"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inhalation dose [μg/day]</w:t>
            </w:r>
          </w:p>
        </w:tc>
      </w:tr>
      <w:tr w:rsidR="004E1FB3" w14:paraId="12AAD137" w14:textId="77777777" w:rsidTr="00BE5974">
        <w:tc>
          <w:tcPr>
            <w:tcW w:w="1710" w:type="dxa"/>
          </w:tcPr>
          <w:p w14:paraId="1AC8AF20" w14:textId="23FB7344" w:rsidR="004E1FB3" w:rsidRPr="008F1C84" w:rsidRDefault="004E1FB3" w:rsidP="004E1FB3">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 xml:space="preserve">exp.inhal </m:t>
                </m:r>
              </m:oMath>
            </m:oMathPara>
          </w:p>
        </w:tc>
        <w:tc>
          <w:tcPr>
            <w:tcW w:w="360" w:type="dxa"/>
          </w:tcPr>
          <w:p w14:paraId="1FF31387" w14:textId="0B5FA091"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4B40DEA9" w14:textId="6E9F8263"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inhalation exposure concentration [μg/m</w:t>
            </w:r>
            <w:r w:rsidRPr="008F1C84">
              <w:rPr>
                <w:rFonts w:ascii="Times New Roman" w:hAnsi="Times New Roman"/>
                <w:sz w:val="24"/>
                <w:szCs w:val="24"/>
                <w:vertAlign w:val="superscript"/>
              </w:rPr>
              <w:t>3</w:t>
            </w:r>
            <w:r w:rsidRPr="008F1C84">
              <w:rPr>
                <w:rFonts w:ascii="Times New Roman" w:hAnsi="Times New Roman"/>
                <w:sz w:val="24"/>
                <w:szCs w:val="24"/>
              </w:rPr>
              <w:t>]</w:t>
            </w:r>
          </w:p>
        </w:tc>
      </w:tr>
      <w:tr w:rsidR="004E1FB3" w14:paraId="687BC867" w14:textId="77777777" w:rsidTr="00BE5974">
        <w:tc>
          <w:tcPr>
            <w:tcW w:w="1710" w:type="dxa"/>
          </w:tcPr>
          <w:p w14:paraId="0B512FB9" w14:textId="2FB13FEC" w:rsidR="004E1FB3" w:rsidRPr="008F1C84" w:rsidRDefault="004E1FB3" w:rsidP="004E1FB3">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bva</m:t>
                </m:r>
              </m:oMath>
            </m:oMathPara>
          </w:p>
        </w:tc>
        <w:tc>
          <w:tcPr>
            <w:tcW w:w="360" w:type="dxa"/>
          </w:tcPr>
          <w:p w14:paraId="44A08514" w14:textId="72338E6F"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5D1E24EF" w14:textId="3EEC3023"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basal ventilation rate [m</w:t>
            </w:r>
            <w:r w:rsidRPr="008F1C84">
              <w:rPr>
                <w:rFonts w:ascii="Times New Roman" w:hAnsi="Times New Roman"/>
                <w:sz w:val="24"/>
                <w:szCs w:val="24"/>
                <w:vertAlign w:val="superscript"/>
              </w:rPr>
              <w:t>3</w:t>
            </w:r>
            <w:r w:rsidRPr="008F1C84">
              <w:rPr>
                <w:rFonts w:ascii="Times New Roman" w:hAnsi="Times New Roman"/>
                <w:sz w:val="24"/>
                <w:szCs w:val="24"/>
              </w:rPr>
              <w:t>/day]</w:t>
            </w:r>
          </w:p>
        </w:tc>
      </w:tr>
      <w:tr w:rsidR="004E1FB3" w14:paraId="4F83EEB9" w14:textId="77777777" w:rsidTr="00BE5974">
        <w:tc>
          <w:tcPr>
            <w:tcW w:w="1710" w:type="dxa"/>
          </w:tcPr>
          <w:p w14:paraId="2F019B54" w14:textId="33F625FD" w:rsidR="004E1FB3" w:rsidRPr="008F1C84" w:rsidRDefault="004E1FB3" w:rsidP="004E1FB3">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pai</m:t>
                </m:r>
              </m:oMath>
            </m:oMathPara>
          </w:p>
        </w:tc>
        <w:tc>
          <w:tcPr>
            <w:tcW w:w="360" w:type="dxa"/>
          </w:tcPr>
          <w:p w14:paraId="6BB0B41D" w14:textId="233ADCCA"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74FAAB20" w14:textId="20476F0A"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physical activity index [-]</w:t>
            </w:r>
          </w:p>
        </w:tc>
      </w:tr>
      <w:tr w:rsidR="004E1FB3" w14:paraId="5D002628" w14:textId="77777777" w:rsidTr="00BE5974">
        <w:tc>
          <w:tcPr>
            <w:tcW w:w="1710" w:type="dxa"/>
          </w:tcPr>
          <w:p w14:paraId="3C0CF489" w14:textId="5BF03CD4" w:rsidR="004E1FB3" w:rsidRPr="008F1C84" w:rsidRDefault="004E1FB3" w:rsidP="004E1FB3">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exp.dermal</m:t>
                </m:r>
              </m:oMath>
            </m:oMathPara>
          </w:p>
        </w:tc>
        <w:tc>
          <w:tcPr>
            <w:tcW w:w="360" w:type="dxa"/>
          </w:tcPr>
          <w:p w14:paraId="580E0B3A" w14:textId="6E87CE44"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2DD199A5" w14:textId="6B00ED5A"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indirect dermal exposure from product use [μg/day]</w:t>
            </w:r>
          </w:p>
        </w:tc>
      </w:tr>
      <w:tr w:rsidR="004E1FB3" w14:paraId="30677960" w14:textId="77777777" w:rsidTr="00BE5974">
        <w:tc>
          <w:tcPr>
            <w:tcW w:w="1710" w:type="dxa"/>
          </w:tcPr>
          <w:p w14:paraId="72E0A010" w14:textId="66843D38" w:rsidR="004E1FB3" w:rsidRPr="008F1C84" w:rsidRDefault="004E1FB3" w:rsidP="00FC64B1">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 xml:space="preserve">conc.sur </m:t>
                </m:r>
              </m:oMath>
            </m:oMathPara>
          </w:p>
        </w:tc>
        <w:tc>
          <w:tcPr>
            <w:tcW w:w="360" w:type="dxa"/>
          </w:tcPr>
          <w:p w14:paraId="2E697070" w14:textId="17927393"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1E0B3E73" w14:textId="686899A1"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average chemical loading on surfaces [μg/m</w:t>
            </w:r>
            <w:r w:rsidRPr="008F1C84">
              <w:rPr>
                <w:rFonts w:ascii="Times New Roman" w:hAnsi="Times New Roman"/>
                <w:sz w:val="24"/>
                <w:szCs w:val="24"/>
                <w:vertAlign w:val="superscript"/>
              </w:rPr>
              <w:t>2</w:t>
            </w:r>
            <w:r w:rsidRPr="008F1C84">
              <w:rPr>
                <w:rFonts w:ascii="Times New Roman" w:hAnsi="Times New Roman"/>
                <w:sz w:val="24"/>
                <w:szCs w:val="24"/>
              </w:rPr>
              <w:t>]</w:t>
            </w:r>
          </w:p>
        </w:tc>
      </w:tr>
      <w:tr w:rsidR="004E1FB3" w14:paraId="6CEC79CE" w14:textId="77777777" w:rsidTr="00BE5974">
        <w:tc>
          <w:tcPr>
            <w:tcW w:w="1710" w:type="dxa"/>
          </w:tcPr>
          <w:p w14:paraId="12267510" w14:textId="50D5C2E0" w:rsidR="004E1FB3" w:rsidRPr="008F1C84" w:rsidRDefault="004E1FB3" w:rsidP="004E1FB3">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TC</m:t>
                </m:r>
              </m:oMath>
            </m:oMathPara>
          </w:p>
        </w:tc>
        <w:tc>
          <w:tcPr>
            <w:tcW w:w="360" w:type="dxa"/>
          </w:tcPr>
          <w:p w14:paraId="68659E09" w14:textId="63B28E5C"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1D6CAB18" w14:textId="540C47A5"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dermal transfer coefficient [m</w:t>
            </w:r>
            <w:r w:rsidRPr="008F1C84">
              <w:rPr>
                <w:rFonts w:ascii="Times New Roman" w:hAnsi="Times New Roman"/>
                <w:sz w:val="24"/>
                <w:szCs w:val="24"/>
                <w:vertAlign w:val="superscript"/>
              </w:rPr>
              <w:t>2</w:t>
            </w:r>
            <w:r w:rsidRPr="008F1C84">
              <w:rPr>
                <w:rFonts w:ascii="Times New Roman" w:hAnsi="Times New Roman"/>
                <w:sz w:val="24"/>
                <w:szCs w:val="24"/>
              </w:rPr>
              <w:t>/hr]</w:t>
            </w:r>
          </w:p>
        </w:tc>
      </w:tr>
      <w:tr w:rsidR="004E1FB3" w14:paraId="4EC0616B" w14:textId="77777777" w:rsidTr="00BE5974">
        <w:tc>
          <w:tcPr>
            <w:tcW w:w="1710" w:type="dxa"/>
          </w:tcPr>
          <w:p w14:paraId="5683675D" w14:textId="1680647D" w:rsidR="004E1FB3" w:rsidRPr="008F1C84" w:rsidRDefault="004E1FB3" w:rsidP="004E1FB3">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avail.f</m:t>
                </m:r>
              </m:oMath>
            </m:oMathPara>
          </w:p>
        </w:tc>
        <w:tc>
          <w:tcPr>
            <w:tcW w:w="360" w:type="dxa"/>
          </w:tcPr>
          <w:p w14:paraId="0A213142" w14:textId="33DD6A1E"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366B559E" w14:textId="46367DA6" w:rsidR="004E1FB3" w:rsidRPr="008F1C84" w:rsidRDefault="004E1FB3" w:rsidP="004E1FB3">
            <w:pPr>
              <w:pStyle w:val="NoSpacing"/>
              <w:rPr>
                <w:rFonts w:ascii="Times New Roman" w:hAnsi="Times New Roman"/>
                <w:sz w:val="24"/>
                <w:szCs w:val="24"/>
              </w:rPr>
            </w:pPr>
            <w:r w:rsidRPr="008F1C84">
              <w:rPr>
                <w:rFonts w:ascii="Times New Roman" w:hAnsi="Times New Roman"/>
                <w:sz w:val="24"/>
                <w:szCs w:val="24"/>
              </w:rPr>
              <w:t>fraction of chemical available for transfer [-]</w:t>
            </w:r>
          </w:p>
        </w:tc>
      </w:tr>
      <w:tr w:rsidR="0042782B" w14:paraId="103A3DA8" w14:textId="77777777" w:rsidTr="00BE5974">
        <w:tc>
          <w:tcPr>
            <w:tcW w:w="1710" w:type="dxa"/>
          </w:tcPr>
          <w:p w14:paraId="7BE066EF" w14:textId="09B72212" w:rsidR="0042782B" w:rsidRPr="00FC64B1" w:rsidRDefault="00FC64B1" w:rsidP="0042782B">
            <w:pPr>
              <w:pStyle w:val="NoSpacing"/>
              <w:rPr>
                <w:rFonts w:ascii="Times New Roman" w:eastAsia="Times New Roman" w:hAnsi="Times New Roman"/>
                <w:i/>
                <w:sz w:val="24"/>
                <w:szCs w:val="24"/>
              </w:rPr>
            </w:pPr>
            <w:proofErr w:type="gramStart"/>
            <w:r w:rsidRPr="00FC64B1">
              <w:rPr>
                <w:rFonts w:ascii="Times New Roman" w:eastAsia="Times New Roman" w:hAnsi="Times New Roman"/>
                <w:i/>
                <w:sz w:val="24"/>
                <w:szCs w:val="24"/>
              </w:rPr>
              <w:t>dur.awake</w:t>
            </w:r>
            <w:proofErr w:type="gramEnd"/>
          </w:p>
        </w:tc>
        <w:tc>
          <w:tcPr>
            <w:tcW w:w="360" w:type="dxa"/>
          </w:tcPr>
          <w:p w14:paraId="6AD9D5E2" w14:textId="51A2D239" w:rsidR="0042782B" w:rsidRPr="00FC64B1" w:rsidRDefault="00FC64B1" w:rsidP="0042782B">
            <w:pPr>
              <w:pStyle w:val="NoSpacing"/>
              <w:rPr>
                <w:rFonts w:ascii="Times New Roman" w:hAnsi="Times New Roman"/>
                <w:sz w:val="24"/>
                <w:szCs w:val="24"/>
              </w:rPr>
            </w:pPr>
            <w:r w:rsidRPr="00FC64B1">
              <w:rPr>
                <w:rFonts w:ascii="Times New Roman" w:hAnsi="Times New Roman"/>
                <w:sz w:val="24"/>
                <w:szCs w:val="24"/>
              </w:rPr>
              <w:t>=</w:t>
            </w:r>
          </w:p>
        </w:tc>
        <w:tc>
          <w:tcPr>
            <w:tcW w:w="7110" w:type="dxa"/>
            <w:gridSpan w:val="2"/>
          </w:tcPr>
          <w:p w14:paraId="41EF3111" w14:textId="2B6F2DEC" w:rsidR="0042782B" w:rsidRPr="00FC64B1" w:rsidRDefault="00FC64B1" w:rsidP="00FC64B1">
            <w:pPr>
              <w:pStyle w:val="NoSpacing"/>
              <w:rPr>
                <w:rFonts w:ascii="Times New Roman" w:hAnsi="Times New Roman"/>
                <w:sz w:val="24"/>
                <w:szCs w:val="24"/>
              </w:rPr>
            </w:pPr>
            <w:r w:rsidRPr="00FC64B1">
              <w:rPr>
                <w:rFonts w:ascii="Times New Roman" w:hAnsi="Times New Roman"/>
                <w:sz w:val="24"/>
                <w:szCs w:val="24"/>
              </w:rPr>
              <w:t>time spent at home while awake [min]</w:t>
            </w:r>
          </w:p>
        </w:tc>
      </w:tr>
      <w:tr w:rsidR="0042782B" w14:paraId="681D659C" w14:textId="77777777" w:rsidTr="00BE5974">
        <w:tc>
          <w:tcPr>
            <w:tcW w:w="1710" w:type="dxa"/>
          </w:tcPr>
          <w:p w14:paraId="584D64FE" w14:textId="648DDE0E" w:rsidR="0042782B" w:rsidRPr="008F1C84" w:rsidRDefault="0042782B" w:rsidP="0042782B">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60</m:t>
                </m:r>
              </m:oMath>
            </m:oMathPara>
          </w:p>
        </w:tc>
        <w:tc>
          <w:tcPr>
            <w:tcW w:w="360" w:type="dxa"/>
          </w:tcPr>
          <w:p w14:paraId="2C2858DD" w14:textId="7EB035C5" w:rsidR="0042782B" w:rsidRPr="008F1C84" w:rsidRDefault="0042782B" w:rsidP="0042782B">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22E5E20A" w14:textId="490BB29D" w:rsidR="0042782B" w:rsidRPr="008F1C84" w:rsidRDefault="0042782B" w:rsidP="0042782B">
            <w:pPr>
              <w:pStyle w:val="NoSpacing"/>
              <w:rPr>
                <w:rFonts w:ascii="Times New Roman" w:hAnsi="Times New Roman"/>
                <w:sz w:val="24"/>
                <w:szCs w:val="24"/>
              </w:rPr>
            </w:pPr>
            <w:r w:rsidRPr="008F1C84">
              <w:rPr>
                <w:rFonts w:ascii="Times New Roman" w:hAnsi="Times New Roman"/>
                <w:sz w:val="24"/>
                <w:szCs w:val="24"/>
              </w:rPr>
              <w:t>conversion factor [min/hr]</w:t>
            </w:r>
          </w:p>
        </w:tc>
      </w:tr>
      <w:tr w:rsidR="0042782B" w14:paraId="7BA22473" w14:textId="77777777" w:rsidTr="00BE5974">
        <w:tc>
          <w:tcPr>
            <w:tcW w:w="1710" w:type="dxa"/>
          </w:tcPr>
          <w:p w14:paraId="58373054" w14:textId="34B867EB" w:rsidR="0042782B" w:rsidRPr="008F1C84" w:rsidRDefault="0042782B" w:rsidP="0042782B">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 xml:space="preserve">exp.dermal </m:t>
                </m:r>
              </m:oMath>
            </m:oMathPara>
          </w:p>
        </w:tc>
        <w:tc>
          <w:tcPr>
            <w:tcW w:w="360" w:type="dxa"/>
          </w:tcPr>
          <w:p w14:paraId="5845EA8B" w14:textId="21778102" w:rsidR="0042782B" w:rsidRPr="008F1C84" w:rsidRDefault="0042782B" w:rsidP="0042782B">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0D43C325" w14:textId="009CED04" w:rsidR="0042782B" w:rsidRPr="008F1C84" w:rsidRDefault="0042782B" w:rsidP="0042782B">
            <w:pPr>
              <w:pStyle w:val="NoSpacing"/>
              <w:rPr>
                <w:rFonts w:ascii="Times New Roman" w:hAnsi="Times New Roman"/>
                <w:sz w:val="24"/>
                <w:szCs w:val="24"/>
              </w:rPr>
            </w:pPr>
            <w:r w:rsidRPr="008F1C84">
              <w:rPr>
                <w:rFonts w:ascii="Times New Roman" w:hAnsi="Times New Roman"/>
                <w:sz w:val="24"/>
                <w:szCs w:val="24"/>
              </w:rPr>
              <w:t>indirect dermal exposure from product use [μg/day]</w:t>
            </w:r>
          </w:p>
        </w:tc>
      </w:tr>
      <w:tr w:rsidR="0042782B" w14:paraId="6BA6F3A7" w14:textId="77777777" w:rsidTr="00BE5974">
        <w:tc>
          <w:tcPr>
            <w:tcW w:w="1710" w:type="dxa"/>
          </w:tcPr>
          <w:p w14:paraId="073CF624" w14:textId="1F3D6A47" w:rsidR="0042782B" w:rsidRPr="008F1C84" w:rsidRDefault="0042782B" w:rsidP="0042782B">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om.ratio</m:t>
                </m:r>
              </m:oMath>
            </m:oMathPara>
          </w:p>
        </w:tc>
        <w:tc>
          <w:tcPr>
            <w:tcW w:w="360" w:type="dxa"/>
          </w:tcPr>
          <w:p w14:paraId="48BB877D" w14:textId="1222E5A3" w:rsidR="0042782B" w:rsidRPr="008F1C84" w:rsidRDefault="0042782B" w:rsidP="0042782B">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5D499A07" w14:textId="5FD053E6" w:rsidR="0042782B" w:rsidRPr="008F1C84" w:rsidRDefault="0042782B" w:rsidP="0042782B">
            <w:pPr>
              <w:pStyle w:val="NoSpacing"/>
              <w:rPr>
                <w:rFonts w:ascii="Times New Roman" w:hAnsi="Times New Roman"/>
                <w:sz w:val="24"/>
                <w:szCs w:val="24"/>
              </w:rPr>
            </w:pPr>
            <w:r w:rsidRPr="008F1C84">
              <w:rPr>
                <w:rFonts w:ascii="Times New Roman" w:hAnsi="Times New Roman"/>
                <w:sz w:val="24"/>
                <w:szCs w:val="24"/>
              </w:rPr>
              <w:t>object-mouthing ratio [-]</w:t>
            </w:r>
          </w:p>
        </w:tc>
      </w:tr>
    </w:tbl>
    <w:p w14:paraId="39B92E35" w14:textId="77777777" w:rsidR="00047985" w:rsidRPr="002548B7" w:rsidRDefault="00047985" w:rsidP="00047985">
      <w:pPr>
        <w:pStyle w:val="Heading2"/>
      </w:pPr>
      <w:bookmarkStart w:id="302" w:name="_Toc435796659"/>
      <w:bookmarkStart w:id="303" w:name="_Toc461129878"/>
      <w:r w:rsidRPr="002548B7">
        <w:t>Post-Exposure calculations</w:t>
      </w:r>
      <w:bookmarkEnd w:id="302"/>
      <w:bookmarkEnd w:id="303"/>
    </w:p>
    <w:p w14:paraId="102E8165" w14:textId="7E253724" w:rsidR="00047985" w:rsidRDefault="00047985" w:rsidP="00047985">
      <w:pPr>
        <w:pStyle w:val="BodyText"/>
      </w:pPr>
      <w:r>
        <w:t>After all the exposure scenarios have been evaluated for all sources of a given chemical, the “</w:t>
      </w:r>
      <w:proofErr w:type="gramStart"/>
      <w:r>
        <w:t>post</w:t>
      </w:r>
      <w:r w:rsidR="00876D22">
        <w:t>.e</w:t>
      </w:r>
      <w:r>
        <w:t>xposure</w:t>
      </w:r>
      <w:proofErr w:type="gramEnd"/>
      <w:r>
        <w:t>” function is called to evaluate the removal, absorption, and excretion processes. The methods depend on the route of exposure.</w:t>
      </w:r>
    </w:p>
    <w:p w14:paraId="6326C6DF" w14:textId="27F76D0A" w:rsidR="00047985" w:rsidRDefault="00047985" w:rsidP="00047985">
      <w:pPr>
        <w:pStyle w:val="BodyText"/>
      </w:pPr>
      <w:r>
        <w:t xml:space="preserve">For inhalation, the exposure scenarios determine both an exposure and an inhaled dose. The units for exposure are the same as for concentration (micrograms per cubic meter). It is calculated as the time-weighted average over the </w:t>
      </w:r>
      <w:proofErr w:type="gramStart"/>
      <w:r>
        <w:t>24 hour</w:t>
      </w:r>
      <w:proofErr w:type="gramEnd"/>
      <w:r>
        <w:t xml:space="preserve"> period being simulated. The inhaled dose has units of micrograms per day, and is given by the product of concentration, breathing ventilation rate, and exposure duration, summed over the inhalation sources. The inhaled dose represents the amount of chemical entering the lungs. An absorbed dose for inhalation is calculated by multiplying the inhaled dose by an absorption fraction specific to inhalation. In principle, this fraction should </w:t>
      </w:r>
      <w:r w:rsidR="00966240">
        <w:t>be chemical-</w:t>
      </w:r>
      <w:r>
        <w:t>depend</w:t>
      </w:r>
      <w:r w:rsidR="00966240">
        <w:t>ent</w:t>
      </w:r>
      <w:r>
        <w:t>, but the current version uses a fraction common to all chemicals.</w:t>
      </w:r>
    </w:p>
    <w:p w14:paraId="61A84847" w14:textId="77777777" w:rsidR="00047985" w:rsidRDefault="00047985" w:rsidP="00047985">
      <w:pPr>
        <w:pStyle w:val="BodyText"/>
      </w:pPr>
      <w:r>
        <w:t xml:space="preserve">The ingestion exposure is the sum of two terms: one from the exposure scenarios and the other from the hand-to-mouth transfer of dermal exposure (see below). The absorbed dose for ingestion is the product of the ingestion exposure and an ingestion absorption fraction. As for </w:t>
      </w:r>
      <w:r>
        <w:lastRenderedPageBreak/>
        <w:t xml:space="preserve">inhalation, this absorption fraction should in principle be chemical-specific, but the current version of SHEDS uses a value common to all chemicals. </w:t>
      </w:r>
    </w:p>
    <w:p w14:paraId="0FE9C1E2" w14:textId="77777777" w:rsidR="00047985" w:rsidRDefault="00047985" w:rsidP="00047985">
      <w:pPr>
        <w:pStyle w:val="BodyText"/>
      </w:pPr>
      <w:r>
        <w:t>The tradeoff in using absorption fractions common to all chemicals is that some chemical-specificity is lost, but the data requirements are greatly reduced. An important goal of SHEDS-HT is to be able to produce exposure estimates for a very large number of chemicals, with readily available input data. Chemical-specific absorption fractions could be used if they could be estimated from the chemical properties already available. This has been done for the dermal pathway.</w:t>
      </w:r>
    </w:p>
    <w:p w14:paraId="15BFB8C5" w14:textId="29A58098" w:rsidR="00047985" w:rsidRDefault="00047985" w:rsidP="00047985">
      <w:pPr>
        <w:pStyle w:val="BodyText"/>
      </w:pPr>
      <w:r>
        <w:t>The dermal exposure pathway is the most elaborate of the three, because it utilizes the concept of competing removal processes. Dermal exposure is defined in SHEDS as the amount of chemical contacting the skin. Dermal exposure arises from contact with surfaces (an air-to-skin pathway has not yet been implemented in SHEDS)</w:t>
      </w:r>
      <w:r w:rsidR="00876D22">
        <w:t>.  In principle, “contact” exists only when the chemical has the possibility of interacting with the skin</w:t>
      </w:r>
      <w:r>
        <w:t xml:space="preserve">, </w:t>
      </w:r>
      <w:r w:rsidR="00876D22">
        <w:t xml:space="preserve">so it must refer to the chemical in a thin layer close to the skin.  </w:t>
      </w:r>
    </w:p>
    <w:p w14:paraId="772023D9" w14:textId="6BC3D424" w:rsidR="00047985" w:rsidRDefault="00047985" w:rsidP="00047985">
      <w:pPr>
        <w:pStyle w:val="BodyText"/>
      </w:pPr>
      <w:r>
        <w:t>SHEDS uses the concept of “dermal loading”</w:t>
      </w:r>
      <w:r w:rsidR="00876D22">
        <w:t xml:space="preserve"> to quantify dermal exposure</w:t>
      </w:r>
      <w:r>
        <w:t xml:space="preserve">. </w:t>
      </w:r>
      <w:r w:rsidR="00876D22">
        <w:t xml:space="preserve">Dermal loading measures the </w:t>
      </w:r>
      <w:r>
        <w:t xml:space="preserve">chemical </w:t>
      </w:r>
      <w:r w:rsidR="00876D22">
        <w:t xml:space="preserve">burden </w:t>
      </w:r>
      <w:r>
        <w:t xml:space="preserve">on </w:t>
      </w:r>
      <w:r w:rsidR="00876D22">
        <w:t xml:space="preserve">(or in) </w:t>
      </w:r>
      <w:r>
        <w:t>the skin surface.</w:t>
      </w:r>
      <w:r w:rsidR="00876D22">
        <w:t xml:space="preserve"> </w:t>
      </w:r>
      <w:r>
        <w:t xml:space="preserve"> In the SHEDS model, </w:t>
      </w:r>
      <w:r w:rsidR="00876D22">
        <w:t xml:space="preserve">when surfaces are </w:t>
      </w:r>
      <w:r>
        <w:t>contacted</w:t>
      </w:r>
      <w:r w:rsidR="00876D22">
        <w:t xml:space="preserve">, some of the surface chemical </w:t>
      </w:r>
      <w:r>
        <w:t xml:space="preserve">transfers onto the skin, and will remain there until removed by one of the five competing removal processes. The </w:t>
      </w:r>
      <w:r w:rsidR="004873B1">
        <w:t>loading calculation is detailed</w:t>
      </w:r>
      <w:r w:rsidR="001518C8">
        <w:t xml:space="preserve"> </w:t>
      </w:r>
      <w:r w:rsidR="004873B1">
        <w:t xml:space="preserve">in the section on the </w:t>
      </w:r>
      <w:proofErr w:type="gramStart"/>
      <w:r w:rsidR="004873B1">
        <w:t>Product.direct.dermal</w:t>
      </w:r>
      <w:proofErr w:type="gramEnd"/>
      <w:r w:rsidR="004873B1">
        <w:t xml:space="preserve"> scenario.  </w:t>
      </w:r>
    </w:p>
    <w:p w14:paraId="270C2436" w14:textId="31E621D2" w:rsidR="00047985" w:rsidRDefault="00047985" w:rsidP="00047985">
      <w:pPr>
        <w:pStyle w:val="BodyText"/>
      </w:pPr>
      <w:r>
        <w:t>The five removal processes are hand washing, bathing and showering</w:t>
      </w:r>
      <w:r w:rsidR="004873B1">
        <w:t xml:space="preserve"> (together)</w:t>
      </w:r>
      <w:r>
        <w:t>, hand-to-mouth transfer, dermal absorption, and brushoff. Hand washing depends on the number of hand washes and the hand washing removal efficiency (</w:t>
      </w:r>
      <w:proofErr w:type="gramStart"/>
      <w:r>
        <w:t>rem.handwash</w:t>
      </w:r>
      <w:proofErr w:type="gramEnd"/>
      <w:r>
        <w:t>.f). Bathing is the term for full body washing, and includes showers and swimming. It is a logical variable in SHEDS, and it either happens or not on the simulated day. I</w:t>
      </w:r>
      <w:r w:rsidR="00A33686">
        <w:t>f</w:t>
      </w:r>
      <w:r>
        <w:t xml:space="preserve"> </w:t>
      </w:r>
      <w:r w:rsidR="00C41386">
        <w:t>th</w:t>
      </w:r>
      <w:r>
        <w:t xml:space="preserve">is happens, the removal term is sampled from the distribution for rem.bath.f. Hand-to-mouth transfer is a function of </w:t>
      </w:r>
      <w:proofErr w:type="gramStart"/>
      <w:r>
        <w:t>handmouth.area</w:t>
      </w:r>
      <w:proofErr w:type="gramEnd"/>
      <w:r>
        <w:t xml:space="preserve">, handmouth.freq, and handwash.freq. Dermal absorption is sampled from rem.derm.abs.f. Brushoff represents removal by contact with clothes, other surfaces, shedding of skin flakes, and other processes not involving water or ingestion, and is sampled from rem.brushoff.f. </w:t>
      </w:r>
    </w:p>
    <w:p w14:paraId="17D5E025" w14:textId="05601C24" w:rsidR="00047985" w:rsidRDefault="00047985" w:rsidP="00047985">
      <w:pPr>
        <w:pStyle w:val="BodyText"/>
      </w:pPr>
      <w:r>
        <w:t>The five samples for the removal process rates are random samples from distributions</w:t>
      </w:r>
      <w:r w:rsidR="004873B1">
        <w:t xml:space="preserve">, given on the </w:t>
      </w:r>
      <w:proofErr w:type="gramStart"/>
      <w:r w:rsidR="004873B1">
        <w:t>exp.factors</w:t>
      </w:r>
      <w:proofErr w:type="gramEnd"/>
      <w:r w:rsidR="004873B1">
        <w:t xml:space="preserve"> input file.</w:t>
      </w:r>
      <w:r>
        <w:t xml:space="preserve"> Even if these distributions have been scaled so that their means sum to one, the </w:t>
      </w:r>
      <w:r w:rsidR="004873B1">
        <w:t xml:space="preserve">random </w:t>
      </w:r>
      <w:r>
        <w:t>samples for any given person will not. It is not possible to remove more chemical than is present. Therefore, once the five samples have been evaluated for a given person, they are each converted to fraction</w:t>
      </w:r>
      <w:r w:rsidR="004873B1">
        <w:t>al amounts</w:t>
      </w:r>
      <w:r>
        <w:t xml:space="preserve"> by dividing each one by the sum of the five. The dermal loading </w:t>
      </w:r>
      <w:r w:rsidR="004873B1">
        <w:t xml:space="preserve">is then apportioned using these fractions.  </w:t>
      </w:r>
    </w:p>
    <w:p w14:paraId="0304AB96" w14:textId="7AC4799C" w:rsidR="00047985" w:rsidRDefault="00047985" w:rsidP="00047985">
      <w:pPr>
        <w:pStyle w:val="BodyText"/>
      </w:pPr>
      <w:r>
        <w:t>For hand washing, bathing, and brushoff, the removed chemical effectively disappears and no longer matters. For dermal absorption, it becomes the absorbed dermal dose. For hand-to-mouth transfer, it is added to the ingestion exposure</w:t>
      </w:r>
      <w:r w:rsidR="004873B1">
        <w:t xml:space="preserve"> as a non-dietary term</w:t>
      </w:r>
      <w:r>
        <w:t xml:space="preserve">. </w:t>
      </w:r>
    </w:p>
    <w:p w14:paraId="527FABF7" w14:textId="76B292A6" w:rsidR="00192C9F" w:rsidRDefault="00192C9F" w:rsidP="00047985">
      <w:pPr>
        <w:pStyle w:val="BodyText"/>
      </w:pPr>
      <w:r>
        <w:lastRenderedPageBreak/>
        <w:t xml:space="preserve">The bath and brushoff terms are evaluated by directly sampling the corresponding variable on the </w:t>
      </w:r>
      <w:proofErr w:type="gramStart"/>
      <w:r>
        <w:t>exp.factors</w:t>
      </w:r>
      <w:proofErr w:type="gramEnd"/>
      <w:r>
        <w:t xml:space="preserve"> file (that is, rem.bath.f for bath, and rem.brushoff.f for the brushoff process). The other three removal terms are composites of multiple factors. </w:t>
      </w:r>
    </w:p>
    <w:p w14:paraId="6537392F" w14:textId="77777777" w:rsidR="00047985" w:rsidRDefault="00047985" w:rsidP="00047985">
      <w:pPr>
        <w:pStyle w:val="BodyText"/>
      </w:pPr>
      <w:r>
        <w:t>The hand washing removal term was found in an analysis of SHEDS Multimedia output to increase more slowly as the number of hand washes increased. For a large population sample in a run for permethrin, the fraction of dermal loading removed on a daily basis was plotted against the number of hand washes per day, and the result were found empirically to be fit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360"/>
        <w:gridCol w:w="5575"/>
        <w:gridCol w:w="1085"/>
      </w:tblGrid>
      <w:tr w:rsidR="00B97306" w14:paraId="6D6FBD7B" w14:textId="77777777" w:rsidTr="00BE5974">
        <w:trPr>
          <w:trHeight w:val="638"/>
        </w:trPr>
        <w:tc>
          <w:tcPr>
            <w:tcW w:w="8095" w:type="dxa"/>
            <w:gridSpan w:val="3"/>
            <w:vAlign w:val="center"/>
          </w:tcPr>
          <w:p w14:paraId="6748C270" w14:textId="3C3FC999" w:rsidR="00B97306" w:rsidRPr="00182FEA" w:rsidRDefault="00E038F9" w:rsidP="00BE5974">
            <w:pPr>
              <w:pStyle w:val="NoSpacing"/>
              <w:rPr>
                <w:sz w:val="24"/>
                <w:szCs w:val="24"/>
              </w:rPr>
            </w:pPr>
            <m:oMathPara>
              <m:oMathParaPr>
                <m:jc m:val="center"/>
              </m:oMathParaPr>
              <m:oMath>
                <m:r>
                  <w:rPr>
                    <w:rFonts w:ascii="Cambria Math" w:hAnsi="Cambria Math"/>
                  </w:rPr>
                  <m:t>rem.hand.wash=rem.handwash.f ×</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w:rPr>
                                    <w:rFonts w:ascii="Cambria Math" w:hAnsi="Cambria Math"/>
                                  </w:rPr>
                                  <m:t>-num.hand.washes</m:t>
                                </m:r>
                              </m:num>
                              <m:den>
                                <m:r>
                                  <w:rPr>
                                    <w:rFonts w:ascii="Cambria Math" w:hAnsi="Cambria Math"/>
                                  </w:rPr>
                                  <m:t>1.6</m:t>
                                </m:r>
                              </m:den>
                            </m:f>
                          </m:e>
                        </m:d>
                      </m:sup>
                    </m:sSup>
                  </m:e>
                </m:d>
              </m:oMath>
            </m:oMathPara>
          </w:p>
        </w:tc>
        <w:tc>
          <w:tcPr>
            <w:tcW w:w="1085" w:type="dxa"/>
            <w:vAlign w:val="center"/>
          </w:tcPr>
          <w:p w14:paraId="6D583ED7" w14:textId="40234AF7" w:rsidR="00B97306" w:rsidRPr="00EC4AAE" w:rsidRDefault="00C22EA8" w:rsidP="00FC64B1">
            <w:pPr>
              <w:pStyle w:val="NoSpacing"/>
              <w:jc w:val="right"/>
              <w:rPr>
                <w:rFonts w:ascii="Times New Roman" w:hAnsi="Times New Roman"/>
                <w:sz w:val="24"/>
                <w:szCs w:val="24"/>
              </w:rPr>
            </w:pPr>
            <w:r>
              <w:rPr>
                <w:rFonts w:ascii="Times New Roman" w:hAnsi="Times New Roman"/>
                <w:sz w:val="24"/>
                <w:szCs w:val="24"/>
              </w:rPr>
              <w:t>(3</w:t>
            </w:r>
            <w:r w:rsidR="00FC64B1">
              <w:rPr>
                <w:rFonts w:ascii="Times New Roman" w:hAnsi="Times New Roman"/>
                <w:sz w:val="24"/>
                <w:szCs w:val="24"/>
              </w:rPr>
              <w:t>9</w:t>
            </w:r>
            <w:r w:rsidR="00B97306" w:rsidRPr="00EC4AAE">
              <w:rPr>
                <w:rFonts w:ascii="Times New Roman" w:hAnsi="Times New Roman"/>
                <w:sz w:val="24"/>
                <w:szCs w:val="24"/>
              </w:rPr>
              <w:t>)</w:t>
            </w:r>
          </w:p>
        </w:tc>
      </w:tr>
      <w:tr w:rsidR="00B97306" w14:paraId="0CFBBF2F" w14:textId="77777777" w:rsidTr="00BE5974">
        <w:tc>
          <w:tcPr>
            <w:tcW w:w="9180" w:type="dxa"/>
            <w:gridSpan w:val="4"/>
          </w:tcPr>
          <w:p w14:paraId="72C50FCA" w14:textId="77777777" w:rsidR="00B97306" w:rsidRPr="00A55427" w:rsidRDefault="00B97306" w:rsidP="00BE5974">
            <w:pPr>
              <w:pStyle w:val="NoSpacing"/>
              <w:rPr>
                <w:rFonts w:ascii="Times New Roman" w:hAnsi="Times New Roman"/>
                <w:sz w:val="24"/>
                <w:szCs w:val="24"/>
              </w:rPr>
            </w:pPr>
          </w:p>
        </w:tc>
      </w:tr>
      <w:tr w:rsidR="00B97306" w14:paraId="6CE07EE5" w14:textId="77777777" w:rsidTr="00BE5974">
        <w:tc>
          <w:tcPr>
            <w:tcW w:w="9180" w:type="dxa"/>
            <w:gridSpan w:val="4"/>
          </w:tcPr>
          <w:p w14:paraId="30E218DC" w14:textId="77777777" w:rsidR="00B97306" w:rsidRPr="00A55427" w:rsidRDefault="00B97306" w:rsidP="00BE5974">
            <w:pPr>
              <w:pStyle w:val="NoSpacing"/>
              <w:rPr>
                <w:rFonts w:ascii="Times New Roman" w:hAnsi="Times New Roman"/>
                <w:sz w:val="24"/>
                <w:szCs w:val="24"/>
              </w:rPr>
            </w:pPr>
            <w:r w:rsidRPr="00A55427">
              <w:rPr>
                <w:rFonts w:ascii="Times New Roman" w:hAnsi="Times New Roman"/>
                <w:sz w:val="24"/>
                <w:szCs w:val="24"/>
              </w:rPr>
              <w:t>Where:</w:t>
            </w:r>
          </w:p>
        </w:tc>
      </w:tr>
      <w:tr w:rsidR="00B97306" w14:paraId="6A218927" w14:textId="77777777" w:rsidTr="008F1C84">
        <w:tc>
          <w:tcPr>
            <w:tcW w:w="2160" w:type="dxa"/>
          </w:tcPr>
          <w:p w14:paraId="7B710243" w14:textId="1A8E0909" w:rsidR="00B97306" w:rsidRPr="008F1C84" w:rsidRDefault="00862C32" w:rsidP="00BE5974">
            <w:pPr>
              <w:pStyle w:val="NoSpacing"/>
              <w:rPr>
                <w:sz w:val="24"/>
                <w:szCs w:val="24"/>
              </w:rPr>
            </w:pPr>
            <m:oMathPara>
              <m:oMathParaPr>
                <m:jc m:val="left"/>
              </m:oMathParaPr>
              <m:oMath>
                <m:r>
                  <w:rPr>
                    <w:rFonts w:ascii="Cambria Math" w:hAnsi="Cambria Math"/>
                    <w:sz w:val="24"/>
                    <w:szCs w:val="24"/>
                  </w:rPr>
                  <m:t>rem.hand.wash</m:t>
                </m:r>
              </m:oMath>
            </m:oMathPara>
          </w:p>
        </w:tc>
        <w:tc>
          <w:tcPr>
            <w:tcW w:w="360" w:type="dxa"/>
          </w:tcPr>
          <w:p w14:paraId="3970B3E9" w14:textId="77777777" w:rsidR="00B97306" w:rsidRPr="008F1C84" w:rsidRDefault="00B97306" w:rsidP="00BE5974">
            <w:pPr>
              <w:pStyle w:val="NoSpacing"/>
              <w:rPr>
                <w:rFonts w:ascii="Times New Roman" w:hAnsi="Times New Roman"/>
                <w:sz w:val="24"/>
                <w:szCs w:val="24"/>
              </w:rPr>
            </w:pPr>
            <w:r w:rsidRPr="008F1C84">
              <w:rPr>
                <w:rFonts w:ascii="Times New Roman" w:hAnsi="Times New Roman"/>
                <w:sz w:val="24"/>
                <w:szCs w:val="24"/>
              </w:rPr>
              <w:t>=</w:t>
            </w:r>
          </w:p>
        </w:tc>
        <w:tc>
          <w:tcPr>
            <w:tcW w:w="6660" w:type="dxa"/>
            <w:gridSpan w:val="2"/>
          </w:tcPr>
          <w:p w14:paraId="33B2B6F4" w14:textId="4032121E" w:rsidR="00B97306" w:rsidRPr="008F1C84" w:rsidRDefault="00862C32" w:rsidP="00BE5974">
            <w:pPr>
              <w:pStyle w:val="NoSpacing"/>
              <w:rPr>
                <w:rFonts w:ascii="Times New Roman" w:hAnsi="Times New Roman"/>
                <w:sz w:val="24"/>
                <w:szCs w:val="24"/>
              </w:rPr>
            </w:pPr>
            <w:r w:rsidRPr="008F1C84">
              <w:rPr>
                <w:rFonts w:ascii="Times New Roman" w:hAnsi="Times New Roman"/>
                <w:sz w:val="24"/>
                <w:szCs w:val="24"/>
              </w:rPr>
              <w:t>hand washing removal term [-]</w:t>
            </w:r>
          </w:p>
        </w:tc>
      </w:tr>
      <w:tr w:rsidR="00B97306" w14:paraId="5425CA70" w14:textId="77777777" w:rsidTr="008F1C84">
        <w:tc>
          <w:tcPr>
            <w:tcW w:w="2160" w:type="dxa"/>
          </w:tcPr>
          <w:p w14:paraId="23978732" w14:textId="299DA192" w:rsidR="00B97306" w:rsidRPr="008F1C84" w:rsidRDefault="00862C32"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rem.handwash.f</m:t>
                </m:r>
              </m:oMath>
            </m:oMathPara>
          </w:p>
        </w:tc>
        <w:tc>
          <w:tcPr>
            <w:tcW w:w="360" w:type="dxa"/>
          </w:tcPr>
          <w:p w14:paraId="072A3D78" w14:textId="77777777" w:rsidR="00B97306" w:rsidRPr="008F1C84" w:rsidRDefault="00B97306" w:rsidP="00BE5974">
            <w:pPr>
              <w:pStyle w:val="NoSpacing"/>
              <w:rPr>
                <w:rFonts w:ascii="Times New Roman" w:hAnsi="Times New Roman"/>
                <w:sz w:val="24"/>
                <w:szCs w:val="24"/>
              </w:rPr>
            </w:pPr>
            <w:r w:rsidRPr="008F1C84">
              <w:rPr>
                <w:rFonts w:ascii="Times New Roman" w:hAnsi="Times New Roman"/>
                <w:sz w:val="24"/>
                <w:szCs w:val="24"/>
              </w:rPr>
              <w:t>=</w:t>
            </w:r>
          </w:p>
        </w:tc>
        <w:tc>
          <w:tcPr>
            <w:tcW w:w="6660" w:type="dxa"/>
            <w:gridSpan w:val="2"/>
          </w:tcPr>
          <w:p w14:paraId="7A84CFD3" w14:textId="447C7216" w:rsidR="00B97306" w:rsidRPr="008F1C84" w:rsidRDefault="00862C32" w:rsidP="00BE5974">
            <w:pPr>
              <w:pStyle w:val="NoSpacing"/>
              <w:rPr>
                <w:rFonts w:ascii="Times New Roman" w:hAnsi="Times New Roman"/>
                <w:sz w:val="24"/>
                <w:szCs w:val="24"/>
              </w:rPr>
            </w:pPr>
            <w:r w:rsidRPr="008F1C84">
              <w:rPr>
                <w:rFonts w:ascii="Times New Roman" w:hAnsi="Times New Roman"/>
                <w:sz w:val="24"/>
                <w:szCs w:val="24"/>
              </w:rPr>
              <w:t xml:space="preserve">variable from </w:t>
            </w:r>
            <w:proofErr w:type="gramStart"/>
            <w:r w:rsidRPr="008F1C84">
              <w:rPr>
                <w:rFonts w:ascii="Times New Roman" w:hAnsi="Times New Roman"/>
                <w:sz w:val="24"/>
                <w:szCs w:val="24"/>
              </w:rPr>
              <w:t>exp.factors</w:t>
            </w:r>
            <w:proofErr w:type="gramEnd"/>
            <w:r w:rsidRPr="008F1C84">
              <w:rPr>
                <w:rFonts w:ascii="Times New Roman" w:hAnsi="Times New Roman"/>
                <w:sz w:val="24"/>
                <w:szCs w:val="24"/>
              </w:rPr>
              <w:t xml:space="preserve"> input file [-]</w:t>
            </w:r>
          </w:p>
        </w:tc>
      </w:tr>
      <w:tr w:rsidR="00E038F9" w14:paraId="1E5EA46E" w14:textId="77777777" w:rsidTr="008F1C84">
        <w:tc>
          <w:tcPr>
            <w:tcW w:w="2160" w:type="dxa"/>
          </w:tcPr>
          <w:p w14:paraId="46D806AD" w14:textId="41BB2BD9" w:rsidR="00E038F9" w:rsidRPr="008F1C84" w:rsidRDefault="00862C32" w:rsidP="00BE5974">
            <w:pPr>
              <w:pStyle w:val="NoSpacing"/>
              <w:rPr>
                <w:rFonts w:ascii="Times New Roman" w:eastAsia="Times New Roman" w:hAnsi="Times New Roman"/>
                <w:sz w:val="24"/>
                <w:szCs w:val="24"/>
              </w:rPr>
            </w:pPr>
            <m:oMathPara>
              <m:oMath>
                <m:r>
                  <w:rPr>
                    <w:rFonts w:ascii="Cambria Math" w:hAnsi="Cambria Math"/>
                    <w:sz w:val="24"/>
                    <w:szCs w:val="24"/>
                  </w:rPr>
                  <m:t>num.hand.washes</m:t>
                </m:r>
              </m:oMath>
            </m:oMathPara>
          </w:p>
        </w:tc>
        <w:tc>
          <w:tcPr>
            <w:tcW w:w="360" w:type="dxa"/>
          </w:tcPr>
          <w:p w14:paraId="6884E34D" w14:textId="4DFCF7BA" w:rsidR="00E038F9" w:rsidRPr="008F1C84" w:rsidRDefault="00862C32" w:rsidP="00BE5974">
            <w:pPr>
              <w:pStyle w:val="NoSpacing"/>
              <w:rPr>
                <w:rFonts w:ascii="Times New Roman" w:hAnsi="Times New Roman"/>
                <w:sz w:val="24"/>
                <w:szCs w:val="24"/>
              </w:rPr>
            </w:pPr>
            <w:r w:rsidRPr="008F1C84">
              <w:rPr>
                <w:rFonts w:ascii="Times New Roman" w:hAnsi="Times New Roman"/>
                <w:sz w:val="24"/>
                <w:szCs w:val="24"/>
              </w:rPr>
              <w:t>=</w:t>
            </w:r>
          </w:p>
        </w:tc>
        <w:tc>
          <w:tcPr>
            <w:tcW w:w="6660" w:type="dxa"/>
            <w:gridSpan w:val="2"/>
          </w:tcPr>
          <w:p w14:paraId="4D10F39D" w14:textId="147A90C3" w:rsidR="00E038F9" w:rsidRPr="008F1C84" w:rsidRDefault="00862C32" w:rsidP="00BE5974">
            <w:pPr>
              <w:pStyle w:val="NoSpacing"/>
              <w:rPr>
                <w:rFonts w:ascii="Times New Roman" w:hAnsi="Times New Roman"/>
                <w:sz w:val="24"/>
                <w:szCs w:val="24"/>
              </w:rPr>
            </w:pPr>
            <w:r w:rsidRPr="008F1C84">
              <w:rPr>
                <w:rFonts w:ascii="Times New Roman" w:hAnsi="Times New Roman"/>
                <w:sz w:val="24"/>
                <w:szCs w:val="24"/>
              </w:rPr>
              <w:t>number of hand washing events that day [-]</w:t>
            </w:r>
          </w:p>
        </w:tc>
      </w:tr>
    </w:tbl>
    <w:p w14:paraId="2E7DF776" w14:textId="254FFB8B" w:rsidR="00047985" w:rsidRDefault="00047985" w:rsidP="00047985">
      <w:pPr>
        <w:pStyle w:val="BodyText"/>
      </w:pPr>
      <w:r>
        <w:t xml:space="preserve">If the number of hand washes per day is zero, then nothing is removed. </w:t>
      </w:r>
      <w:r w:rsidR="000A4EF3">
        <w:t>As</w:t>
      </w:r>
      <w:r>
        <w:t xml:space="preserve"> the number of hand washes </w:t>
      </w:r>
      <w:r w:rsidR="000A4EF3">
        <w:t>becomes</w:t>
      </w:r>
      <w:r>
        <w:t xml:space="preserve"> large, the amount removed is basically independent of the number of hand washes, and is given by r</w:t>
      </w:r>
      <w:r w:rsidRPr="00AB2779">
        <w:t>em.handwash.f</w:t>
      </w:r>
      <w:r>
        <w:t xml:space="preserve">.  </w:t>
      </w:r>
      <w:r w:rsidR="000A4EF3">
        <w:t xml:space="preserve">This value is less than one because the dermal loading includes chemical elsewhere on the body, which cannot be removed by hand washing.  </w:t>
      </w:r>
      <w:r>
        <w:t>For smaller numbers of hand washes the results are not linear. However, alternate forms of this relationship could be defined and used without changing the nature of the SHEDS model.</w:t>
      </w:r>
    </w:p>
    <w:p w14:paraId="7483BE7C" w14:textId="6DD359F3" w:rsidR="000A4EF3" w:rsidRDefault="00047985" w:rsidP="00047985">
      <w:pPr>
        <w:pStyle w:val="BodyText"/>
      </w:pPr>
      <w:r>
        <w:t>The dermal absorption removal term is based on two factors</w:t>
      </w:r>
      <w:r w:rsidR="000A4EF3">
        <w:t xml:space="preserve">, the </w:t>
      </w:r>
      <w:proofErr w:type="gramStart"/>
      <w:r w:rsidR="000A4EF3">
        <w:t>exp.factor</w:t>
      </w:r>
      <w:proofErr w:type="gramEnd"/>
      <w:r w:rsidR="000A4EF3">
        <w:t xml:space="preserve"> variable rem.derm.abs.f and the </w:t>
      </w:r>
      <w:r>
        <w:t>permeability factor Kp</w:t>
      </w:r>
      <w:r w:rsidR="000A4EF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360"/>
        <w:gridCol w:w="5755"/>
        <w:gridCol w:w="1085"/>
      </w:tblGrid>
      <w:tr w:rsidR="00B97306" w14:paraId="0FC72758" w14:textId="77777777" w:rsidTr="00BE5974">
        <w:trPr>
          <w:trHeight w:val="638"/>
        </w:trPr>
        <w:tc>
          <w:tcPr>
            <w:tcW w:w="8095" w:type="dxa"/>
            <w:gridSpan w:val="3"/>
            <w:vAlign w:val="center"/>
          </w:tcPr>
          <w:p w14:paraId="2B5075F6" w14:textId="4DB3FA83" w:rsidR="00B97306" w:rsidRPr="00C961A6" w:rsidRDefault="00C961A6" w:rsidP="00C961A6">
            <w:pPr>
              <w:pStyle w:val="BodyText"/>
            </w:pPr>
            <m:oMathPara>
              <m:oMath>
                <m:r>
                  <w:rPr>
                    <w:rFonts w:ascii="Cambria Math" w:hAnsi="Cambria Math"/>
                  </w:rPr>
                  <m:t>rem.absorb=rem.derm.abs.f×Kp /0.208</m:t>
                </m:r>
              </m:oMath>
            </m:oMathPara>
          </w:p>
        </w:tc>
        <w:tc>
          <w:tcPr>
            <w:tcW w:w="1085" w:type="dxa"/>
            <w:vAlign w:val="center"/>
          </w:tcPr>
          <w:p w14:paraId="48CA3103" w14:textId="3494DC7F" w:rsidR="00B97306" w:rsidRPr="00EC4AAE" w:rsidRDefault="00B97306" w:rsidP="00FC64B1">
            <w:pPr>
              <w:pStyle w:val="NoSpacing"/>
              <w:jc w:val="right"/>
              <w:rPr>
                <w:rFonts w:ascii="Times New Roman" w:hAnsi="Times New Roman"/>
                <w:sz w:val="24"/>
                <w:szCs w:val="24"/>
              </w:rPr>
            </w:pPr>
            <w:r>
              <w:rPr>
                <w:rFonts w:ascii="Times New Roman" w:hAnsi="Times New Roman"/>
                <w:sz w:val="24"/>
                <w:szCs w:val="24"/>
              </w:rPr>
              <w:t>(</w:t>
            </w:r>
            <w:r w:rsidR="00FC64B1">
              <w:rPr>
                <w:rFonts w:ascii="Times New Roman" w:hAnsi="Times New Roman"/>
                <w:sz w:val="24"/>
                <w:szCs w:val="24"/>
              </w:rPr>
              <w:t>40</w:t>
            </w:r>
            <w:r w:rsidRPr="00EC4AAE">
              <w:rPr>
                <w:rFonts w:ascii="Times New Roman" w:hAnsi="Times New Roman"/>
                <w:sz w:val="24"/>
                <w:szCs w:val="24"/>
              </w:rPr>
              <w:t>)</w:t>
            </w:r>
          </w:p>
        </w:tc>
      </w:tr>
      <w:tr w:rsidR="00B97306" w14:paraId="511AA92B" w14:textId="77777777" w:rsidTr="00BE5974">
        <w:tc>
          <w:tcPr>
            <w:tcW w:w="9180" w:type="dxa"/>
            <w:gridSpan w:val="4"/>
          </w:tcPr>
          <w:p w14:paraId="663D19FB" w14:textId="77777777" w:rsidR="00B97306" w:rsidRPr="00A55427" w:rsidRDefault="00B97306" w:rsidP="00BE5974">
            <w:pPr>
              <w:pStyle w:val="NoSpacing"/>
              <w:rPr>
                <w:rFonts w:ascii="Times New Roman" w:hAnsi="Times New Roman"/>
                <w:sz w:val="24"/>
                <w:szCs w:val="24"/>
              </w:rPr>
            </w:pPr>
          </w:p>
        </w:tc>
      </w:tr>
      <w:tr w:rsidR="00B97306" w14:paraId="4485D30E" w14:textId="77777777" w:rsidTr="00BE5974">
        <w:tc>
          <w:tcPr>
            <w:tcW w:w="9180" w:type="dxa"/>
            <w:gridSpan w:val="4"/>
          </w:tcPr>
          <w:p w14:paraId="06D8C18C" w14:textId="77777777" w:rsidR="00B97306" w:rsidRPr="00A55427" w:rsidRDefault="00B97306" w:rsidP="00BE5974">
            <w:pPr>
              <w:pStyle w:val="NoSpacing"/>
              <w:rPr>
                <w:rFonts w:ascii="Times New Roman" w:hAnsi="Times New Roman"/>
                <w:sz w:val="24"/>
                <w:szCs w:val="24"/>
              </w:rPr>
            </w:pPr>
            <w:r w:rsidRPr="00A55427">
              <w:rPr>
                <w:rFonts w:ascii="Times New Roman" w:hAnsi="Times New Roman"/>
                <w:sz w:val="24"/>
                <w:szCs w:val="24"/>
              </w:rPr>
              <w:t>Where:</w:t>
            </w:r>
          </w:p>
        </w:tc>
      </w:tr>
      <w:tr w:rsidR="00B97306" w14:paraId="36D590EB" w14:textId="77777777" w:rsidTr="008F1C84">
        <w:tc>
          <w:tcPr>
            <w:tcW w:w="1980" w:type="dxa"/>
          </w:tcPr>
          <w:p w14:paraId="5CFE8698" w14:textId="6A2F9172" w:rsidR="00B97306" w:rsidRPr="008F1C84" w:rsidRDefault="00C961A6" w:rsidP="00BE5974">
            <w:pPr>
              <w:pStyle w:val="NoSpacing"/>
              <w:rPr>
                <w:sz w:val="24"/>
                <w:szCs w:val="24"/>
              </w:rPr>
            </w:pPr>
            <m:oMathPara>
              <m:oMathParaPr>
                <m:jc m:val="left"/>
              </m:oMathParaPr>
              <m:oMath>
                <m:r>
                  <w:rPr>
                    <w:rFonts w:ascii="Cambria Math" w:hAnsi="Cambria Math"/>
                    <w:sz w:val="24"/>
                    <w:szCs w:val="24"/>
                  </w:rPr>
                  <m:t>rem.absorb</m:t>
                </m:r>
              </m:oMath>
            </m:oMathPara>
          </w:p>
        </w:tc>
        <w:tc>
          <w:tcPr>
            <w:tcW w:w="360" w:type="dxa"/>
          </w:tcPr>
          <w:p w14:paraId="2B7E4C23" w14:textId="77777777" w:rsidR="00B97306" w:rsidRPr="008F1C84" w:rsidRDefault="00B97306" w:rsidP="00BE5974">
            <w:pPr>
              <w:pStyle w:val="NoSpacing"/>
              <w:rPr>
                <w:rFonts w:ascii="Times New Roman" w:hAnsi="Times New Roman"/>
                <w:sz w:val="24"/>
                <w:szCs w:val="24"/>
              </w:rPr>
            </w:pPr>
            <w:r w:rsidRPr="008F1C84">
              <w:rPr>
                <w:rFonts w:ascii="Times New Roman" w:hAnsi="Times New Roman"/>
                <w:sz w:val="24"/>
                <w:szCs w:val="24"/>
              </w:rPr>
              <w:t>=</w:t>
            </w:r>
          </w:p>
        </w:tc>
        <w:tc>
          <w:tcPr>
            <w:tcW w:w="6840" w:type="dxa"/>
            <w:gridSpan w:val="2"/>
          </w:tcPr>
          <w:p w14:paraId="273BA92B" w14:textId="1FDA5C9B" w:rsidR="00B97306" w:rsidRPr="008F1C84" w:rsidRDefault="00C961A6" w:rsidP="00BE5974">
            <w:pPr>
              <w:pStyle w:val="NoSpacing"/>
              <w:rPr>
                <w:rFonts w:ascii="Times New Roman" w:hAnsi="Times New Roman"/>
                <w:sz w:val="24"/>
                <w:szCs w:val="24"/>
              </w:rPr>
            </w:pPr>
            <w:r w:rsidRPr="008F1C84">
              <w:rPr>
                <w:rFonts w:ascii="Times New Roman" w:hAnsi="Times New Roman"/>
                <w:sz w:val="24"/>
                <w:szCs w:val="24"/>
              </w:rPr>
              <w:t xml:space="preserve">dermal absorption </w:t>
            </w:r>
            <w:proofErr w:type="gramStart"/>
            <w:r w:rsidRPr="008F1C84">
              <w:rPr>
                <w:rFonts w:ascii="Times New Roman" w:hAnsi="Times New Roman"/>
                <w:sz w:val="24"/>
                <w:szCs w:val="24"/>
              </w:rPr>
              <w:t>term[</w:t>
            </w:r>
            <w:proofErr w:type="gramEnd"/>
            <w:r w:rsidRPr="008F1C84">
              <w:rPr>
                <w:rFonts w:ascii="Times New Roman" w:hAnsi="Times New Roman"/>
                <w:sz w:val="24"/>
                <w:szCs w:val="24"/>
              </w:rPr>
              <w:t>-]</w:t>
            </w:r>
          </w:p>
        </w:tc>
      </w:tr>
      <w:tr w:rsidR="00B97306" w14:paraId="5206AAB0" w14:textId="77777777" w:rsidTr="008F1C84">
        <w:tc>
          <w:tcPr>
            <w:tcW w:w="1980" w:type="dxa"/>
          </w:tcPr>
          <w:p w14:paraId="3A2546FC" w14:textId="4655E52F" w:rsidR="00B97306" w:rsidRPr="008F1C84" w:rsidRDefault="00C961A6"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rem.derm.abs.f</m:t>
                </m:r>
              </m:oMath>
            </m:oMathPara>
          </w:p>
        </w:tc>
        <w:tc>
          <w:tcPr>
            <w:tcW w:w="360" w:type="dxa"/>
          </w:tcPr>
          <w:p w14:paraId="4321138E" w14:textId="77777777" w:rsidR="00B97306" w:rsidRPr="008F1C84" w:rsidRDefault="00B97306" w:rsidP="00BE5974">
            <w:pPr>
              <w:pStyle w:val="NoSpacing"/>
              <w:rPr>
                <w:rFonts w:ascii="Times New Roman" w:hAnsi="Times New Roman"/>
                <w:sz w:val="24"/>
                <w:szCs w:val="24"/>
              </w:rPr>
            </w:pPr>
            <w:r w:rsidRPr="008F1C84">
              <w:rPr>
                <w:rFonts w:ascii="Times New Roman" w:hAnsi="Times New Roman"/>
                <w:sz w:val="24"/>
                <w:szCs w:val="24"/>
              </w:rPr>
              <w:t>=</w:t>
            </w:r>
          </w:p>
        </w:tc>
        <w:tc>
          <w:tcPr>
            <w:tcW w:w="6840" w:type="dxa"/>
            <w:gridSpan w:val="2"/>
          </w:tcPr>
          <w:p w14:paraId="66F7F88A" w14:textId="74072394" w:rsidR="00B97306" w:rsidRPr="008F1C84" w:rsidRDefault="00C961A6" w:rsidP="00BE5974">
            <w:pPr>
              <w:pStyle w:val="NoSpacing"/>
              <w:rPr>
                <w:rFonts w:ascii="Times New Roman" w:hAnsi="Times New Roman"/>
                <w:sz w:val="24"/>
                <w:szCs w:val="24"/>
              </w:rPr>
            </w:pPr>
            <w:r w:rsidRPr="008F1C84">
              <w:rPr>
                <w:rFonts w:ascii="Times New Roman" w:hAnsi="Times New Roman"/>
                <w:sz w:val="24"/>
                <w:szCs w:val="24"/>
              </w:rPr>
              <w:t xml:space="preserve">variable from </w:t>
            </w:r>
            <w:proofErr w:type="gramStart"/>
            <w:r w:rsidRPr="008F1C84">
              <w:rPr>
                <w:rFonts w:ascii="Times New Roman" w:hAnsi="Times New Roman"/>
                <w:sz w:val="24"/>
                <w:szCs w:val="24"/>
              </w:rPr>
              <w:t>exp.factors</w:t>
            </w:r>
            <w:proofErr w:type="gramEnd"/>
            <w:r w:rsidRPr="008F1C84">
              <w:rPr>
                <w:rFonts w:ascii="Times New Roman" w:hAnsi="Times New Roman"/>
                <w:sz w:val="24"/>
                <w:szCs w:val="24"/>
              </w:rPr>
              <w:t xml:space="preserve"> input file [-]</w:t>
            </w:r>
          </w:p>
        </w:tc>
      </w:tr>
      <w:tr w:rsidR="00C961A6" w14:paraId="56D00732" w14:textId="77777777" w:rsidTr="008F1C84">
        <w:tc>
          <w:tcPr>
            <w:tcW w:w="1980" w:type="dxa"/>
          </w:tcPr>
          <w:p w14:paraId="03B2392F" w14:textId="1C50AE13" w:rsidR="00C961A6" w:rsidRPr="008F1C84" w:rsidRDefault="00C961A6" w:rsidP="00C961A6">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Kp</m:t>
                </m:r>
              </m:oMath>
            </m:oMathPara>
          </w:p>
        </w:tc>
        <w:tc>
          <w:tcPr>
            <w:tcW w:w="360" w:type="dxa"/>
          </w:tcPr>
          <w:p w14:paraId="6748635D" w14:textId="60D61F8B" w:rsidR="00C961A6" w:rsidRPr="008F1C84" w:rsidRDefault="00C961A6" w:rsidP="00C961A6">
            <w:pPr>
              <w:pStyle w:val="NoSpacing"/>
              <w:rPr>
                <w:rFonts w:ascii="Times New Roman" w:hAnsi="Times New Roman"/>
                <w:sz w:val="24"/>
                <w:szCs w:val="24"/>
              </w:rPr>
            </w:pPr>
            <w:r w:rsidRPr="008F1C84">
              <w:rPr>
                <w:rFonts w:ascii="Times New Roman" w:hAnsi="Times New Roman"/>
                <w:sz w:val="24"/>
                <w:szCs w:val="24"/>
              </w:rPr>
              <w:t>=</w:t>
            </w:r>
          </w:p>
        </w:tc>
        <w:tc>
          <w:tcPr>
            <w:tcW w:w="6840" w:type="dxa"/>
            <w:gridSpan w:val="2"/>
          </w:tcPr>
          <w:p w14:paraId="5F18D5D4" w14:textId="2D686929" w:rsidR="00C961A6" w:rsidRPr="008F1C84" w:rsidRDefault="00C961A6" w:rsidP="00C961A6">
            <w:pPr>
              <w:pStyle w:val="NoSpacing"/>
              <w:rPr>
                <w:rFonts w:ascii="Times New Roman" w:hAnsi="Times New Roman"/>
                <w:sz w:val="24"/>
                <w:szCs w:val="24"/>
              </w:rPr>
            </w:pPr>
            <w:r w:rsidRPr="008F1C84">
              <w:rPr>
                <w:rFonts w:ascii="Times New Roman" w:hAnsi="Times New Roman"/>
                <w:sz w:val="24"/>
                <w:szCs w:val="24"/>
              </w:rPr>
              <w:t xml:space="preserve">dermal permeability from </w:t>
            </w:r>
            <w:proofErr w:type="gramStart"/>
            <w:r w:rsidRPr="008F1C84">
              <w:rPr>
                <w:rFonts w:ascii="Times New Roman" w:hAnsi="Times New Roman"/>
                <w:sz w:val="24"/>
                <w:szCs w:val="24"/>
              </w:rPr>
              <w:t>chem.props</w:t>
            </w:r>
            <w:proofErr w:type="gramEnd"/>
            <w:r w:rsidRPr="008F1C84">
              <w:rPr>
                <w:rFonts w:ascii="Times New Roman" w:hAnsi="Times New Roman"/>
                <w:sz w:val="24"/>
                <w:szCs w:val="24"/>
              </w:rPr>
              <w:t xml:space="preserve"> file  [cm/hr]</w:t>
            </w:r>
          </w:p>
        </w:tc>
      </w:tr>
      <w:tr w:rsidR="00C961A6" w14:paraId="5A53FC21" w14:textId="77777777" w:rsidTr="008F1C84">
        <w:tc>
          <w:tcPr>
            <w:tcW w:w="1980" w:type="dxa"/>
          </w:tcPr>
          <w:p w14:paraId="2A87BFCE" w14:textId="3BF9206B" w:rsidR="00C961A6" w:rsidRPr="008F1C84" w:rsidRDefault="00C961A6" w:rsidP="00C961A6">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0.208</m:t>
                </m:r>
              </m:oMath>
            </m:oMathPara>
          </w:p>
        </w:tc>
        <w:tc>
          <w:tcPr>
            <w:tcW w:w="360" w:type="dxa"/>
          </w:tcPr>
          <w:p w14:paraId="34D60366" w14:textId="1184EF3E" w:rsidR="00C961A6" w:rsidRPr="008F1C84" w:rsidRDefault="00C961A6" w:rsidP="00C961A6">
            <w:pPr>
              <w:pStyle w:val="NoSpacing"/>
              <w:rPr>
                <w:rFonts w:ascii="Times New Roman" w:hAnsi="Times New Roman"/>
                <w:sz w:val="24"/>
                <w:szCs w:val="24"/>
              </w:rPr>
            </w:pPr>
            <w:r w:rsidRPr="008F1C84">
              <w:rPr>
                <w:rFonts w:ascii="Times New Roman" w:hAnsi="Times New Roman"/>
                <w:sz w:val="24"/>
                <w:szCs w:val="24"/>
              </w:rPr>
              <w:t>=</w:t>
            </w:r>
          </w:p>
        </w:tc>
        <w:tc>
          <w:tcPr>
            <w:tcW w:w="6840" w:type="dxa"/>
            <w:gridSpan w:val="2"/>
          </w:tcPr>
          <w:p w14:paraId="114D376D" w14:textId="651A773C" w:rsidR="00C961A6" w:rsidRPr="008F1C84" w:rsidRDefault="00C961A6" w:rsidP="00C961A6">
            <w:pPr>
              <w:pStyle w:val="NoSpacing"/>
              <w:rPr>
                <w:rFonts w:ascii="Times New Roman" w:hAnsi="Times New Roman"/>
                <w:sz w:val="24"/>
                <w:szCs w:val="24"/>
              </w:rPr>
            </w:pPr>
            <w:r w:rsidRPr="008F1C84">
              <w:rPr>
                <w:rFonts w:ascii="Times New Roman" w:hAnsi="Times New Roman"/>
                <w:sz w:val="24"/>
                <w:szCs w:val="24"/>
              </w:rPr>
              <w:t>permeability of permethrin [cm/hr]</w:t>
            </w:r>
          </w:p>
        </w:tc>
      </w:tr>
    </w:tbl>
    <w:p w14:paraId="318B3F36" w14:textId="1660BB7E" w:rsidR="00047985" w:rsidRDefault="00047985" w:rsidP="00047985">
      <w:pPr>
        <w:pStyle w:val="BodyText"/>
      </w:pPr>
      <w:r>
        <w:t xml:space="preserve">The factor </w:t>
      </w:r>
      <w:proofErr w:type="gramStart"/>
      <w:r w:rsidR="00192C9F">
        <w:t>rem.derm.abs.f</w:t>
      </w:r>
      <w:proofErr w:type="gramEnd"/>
      <w:r w:rsidR="00192C9F">
        <w:t xml:space="preserve"> </w:t>
      </w:r>
      <w:r>
        <w:t xml:space="preserve">is common to all chemicals, and for historical reasons </w:t>
      </w:r>
      <w:r w:rsidR="00192C9F">
        <w:t xml:space="preserve">in SHEDS </w:t>
      </w:r>
      <w:r>
        <w:t xml:space="preserve">is assumed to be scaled to the dermal absorption of permethrin. Chemicals with higher Kp values are more readily absorbed. Therefore, the </w:t>
      </w:r>
      <w:proofErr w:type="gramStart"/>
      <w:r>
        <w:t>rem.derm.abs.f</w:t>
      </w:r>
      <w:proofErr w:type="gramEnd"/>
      <w:r>
        <w:t xml:space="preserve"> samples are multiplied by the Kp for the chemical under consideration and divided by the Kp for permethrin. This introduces chemical specificity into the dermal absorption process.</w:t>
      </w:r>
    </w:p>
    <w:p w14:paraId="4604D02F" w14:textId="77777777" w:rsidR="00047985" w:rsidRDefault="00047985" w:rsidP="00047985">
      <w:pPr>
        <w:pStyle w:val="BodyText"/>
      </w:pPr>
      <w:r>
        <w:lastRenderedPageBreak/>
        <w:t xml:space="preserve">The hand-to-mouth removal term is based on fitting data obtained in runs of the SHEDS Multimedia model for permethrin. The function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360"/>
        <w:gridCol w:w="6025"/>
        <w:gridCol w:w="1085"/>
      </w:tblGrid>
      <w:tr w:rsidR="00B97306" w14:paraId="47B09769" w14:textId="77777777" w:rsidTr="00BE5974">
        <w:trPr>
          <w:trHeight w:val="638"/>
        </w:trPr>
        <w:tc>
          <w:tcPr>
            <w:tcW w:w="8095" w:type="dxa"/>
            <w:gridSpan w:val="3"/>
            <w:vAlign w:val="center"/>
          </w:tcPr>
          <w:p w14:paraId="499265D3" w14:textId="5CC5319F" w:rsidR="00B97306" w:rsidRPr="00593C83" w:rsidRDefault="00593C83" w:rsidP="00593C83">
            <w:pPr>
              <w:pStyle w:val="BodyText"/>
            </w:pPr>
            <m:oMathPara>
              <m:oMath>
                <m:r>
                  <w:rPr>
                    <w:rFonts w:ascii="Cambria Math" w:hAnsi="Cambria Math"/>
                  </w:rPr>
                  <m:t>rem.mouth=hm.area×</m:t>
                </m:r>
                <m:func>
                  <m:funcPr>
                    <m:ctrlPr>
                      <w:rPr>
                        <w:rFonts w:ascii="Cambria Math" w:hAnsi="Cambria Math"/>
                      </w:rPr>
                    </m:ctrlPr>
                  </m:funcPr>
                  <m:fName>
                    <m:r>
                      <w:rPr>
                        <w:rFonts w:ascii="Cambria Math" w:hAnsi="Cambria Math"/>
                      </w:rPr>
                      <m:t>sqrt</m:t>
                    </m:r>
                    <m:d>
                      <m:dPr>
                        <m:ctrlPr>
                          <w:rPr>
                            <w:rFonts w:ascii="Cambria Math" w:hAnsi="Cambria Math"/>
                            <w:i/>
                          </w:rPr>
                        </m:ctrlPr>
                      </m:dPr>
                      <m:e>
                        <m:r>
                          <w:rPr>
                            <w:rFonts w:ascii="Cambria Math" w:hAnsi="Cambria Math"/>
                          </w:rPr>
                          <m:t>hm.freq</m:t>
                        </m:r>
                      </m:e>
                    </m:d>
                    <m:r>
                      <w:rPr>
                        <w:rFonts w:ascii="Cambria Math" w:hAnsi="Cambria Math"/>
                      </w:rPr>
                      <m:t xml:space="preserve">×hw.eff× </m:t>
                    </m:r>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nhw</m:t>
                            </m:r>
                          </m:num>
                          <m:den>
                            <m:r>
                              <w:rPr>
                                <w:rFonts w:ascii="Cambria Math" w:hAnsi="Cambria Math"/>
                              </w:rPr>
                              <m:t>11</m:t>
                            </m:r>
                          </m:den>
                        </m:f>
                      </m:e>
                    </m:d>
                  </m:e>
                </m:func>
              </m:oMath>
            </m:oMathPara>
          </w:p>
        </w:tc>
        <w:tc>
          <w:tcPr>
            <w:tcW w:w="1085" w:type="dxa"/>
            <w:vAlign w:val="center"/>
          </w:tcPr>
          <w:p w14:paraId="10592A18" w14:textId="3E0F0903" w:rsidR="00B97306" w:rsidRPr="00EC4AAE" w:rsidRDefault="00B97306" w:rsidP="00FC64B1">
            <w:pPr>
              <w:pStyle w:val="NoSpacing"/>
              <w:jc w:val="right"/>
              <w:rPr>
                <w:rFonts w:ascii="Times New Roman" w:hAnsi="Times New Roman"/>
                <w:sz w:val="24"/>
                <w:szCs w:val="24"/>
              </w:rPr>
            </w:pPr>
            <w:r>
              <w:rPr>
                <w:rFonts w:ascii="Times New Roman" w:hAnsi="Times New Roman"/>
                <w:sz w:val="24"/>
                <w:szCs w:val="24"/>
              </w:rPr>
              <w:t>(</w:t>
            </w:r>
            <w:r w:rsidR="00FC64B1">
              <w:rPr>
                <w:rFonts w:ascii="Times New Roman" w:hAnsi="Times New Roman"/>
                <w:sz w:val="24"/>
                <w:szCs w:val="24"/>
              </w:rPr>
              <w:t>41</w:t>
            </w:r>
            <w:r w:rsidRPr="00EC4AAE">
              <w:rPr>
                <w:rFonts w:ascii="Times New Roman" w:hAnsi="Times New Roman"/>
                <w:sz w:val="24"/>
                <w:szCs w:val="24"/>
              </w:rPr>
              <w:t>)</w:t>
            </w:r>
          </w:p>
        </w:tc>
      </w:tr>
      <w:tr w:rsidR="00B97306" w14:paraId="0591FCB0" w14:textId="77777777" w:rsidTr="00BE5974">
        <w:tc>
          <w:tcPr>
            <w:tcW w:w="9180" w:type="dxa"/>
            <w:gridSpan w:val="4"/>
          </w:tcPr>
          <w:p w14:paraId="5CAD75ED" w14:textId="77777777" w:rsidR="00B97306" w:rsidRPr="00A55427" w:rsidRDefault="00B97306" w:rsidP="00BE5974">
            <w:pPr>
              <w:pStyle w:val="NoSpacing"/>
              <w:rPr>
                <w:rFonts w:ascii="Times New Roman" w:hAnsi="Times New Roman"/>
                <w:sz w:val="24"/>
                <w:szCs w:val="24"/>
              </w:rPr>
            </w:pPr>
          </w:p>
        </w:tc>
      </w:tr>
      <w:tr w:rsidR="00B97306" w14:paraId="6F35FDE7" w14:textId="77777777" w:rsidTr="00BE5974">
        <w:tc>
          <w:tcPr>
            <w:tcW w:w="9180" w:type="dxa"/>
            <w:gridSpan w:val="4"/>
          </w:tcPr>
          <w:p w14:paraId="4C979B84" w14:textId="77777777" w:rsidR="00B97306" w:rsidRPr="00A55427" w:rsidRDefault="00B97306" w:rsidP="00BE5974">
            <w:pPr>
              <w:pStyle w:val="NoSpacing"/>
              <w:rPr>
                <w:rFonts w:ascii="Times New Roman" w:hAnsi="Times New Roman"/>
                <w:sz w:val="24"/>
                <w:szCs w:val="24"/>
              </w:rPr>
            </w:pPr>
            <w:r w:rsidRPr="00A55427">
              <w:rPr>
                <w:rFonts w:ascii="Times New Roman" w:hAnsi="Times New Roman"/>
                <w:sz w:val="24"/>
                <w:szCs w:val="24"/>
              </w:rPr>
              <w:t>Where:</w:t>
            </w:r>
          </w:p>
        </w:tc>
      </w:tr>
      <w:tr w:rsidR="00B97306" w14:paraId="1C5934E5" w14:textId="77777777" w:rsidTr="00BE5974">
        <w:tc>
          <w:tcPr>
            <w:tcW w:w="1710" w:type="dxa"/>
          </w:tcPr>
          <w:p w14:paraId="055A76CA" w14:textId="475681BC" w:rsidR="00B97306" w:rsidRPr="008F1C84" w:rsidRDefault="00593C83" w:rsidP="00BE5974">
            <w:pPr>
              <w:pStyle w:val="NoSpacing"/>
              <w:rPr>
                <w:sz w:val="24"/>
                <w:szCs w:val="24"/>
              </w:rPr>
            </w:pPr>
            <m:oMathPara>
              <m:oMathParaPr>
                <m:jc m:val="left"/>
              </m:oMathParaPr>
              <m:oMath>
                <m:r>
                  <w:rPr>
                    <w:rFonts w:ascii="Cambria Math" w:hAnsi="Cambria Math"/>
                    <w:sz w:val="24"/>
                    <w:szCs w:val="24"/>
                  </w:rPr>
                  <m:t>rem.mouth</m:t>
                </m:r>
              </m:oMath>
            </m:oMathPara>
          </w:p>
        </w:tc>
        <w:tc>
          <w:tcPr>
            <w:tcW w:w="360" w:type="dxa"/>
          </w:tcPr>
          <w:p w14:paraId="7A8BDE33" w14:textId="77777777" w:rsidR="00B97306" w:rsidRPr="008F1C84" w:rsidRDefault="00B97306"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62D83AEB" w14:textId="4F3046E4" w:rsidR="00B97306" w:rsidRPr="008F1C84" w:rsidRDefault="00593C83" w:rsidP="00BE5974">
            <w:pPr>
              <w:pStyle w:val="NoSpacing"/>
              <w:rPr>
                <w:rFonts w:ascii="Times New Roman" w:hAnsi="Times New Roman"/>
                <w:sz w:val="24"/>
                <w:szCs w:val="24"/>
              </w:rPr>
            </w:pPr>
            <w:r w:rsidRPr="008F1C84">
              <w:rPr>
                <w:rFonts w:ascii="Times New Roman" w:hAnsi="Times New Roman"/>
                <w:sz w:val="24"/>
                <w:szCs w:val="24"/>
              </w:rPr>
              <w:t xml:space="preserve">hand-mouthing </w:t>
            </w:r>
            <w:proofErr w:type="gramStart"/>
            <w:r w:rsidRPr="008F1C84">
              <w:rPr>
                <w:rFonts w:ascii="Times New Roman" w:hAnsi="Times New Roman"/>
                <w:sz w:val="24"/>
                <w:szCs w:val="24"/>
              </w:rPr>
              <w:t>term[</w:t>
            </w:r>
            <w:proofErr w:type="gramEnd"/>
            <w:r w:rsidRPr="008F1C84">
              <w:rPr>
                <w:rFonts w:ascii="Times New Roman" w:hAnsi="Times New Roman"/>
                <w:sz w:val="24"/>
                <w:szCs w:val="24"/>
              </w:rPr>
              <w:t>-]</w:t>
            </w:r>
          </w:p>
        </w:tc>
      </w:tr>
      <w:tr w:rsidR="00B97306" w14:paraId="504B52DE" w14:textId="77777777" w:rsidTr="00BE5974">
        <w:tc>
          <w:tcPr>
            <w:tcW w:w="1710" w:type="dxa"/>
          </w:tcPr>
          <w:p w14:paraId="254F01C5" w14:textId="44984344" w:rsidR="00B97306" w:rsidRPr="008F1C84" w:rsidRDefault="00593C83"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hm.area</m:t>
                </m:r>
              </m:oMath>
            </m:oMathPara>
          </w:p>
        </w:tc>
        <w:tc>
          <w:tcPr>
            <w:tcW w:w="360" w:type="dxa"/>
          </w:tcPr>
          <w:p w14:paraId="6303AE78" w14:textId="77777777" w:rsidR="00B97306" w:rsidRPr="008F1C84" w:rsidRDefault="00B97306"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1F490B83" w14:textId="5AD51CB2" w:rsidR="00B97306" w:rsidRPr="008F1C84" w:rsidRDefault="00593C83" w:rsidP="00BE5974">
            <w:pPr>
              <w:pStyle w:val="NoSpacing"/>
              <w:rPr>
                <w:rFonts w:ascii="Times New Roman" w:hAnsi="Times New Roman"/>
                <w:sz w:val="24"/>
                <w:szCs w:val="24"/>
              </w:rPr>
            </w:pPr>
            <w:proofErr w:type="gramStart"/>
            <w:r w:rsidRPr="008F1C84">
              <w:rPr>
                <w:rFonts w:ascii="Times New Roman" w:hAnsi="Times New Roman"/>
                <w:sz w:val="24"/>
                <w:szCs w:val="24"/>
              </w:rPr>
              <w:t>handmouth.area</w:t>
            </w:r>
            <w:proofErr w:type="gramEnd"/>
            <w:r w:rsidRPr="008F1C84">
              <w:rPr>
                <w:rFonts w:ascii="Times New Roman" w:hAnsi="Times New Roman"/>
                <w:sz w:val="24"/>
                <w:szCs w:val="24"/>
              </w:rPr>
              <w:t>.f variable from exp.factors input file [-]</w:t>
            </w:r>
          </w:p>
        </w:tc>
      </w:tr>
      <w:tr w:rsidR="00593C83" w14:paraId="69321F12" w14:textId="77777777" w:rsidTr="00BE5974">
        <w:tc>
          <w:tcPr>
            <w:tcW w:w="1710" w:type="dxa"/>
          </w:tcPr>
          <w:p w14:paraId="4CCEA7B9" w14:textId="3AC6C45A" w:rsidR="00593C83" w:rsidRPr="008F1C84" w:rsidRDefault="00593C83"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hm.freq</m:t>
                </m:r>
              </m:oMath>
            </m:oMathPara>
          </w:p>
        </w:tc>
        <w:tc>
          <w:tcPr>
            <w:tcW w:w="360" w:type="dxa"/>
          </w:tcPr>
          <w:p w14:paraId="2F0550B4" w14:textId="4207688A" w:rsidR="00593C83" w:rsidRPr="008F1C84" w:rsidRDefault="00593C83"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79F5E3D3" w14:textId="3857B6D7" w:rsidR="00593C83" w:rsidRPr="008F1C84" w:rsidRDefault="00593C83" w:rsidP="00BE5974">
            <w:pPr>
              <w:pStyle w:val="NoSpacing"/>
              <w:rPr>
                <w:rFonts w:ascii="Times New Roman" w:hAnsi="Times New Roman"/>
                <w:sz w:val="24"/>
                <w:szCs w:val="24"/>
              </w:rPr>
            </w:pPr>
            <w:proofErr w:type="gramStart"/>
            <w:r w:rsidRPr="008F1C84">
              <w:rPr>
                <w:rFonts w:ascii="Times New Roman" w:hAnsi="Times New Roman"/>
                <w:sz w:val="24"/>
                <w:szCs w:val="24"/>
              </w:rPr>
              <w:t>handmouth.freq</w:t>
            </w:r>
            <w:proofErr w:type="gramEnd"/>
            <w:r w:rsidRPr="008F1C84">
              <w:rPr>
                <w:rFonts w:ascii="Times New Roman" w:hAnsi="Times New Roman"/>
                <w:sz w:val="24"/>
                <w:szCs w:val="24"/>
              </w:rPr>
              <w:t xml:space="preserve"> variable from exp.factors input file [#/hr]</w:t>
            </w:r>
          </w:p>
        </w:tc>
      </w:tr>
      <w:tr w:rsidR="00593C83" w14:paraId="7A48736C" w14:textId="77777777" w:rsidTr="00BE5974">
        <w:tc>
          <w:tcPr>
            <w:tcW w:w="1710" w:type="dxa"/>
          </w:tcPr>
          <w:p w14:paraId="0FC35E5C" w14:textId="240C2E31" w:rsidR="00593C83" w:rsidRPr="008F1C84" w:rsidRDefault="00593C83"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hw.eff</m:t>
                </m:r>
              </m:oMath>
            </m:oMathPara>
          </w:p>
        </w:tc>
        <w:tc>
          <w:tcPr>
            <w:tcW w:w="360" w:type="dxa"/>
          </w:tcPr>
          <w:p w14:paraId="5507B8DA" w14:textId="31424A0E" w:rsidR="00593C83" w:rsidRPr="008F1C84" w:rsidRDefault="00593C83"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244B5D56" w14:textId="52C0155D" w:rsidR="00593C83" w:rsidRPr="008F1C84" w:rsidRDefault="00593C83" w:rsidP="00BE5974">
            <w:pPr>
              <w:pStyle w:val="NoSpacing"/>
              <w:rPr>
                <w:rFonts w:ascii="Times New Roman" w:hAnsi="Times New Roman"/>
                <w:sz w:val="24"/>
                <w:szCs w:val="24"/>
              </w:rPr>
            </w:pPr>
            <w:proofErr w:type="gramStart"/>
            <w:r w:rsidRPr="008F1C84">
              <w:rPr>
                <w:rFonts w:ascii="Times New Roman" w:hAnsi="Times New Roman"/>
                <w:sz w:val="24"/>
                <w:szCs w:val="24"/>
              </w:rPr>
              <w:t>rem.handwash</w:t>
            </w:r>
            <w:proofErr w:type="gramEnd"/>
            <w:r w:rsidRPr="008F1C84">
              <w:rPr>
                <w:rFonts w:ascii="Times New Roman" w:hAnsi="Times New Roman"/>
                <w:sz w:val="24"/>
                <w:szCs w:val="24"/>
              </w:rPr>
              <w:t>.f  variable from exp.factors input file [-]</w:t>
            </w:r>
          </w:p>
        </w:tc>
      </w:tr>
      <w:tr w:rsidR="00593C83" w14:paraId="70EAB92E" w14:textId="77777777" w:rsidTr="00BE5974">
        <w:tc>
          <w:tcPr>
            <w:tcW w:w="1710" w:type="dxa"/>
          </w:tcPr>
          <w:p w14:paraId="647127DA" w14:textId="5B680EAA" w:rsidR="00593C83" w:rsidRPr="008F1C84" w:rsidRDefault="00593C83" w:rsidP="00BE5974">
            <w:pPr>
              <w:pStyle w:val="NoSpacing"/>
              <w:rPr>
                <w:rFonts w:ascii="Times New Roman" w:eastAsia="Times New Roman" w:hAnsi="Times New Roman"/>
                <w:sz w:val="24"/>
                <w:szCs w:val="24"/>
              </w:rPr>
            </w:pPr>
            <m:oMathPara>
              <m:oMathParaPr>
                <m:jc m:val="left"/>
              </m:oMathParaPr>
              <m:oMath>
                <m:r>
                  <w:rPr>
                    <w:rFonts w:ascii="Cambria Math" w:hAnsi="Cambria Math"/>
                    <w:sz w:val="24"/>
                    <w:szCs w:val="24"/>
                  </w:rPr>
                  <m:t>nhw</m:t>
                </m:r>
              </m:oMath>
            </m:oMathPara>
          </w:p>
        </w:tc>
        <w:tc>
          <w:tcPr>
            <w:tcW w:w="360" w:type="dxa"/>
          </w:tcPr>
          <w:p w14:paraId="6412BEF1" w14:textId="571FBF58" w:rsidR="00593C83" w:rsidRPr="008F1C84" w:rsidRDefault="00593C83" w:rsidP="00BE5974">
            <w:pPr>
              <w:pStyle w:val="NoSpacing"/>
              <w:rPr>
                <w:rFonts w:ascii="Times New Roman" w:hAnsi="Times New Roman"/>
                <w:sz w:val="24"/>
                <w:szCs w:val="24"/>
              </w:rPr>
            </w:pPr>
            <w:r w:rsidRPr="008F1C84">
              <w:rPr>
                <w:rFonts w:ascii="Times New Roman" w:hAnsi="Times New Roman"/>
                <w:sz w:val="24"/>
                <w:szCs w:val="24"/>
              </w:rPr>
              <w:t>=</w:t>
            </w:r>
          </w:p>
        </w:tc>
        <w:tc>
          <w:tcPr>
            <w:tcW w:w="7110" w:type="dxa"/>
            <w:gridSpan w:val="2"/>
          </w:tcPr>
          <w:p w14:paraId="3E342135" w14:textId="4DA251E8" w:rsidR="00593C83" w:rsidRPr="008F1C84" w:rsidRDefault="00593C83" w:rsidP="00BE5974">
            <w:pPr>
              <w:pStyle w:val="NoSpacing"/>
              <w:rPr>
                <w:rFonts w:ascii="Times New Roman" w:hAnsi="Times New Roman"/>
                <w:sz w:val="24"/>
                <w:szCs w:val="24"/>
              </w:rPr>
            </w:pPr>
            <w:r w:rsidRPr="008F1C84">
              <w:rPr>
                <w:rFonts w:ascii="Times New Roman" w:hAnsi="Times New Roman"/>
                <w:sz w:val="24"/>
                <w:szCs w:val="24"/>
              </w:rPr>
              <w:t>number of hand washes on given day [#/day]</w:t>
            </w:r>
          </w:p>
        </w:tc>
      </w:tr>
    </w:tbl>
    <w:p w14:paraId="20DEB061" w14:textId="77777777" w:rsidR="00CB6FAD" w:rsidRDefault="00CB6FAD" w:rsidP="008D73F6">
      <w:pPr>
        <w:pStyle w:val="BodyText"/>
      </w:pPr>
      <w:r>
        <w:t xml:space="preserve">Note: The </w:t>
      </w:r>
      <w:proofErr w:type="gramStart"/>
      <w:r>
        <w:t>hm.area</w:t>
      </w:r>
      <w:proofErr w:type="gramEnd"/>
      <w:r>
        <w:t xml:space="preserve"> variable is the fraction of the total hand area (both hands) that contacts the mouth.  </w:t>
      </w:r>
    </w:p>
    <w:p w14:paraId="0310E130" w14:textId="13BA5E2F" w:rsidR="00047985" w:rsidRPr="00B43AC7" w:rsidRDefault="00CB6FAD" w:rsidP="008D73F6">
      <w:pPr>
        <w:pStyle w:val="BodyText"/>
      </w:pPr>
      <w:r w:rsidRPr="00B43AC7">
        <w:t xml:space="preserve">This equation is the result of a fit to data from SHEDS-Multimedia runs.  </w:t>
      </w:r>
      <w:r w:rsidR="00047985" w:rsidRPr="00B43AC7">
        <w:t xml:space="preserve">The first </w:t>
      </w:r>
      <w:r w:rsidR="00B43AC7">
        <w:t xml:space="preserve">term reflects the potential for transfer (more hand area in the mouth means more transfer).  The second term is non-linear, reflecting the reduced loading on the hands after each hand-mouth contact.  The third term hw.eff measures the difficulty of removing the chemical from the skin (here, saliva is assumed to have the same efficiency as water).  </w:t>
      </w:r>
      <w:r w:rsidR="00047985" w:rsidRPr="00B43AC7">
        <w:t xml:space="preserve">The final term is nonlinear, </w:t>
      </w:r>
      <w:r w:rsidR="00B43AC7">
        <w:t xml:space="preserve">and decreases with the number of hand washes.   </w:t>
      </w:r>
    </w:p>
    <w:p w14:paraId="399BABA8" w14:textId="3F54AA0D" w:rsidR="00047985" w:rsidRDefault="00047985" w:rsidP="00047985">
      <w:pPr>
        <w:pStyle w:val="BodyText"/>
      </w:pPr>
      <w:r>
        <w:t xml:space="preserve">There are three absorbed doses in SHEDS: for inhalation, ingestion, and dermal absorption. Each is expressed in two set of units: in micrograms per day and in (mg/kg/day). The latter is obtained from the former by dividing </w:t>
      </w:r>
      <w:r w:rsidR="00B43AC7">
        <w:t xml:space="preserve">the former </w:t>
      </w:r>
      <w:r>
        <w:t xml:space="preserve">by (1000* body weight), where the body weight is in kg, and the factor of 1000 converts from micrograms to milligrams. </w:t>
      </w:r>
      <w:r w:rsidR="00B43AC7">
        <w:t xml:space="preserve"> In the R session, and on the output files, t</w:t>
      </w:r>
      <w:r>
        <w:t>he “microgram” doses have the suffix “ug”, and have been evaluated as absorbed chemical mass on the simulated day, so effectively are rates with units of micrograms per day.</w:t>
      </w:r>
    </w:p>
    <w:p w14:paraId="24150EDF" w14:textId="77777777" w:rsidR="00047985" w:rsidRPr="00FC5260" w:rsidRDefault="00047985" w:rsidP="00047985">
      <w:pPr>
        <w:pStyle w:val="Heading2"/>
      </w:pPr>
      <w:bookmarkStart w:id="304" w:name="_Toc435796660"/>
      <w:bookmarkStart w:id="305" w:name="_Toc461129879"/>
      <w:r>
        <w:t>Performing the Chemical S</w:t>
      </w:r>
      <w:r w:rsidRPr="00FC5260">
        <w:t>ummary</w:t>
      </w:r>
      <w:bookmarkEnd w:id="304"/>
      <w:bookmarkEnd w:id="305"/>
    </w:p>
    <w:p w14:paraId="56E84C63" w14:textId="77777777" w:rsidR="00047985" w:rsidRDefault="00047985" w:rsidP="00047985">
      <w:pPr>
        <w:pStyle w:val="BodyText"/>
      </w:pPr>
      <w:r>
        <w:t xml:space="preserve">After the post-exposure calculations, the results for the chemical are summarized and written to output files, before proceeding to the next chemical. This is done primarily for memory reasons, as the data requirements become onerous for a sizeable modeled population, and it is necessary to re-use many of the arrays for the next chemical. </w:t>
      </w:r>
    </w:p>
    <w:p w14:paraId="28C767D4" w14:textId="77777777" w:rsidR="00047985" w:rsidRDefault="00047985" w:rsidP="00047985">
      <w:pPr>
        <w:pStyle w:val="BodyText"/>
      </w:pPr>
      <w:r>
        <w:t xml:space="preserve">The “fexp” object (the name stands for “final exposure”) contains all the information on the current chemical, for the current set of simulated persons. If the </w:t>
      </w:r>
      <w:proofErr w:type="gramStart"/>
      <w:r>
        <w:t>person.output</w:t>
      </w:r>
      <w:proofErr w:type="gramEnd"/>
      <w:r>
        <w:t xml:space="preserve"> switch on the run.file was set to yes, then the relevant parts of fexp are written to an output file with suffix “_all” after the CAS number in the file name. Otherwise a small file containing summary </w:t>
      </w:r>
      <w:r>
        <w:lastRenderedPageBreak/>
        <w:t xml:space="preserve">statistics is produced for that set. This summary file contains statistics on the variables </w:t>
      </w:r>
      <w:proofErr w:type="gramStart"/>
      <w:r>
        <w:t>exp.dermal</w:t>
      </w:r>
      <w:proofErr w:type="gramEnd"/>
      <w:r>
        <w:t xml:space="preserve">, exp.ingest, exp.inhal, dose.inhal, dose.intake, abs.dermal.ug, abs.ingest.ug, abs.inhal.ug, abs.tot.mgkg, and ddd.mass. The statistics for each variable are the mean, standard deviation, and the following quantiles: 0.005, 0.01, 0.025, 0.05, 0.1, 0.15, 0.2, 0.25, 0.3, 0.4, 0.5, 0.6, 0.7, 0.75, 0.8, 0.85, 0.9, 0.95, 0.975, 0.99, and 0.995. The current version of SHEDS computes these statistics separately for each set, for which the filename has suffix “_setN” for the Nth set. </w:t>
      </w:r>
    </w:p>
    <w:p w14:paraId="04E6FF25" w14:textId="77777777" w:rsidR="00047985" w:rsidRDefault="00047985" w:rsidP="00047985">
      <w:pPr>
        <w:pStyle w:val="BodyText"/>
      </w:pPr>
      <w:r>
        <w:t xml:space="preserve">If </w:t>
      </w:r>
      <w:proofErr w:type="gramStart"/>
      <w:r>
        <w:t>source.output</w:t>
      </w:r>
      <w:proofErr w:type="gramEnd"/>
      <w:r>
        <w:t xml:space="preserve">=yes, SHEDS creates a file for each set and chemical listing the mean exposures across the persons in the set, for each source. This file has suffix “_srcMeans” after the CAS and set number, and contains dermal, ingestion, and inhalation exposures, and the inhalation intake dose. All are in units of micrograms per day, except for inhalation exposure which is in micrograms per cubic meter. SHEDS also creates a summary file of source means across all sets, with suffix “_srcMeans” after the CAS number. This file has the same variables and units as the similar files for each set. </w:t>
      </w:r>
    </w:p>
    <w:p w14:paraId="2CD6DABA" w14:textId="77777777" w:rsidR="00047985" w:rsidRDefault="00047985" w:rsidP="00047985">
      <w:pPr>
        <w:pStyle w:val="BodyText"/>
      </w:pPr>
      <w:r>
        <w:t xml:space="preserve">If </w:t>
      </w:r>
      <w:proofErr w:type="gramStart"/>
      <w:r>
        <w:t>person.output</w:t>
      </w:r>
      <w:proofErr w:type="gramEnd"/>
      <w:r>
        <w:t xml:space="preserve">=yes, SHEDS calculates statistics across all the sets, reported in one file for each chemical with suffix “_allstats” after the CAS number. These statistics are the same ones reported for each set, namely, the mean, standard deviation, and a list of quantiles. If </w:t>
      </w:r>
      <w:proofErr w:type="gramStart"/>
      <w:r>
        <w:t>person.output</w:t>
      </w:r>
      <w:proofErr w:type="gramEnd"/>
      <w:r>
        <w:t>=no then quantiles cannot be calculated, so this file is not produced.</w:t>
      </w:r>
    </w:p>
    <w:p w14:paraId="16858983" w14:textId="3DAA8938" w:rsidR="00544C12" w:rsidRDefault="00DE1357" w:rsidP="00DE1357">
      <w:pPr>
        <w:pStyle w:val="Heading1"/>
      </w:pPr>
      <w:bookmarkStart w:id="306" w:name="_Toc461129880"/>
      <w:r>
        <w:t>Output</w:t>
      </w:r>
      <w:bookmarkEnd w:id="306"/>
    </w:p>
    <w:p w14:paraId="28586518" w14:textId="6EF8246F" w:rsidR="00DE1357" w:rsidRDefault="00DE1357" w:rsidP="008D73F6">
      <w:pPr>
        <w:pStyle w:val="BodyText"/>
      </w:pPr>
      <w:r>
        <w:t xml:space="preserve">SHEDS writes all the output files from each run to a single folder under the general /output folder for the SHEDS installation.  This folder has the same name as the run.name given on the input </w:t>
      </w:r>
      <w:proofErr w:type="gramStart"/>
      <w:r>
        <w:t>run.file</w:t>
      </w:r>
      <w:proofErr w:type="gramEnd"/>
      <w:r>
        <w:t xml:space="preserve">.  If this is the same as in a previous run, the old output is overwritten.  </w:t>
      </w:r>
    </w:p>
    <w:p w14:paraId="2309720A" w14:textId="48260587" w:rsidR="00DE1357" w:rsidRDefault="00DE1357" w:rsidP="008D73F6">
      <w:pPr>
        <w:pStyle w:val="BodyText"/>
      </w:pPr>
      <w:r>
        <w:t>There is a set of output files for each chemical in the run.  The three files types are as follows:</w:t>
      </w:r>
    </w:p>
    <w:p w14:paraId="169EF2FB" w14:textId="67C29CAF" w:rsidR="00DE1357" w:rsidRDefault="008D73F6" w:rsidP="008D73F6">
      <w:pPr>
        <w:pStyle w:val="BodyText"/>
      </w:pPr>
      <w:r>
        <w:tab/>
      </w:r>
      <w:r w:rsidR="00DE1357">
        <w:t>Stats</w:t>
      </w:r>
      <w:r w:rsidR="00DE1357">
        <w:tab/>
      </w:r>
      <w:r w:rsidR="00DE1357">
        <w:tab/>
        <w:t>Selected percentiles for several exposure and dose variables</w:t>
      </w:r>
    </w:p>
    <w:p w14:paraId="12823D38" w14:textId="3001D55E" w:rsidR="00DE1357" w:rsidRDefault="008D73F6" w:rsidP="008D73F6">
      <w:pPr>
        <w:pStyle w:val="BodyText"/>
      </w:pPr>
      <w:r>
        <w:tab/>
      </w:r>
      <w:r w:rsidR="00DE1357">
        <w:t>All</w:t>
      </w:r>
      <w:r w:rsidR="00DE1357">
        <w:tab/>
      </w:r>
      <w:r w:rsidR="00DE1357">
        <w:tab/>
        <w:t>Exposure and dose variables for each simulated person</w:t>
      </w:r>
    </w:p>
    <w:p w14:paraId="409AA871" w14:textId="51635149" w:rsidR="00DE1357" w:rsidRDefault="008D73F6" w:rsidP="008D73F6">
      <w:pPr>
        <w:pStyle w:val="BodyText"/>
      </w:pPr>
      <w:r>
        <w:tab/>
      </w:r>
      <w:r w:rsidR="00DE1357">
        <w:t xml:space="preserve">SrcMeans </w:t>
      </w:r>
      <w:r w:rsidR="00DE1357">
        <w:tab/>
        <w:t>Average exposure and dose from each source</w:t>
      </w:r>
    </w:p>
    <w:p w14:paraId="7C58275A" w14:textId="2DF17B6E" w:rsidR="00DE1357" w:rsidRDefault="00E452FD" w:rsidP="008D73F6">
      <w:pPr>
        <w:pStyle w:val="BodyText"/>
      </w:pPr>
      <w:r>
        <w:t xml:space="preserve">“Stats” is always written.  “All” is written when </w:t>
      </w:r>
      <w:proofErr w:type="gramStart"/>
      <w:r>
        <w:t>person.output</w:t>
      </w:r>
      <w:proofErr w:type="gramEnd"/>
      <w:r>
        <w:t xml:space="preserve">=yes.  “SrcMeans” is written when </w:t>
      </w:r>
      <w:proofErr w:type="gramStart"/>
      <w:r>
        <w:t>source.output</w:t>
      </w:r>
      <w:proofErr w:type="gramEnd"/>
      <w:r>
        <w:t xml:space="preserve">=yes.  </w:t>
      </w:r>
    </w:p>
    <w:p w14:paraId="5CEA9983" w14:textId="0924A6F2" w:rsidR="00DE1357" w:rsidRDefault="00DE1357" w:rsidP="008D73F6">
      <w:pPr>
        <w:pStyle w:val="BodyText"/>
      </w:pPr>
      <w:r>
        <w:t xml:space="preserve">If a run contains a large number of simulated persons, it is faster to break it into “sets” using the </w:t>
      </w:r>
      <w:proofErr w:type="gramStart"/>
      <w:r>
        <w:t>set.size</w:t>
      </w:r>
      <w:proofErr w:type="gramEnd"/>
      <w:r>
        <w:t xml:space="preserve"> option on the run.file.  Suppose the run has </w:t>
      </w:r>
      <w:proofErr w:type="gramStart"/>
      <w:r>
        <w:t>n.persons</w:t>
      </w:r>
      <w:proofErr w:type="gramEnd"/>
      <w:r>
        <w:t xml:space="preserve">=50,000 and set.size=10,000 (do not put commas in large numbers in the input files; write these are 50000 and 10000).  SHEDS then breaks the model run into five parts, modeling 10,000 persons at a time.  The Stats and SrcMeans files are summaries for 10,000 persons, so there would be five </w:t>
      </w:r>
      <w:r w:rsidR="00E452FD">
        <w:t>output file</w:t>
      </w:r>
      <w:r>
        <w:t>s of each</w:t>
      </w:r>
      <w:r w:rsidR="00E452FD">
        <w:t xml:space="preserve"> </w:t>
      </w:r>
      <w:r w:rsidR="00E452FD">
        <w:lastRenderedPageBreak/>
        <w:t xml:space="preserve">type, with suffixes like “set1”, </w:t>
      </w:r>
      <w:r w:rsidR="00BB5A44">
        <w:t>“</w:t>
      </w:r>
      <w:r w:rsidR="00E452FD">
        <w:t>set2”, and so on.  Each is produced and written when the set is complete.</w:t>
      </w:r>
    </w:p>
    <w:p w14:paraId="4944687B" w14:textId="273B8BEB" w:rsidR="00E452FD" w:rsidRDefault="00E452FD" w:rsidP="008D73F6">
      <w:pPr>
        <w:pStyle w:val="BodyText"/>
      </w:pPr>
      <w:r>
        <w:t xml:space="preserve">The “All” file type has one record for every simulated person, covering all sets.  Hence, in the above example it would have 50,000 records.  If the All file exists (that is, if </w:t>
      </w:r>
      <w:proofErr w:type="gramStart"/>
      <w:r>
        <w:t>person,out</w:t>
      </w:r>
      <w:r w:rsidR="0094537A">
        <w:t>p</w:t>
      </w:r>
      <w:r>
        <w:t>ut</w:t>
      </w:r>
      <w:proofErr w:type="gramEnd"/>
      <w:r>
        <w:t xml:space="preserve">=yes), then at the end of the run, SHEDS computes another Stats file (called “allstats”) and another SrcMeans file (called “all_SrcMeans”), for all the persons in the run.  </w:t>
      </w:r>
    </w:p>
    <w:p w14:paraId="2905EBF7" w14:textId="4488BB6C" w:rsidR="009C461E" w:rsidRDefault="009C461E" w:rsidP="009C461E">
      <w:pPr>
        <w:pStyle w:val="Heading2"/>
      </w:pPr>
      <w:bookmarkStart w:id="307" w:name="_Toc461129881"/>
      <w:r>
        <w:t xml:space="preserve">The Stats </w:t>
      </w:r>
      <w:r w:rsidR="00313588">
        <w:t>Output Files</w:t>
      </w:r>
      <w:bookmarkEnd w:id="307"/>
    </w:p>
    <w:p w14:paraId="47C031EC" w14:textId="7C4427CF" w:rsidR="009C461E" w:rsidRDefault="009C461E" w:rsidP="008D73F6">
      <w:pPr>
        <w:pStyle w:val="BodyText"/>
      </w:pPr>
      <w:r>
        <w:t xml:space="preserve">This file type is always created.  There is one Stats file for </w:t>
      </w:r>
      <w:r w:rsidR="0094537A">
        <w:t xml:space="preserve">each </w:t>
      </w:r>
      <w:r>
        <w:t>set of persons, for each chemical.  For example, for chemical 50_00_0 (formaldehyde), these file names would be “CAS_50_00_0_set1stats.csv”, “CAS_50_00_0_set2stats.csv”, and so on.  If the All file is created, then at the end of the run, an overall Stats file called “CAS_50_00_0_allstats.csv” is generated.  All these files are in the subfolder with the run.name for the run, under the /output folder.</w:t>
      </w:r>
      <w:r w:rsidR="004810A0">
        <w:t xml:space="preserve"> Table 14 lists the variables contained in the Stats output files.</w:t>
      </w:r>
    </w:p>
    <w:p w14:paraId="2C830C94" w14:textId="58FE7A48" w:rsidR="009C461E" w:rsidRPr="008D73F6" w:rsidRDefault="004A4133" w:rsidP="00762E1B">
      <w:pPr>
        <w:pStyle w:val="Caption"/>
      </w:pPr>
      <w:bookmarkStart w:id="308" w:name="_Toc461129901"/>
      <w:r w:rsidRPr="008D73F6">
        <w:t>Variables</w:t>
      </w:r>
      <w:r w:rsidR="009C461E" w:rsidRPr="008D73F6">
        <w:t xml:space="preserve"> on the Stats output files</w:t>
      </w:r>
      <w:bookmarkEnd w:id="308"/>
    </w:p>
    <w:tbl>
      <w:tblPr>
        <w:tblStyle w:val="TableGrid"/>
        <w:tblW w:w="0" w:type="auto"/>
        <w:tblCellMar>
          <w:top w:w="58" w:type="dxa"/>
          <w:left w:w="58" w:type="dxa"/>
          <w:bottom w:w="58" w:type="dxa"/>
          <w:right w:w="58" w:type="dxa"/>
        </w:tblCellMar>
        <w:tblLook w:val="04A0" w:firstRow="1" w:lastRow="0" w:firstColumn="1" w:lastColumn="0" w:noHBand="0" w:noVBand="1"/>
      </w:tblPr>
      <w:tblGrid>
        <w:gridCol w:w="1699"/>
        <w:gridCol w:w="1158"/>
        <w:gridCol w:w="6493"/>
      </w:tblGrid>
      <w:tr w:rsidR="009C461E" w14:paraId="2A92BC1E" w14:textId="77777777" w:rsidTr="008D73F6">
        <w:tc>
          <w:tcPr>
            <w:tcW w:w="1699" w:type="dxa"/>
            <w:shd w:val="clear" w:color="auto" w:fill="B4C6E7" w:themeFill="accent5" w:themeFillTint="66"/>
          </w:tcPr>
          <w:p w14:paraId="429CAE5E" w14:textId="39409DF2" w:rsidR="009C461E" w:rsidRDefault="004A4133" w:rsidP="008D73F6">
            <w:pPr>
              <w:pStyle w:val="TableHeading"/>
            </w:pPr>
            <w:r>
              <w:t>Name</w:t>
            </w:r>
          </w:p>
        </w:tc>
        <w:tc>
          <w:tcPr>
            <w:tcW w:w="1158" w:type="dxa"/>
            <w:shd w:val="clear" w:color="auto" w:fill="B4C6E7" w:themeFill="accent5" w:themeFillTint="66"/>
          </w:tcPr>
          <w:p w14:paraId="0FDA2C6F" w14:textId="7EF82926" w:rsidR="009C461E" w:rsidRDefault="004A4133" w:rsidP="008D73F6">
            <w:pPr>
              <w:pStyle w:val="TableHeading"/>
            </w:pPr>
            <w:r>
              <w:t>Units</w:t>
            </w:r>
          </w:p>
        </w:tc>
        <w:tc>
          <w:tcPr>
            <w:tcW w:w="6493" w:type="dxa"/>
            <w:shd w:val="clear" w:color="auto" w:fill="B4C6E7" w:themeFill="accent5" w:themeFillTint="66"/>
          </w:tcPr>
          <w:p w14:paraId="3FE76176" w14:textId="114F87A6" w:rsidR="009C461E" w:rsidRDefault="004A4133" w:rsidP="008D73F6">
            <w:pPr>
              <w:pStyle w:val="TableHeading"/>
            </w:pPr>
            <w:r>
              <w:t>Description</w:t>
            </w:r>
          </w:p>
        </w:tc>
      </w:tr>
      <w:tr w:rsidR="009C461E" w14:paraId="2867DB3D" w14:textId="77777777" w:rsidTr="008D73F6">
        <w:tc>
          <w:tcPr>
            <w:tcW w:w="1699" w:type="dxa"/>
          </w:tcPr>
          <w:p w14:paraId="5A4792FA" w14:textId="237A3EC9" w:rsidR="009C461E" w:rsidRPr="005F0B79" w:rsidRDefault="00E82E1F" w:rsidP="008D73F6">
            <w:pPr>
              <w:pStyle w:val="TableNormal0"/>
            </w:pPr>
            <w:r>
              <w:t>s</w:t>
            </w:r>
            <w:r w:rsidR="004A4133" w:rsidRPr="005F0B79">
              <w:t>tatistic</w:t>
            </w:r>
          </w:p>
        </w:tc>
        <w:tc>
          <w:tcPr>
            <w:tcW w:w="1158" w:type="dxa"/>
          </w:tcPr>
          <w:p w14:paraId="06DE76FC" w14:textId="5A70D41D" w:rsidR="009C461E" w:rsidRPr="005F0B79" w:rsidRDefault="004A4133" w:rsidP="008D73F6">
            <w:pPr>
              <w:pStyle w:val="TableNormal0"/>
            </w:pPr>
            <w:r w:rsidRPr="005F0B79">
              <w:t>[-]</w:t>
            </w:r>
          </w:p>
        </w:tc>
        <w:tc>
          <w:tcPr>
            <w:tcW w:w="6493" w:type="dxa"/>
          </w:tcPr>
          <w:p w14:paraId="1F87662F" w14:textId="6D5D7575" w:rsidR="009C461E" w:rsidRPr="005F0B79" w:rsidRDefault="004A4133" w:rsidP="008D73F6">
            <w:pPr>
              <w:pStyle w:val="TableNormal0"/>
            </w:pPr>
            <w:r w:rsidRPr="005F0B79">
              <w:t>Selected statistics of the population distribution</w:t>
            </w:r>
          </w:p>
        </w:tc>
      </w:tr>
      <w:tr w:rsidR="009C461E" w14:paraId="03A3ED23" w14:textId="77777777" w:rsidTr="008D73F6">
        <w:tc>
          <w:tcPr>
            <w:tcW w:w="1699" w:type="dxa"/>
          </w:tcPr>
          <w:p w14:paraId="3352758C" w14:textId="342A3453" w:rsidR="009C461E" w:rsidRPr="005F0B79" w:rsidRDefault="00E82E1F" w:rsidP="008D73F6">
            <w:pPr>
              <w:pStyle w:val="TableNormal0"/>
            </w:pPr>
            <w:r>
              <w:t>c</w:t>
            </w:r>
            <w:r w:rsidR="004A4133" w:rsidRPr="005F0B79">
              <w:t>ohort</w:t>
            </w:r>
          </w:p>
        </w:tc>
        <w:tc>
          <w:tcPr>
            <w:tcW w:w="1158" w:type="dxa"/>
          </w:tcPr>
          <w:p w14:paraId="7D745326" w14:textId="26BB304B" w:rsidR="009C461E" w:rsidRPr="005F0B79" w:rsidRDefault="004A4133" w:rsidP="008D73F6">
            <w:pPr>
              <w:pStyle w:val="TableNormal0"/>
            </w:pPr>
            <w:r w:rsidRPr="005F0B79">
              <w:t>[-]</w:t>
            </w:r>
          </w:p>
        </w:tc>
        <w:tc>
          <w:tcPr>
            <w:tcW w:w="6493" w:type="dxa"/>
          </w:tcPr>
          <w:p w14:paraId="72A6CA18" w14:textId="1F48C076" w:rsidR="004A4133" w:rsidRPr="005F0B79" w:rsidRDefault="004A4133" w:rsidP="008D73F6">
            <w:pPr>
              <w:pStyle w:val="TableNormal0"/>
            </w:pPr>
            <w:r w:rsidRPr="005F0B79">
              <w:t>Population subgroup</w:t>
            </w:r>
          </w:p>
        </w:tc>
      </w:tr>
      <w:tr w:rsidR="009C461E" w14:paraId="465AA1AD" w14:textId="77777777" w:rsidTr="008D73F6">
        <w:tc>
          <w:tcPr>
            <w:tcW w:w="1699" w:type="dxa"/>
          </w:tcPr>
          <w:p w14:paraId="42CD1947" w14:textId="1AD99C50" w:rsidR="009C461E" w:rsidRPr="005F0B79" w:rsidRDefault="00E82E1F" w:rsidP="008D73F6">
            <w:pPr>
              <w:pStyle w:val="TableNormal0"/>
            </w:pPr>
            <w:proofErr w:type="gramStart"/>
            <w:r>
              <w:t>e</w:t>
            </w:r>
            <w:r w:rsidR="004A4133" w:rsidRPr="005F0B79">
              <w:t>xp.dermal</w:t>
            </w:r>
            <w:proofErr w:type="gramEnd"/>
          </w:p>
        </w:tc>
        <w:tc>
          <w:tcPr>
            <w:tcW w:w="1158" w:type="dxa"/>
          </w:tcPr>
          <w:p w14:paraId="514F9029" w14:textId="358C0F88" w:rsidR="009C461E" w:rsidRPr="005F0B79" w:rsidRDefault="004A4133" w:rsidP="008D73F6">
            <w:pPr>
              <w:pStyle w:val="TableNormal0"/>
            </w:pPr>
            <w:r w:rsidRPr="005F0B79">
              <w:t>μg/day</w:t>
            </w:r>
          </w:p>
        </w:tc>
        <w:tc>
          <w:tcPr>
            <w:tcW w:w="6493" w:type="dxa"/>
          </w:tcPr>
          <w:p w14:paraId="745A46CA" w14:textId="6EB0289E" w:rsidR="009C461E" w:rsidRPr="005F0B79" w:rsidRDefault="004A4133" w:rsidP="008D73F6">
            <w:pPr>
              <w:pStyle w:val="TableNormal0"/>
            </w:pPr>
            <w:r w:rsidRPr="005F0B79">
              <w:t>Total dermal exposure across scenarios</w:t>
            </w:r>
          </w:p>
        </w:tc>
      </w:tr>
      <w:tr w:rsidR="009C461E" w14:paraId="2C3934F9" w14:textId="77777777" w:rsidTr="008D73F6">
        <w:tc>
          <w:tcPr>
            <w:tcW w:w="1699" w:type="dxa"/>
          </w:tcPr>
          <w:p w14:paraId="1DF95213" w14:textId="424BBD3F" w:rsidR="009C461E" w:rsidRPr="005F0B79" w:rsidRDefault="00E82E1F" w:rsidP="008D73F6">
            <w:pPr>
              <w:pStyle w:val="TableNormal0"/>
            </w:pPr>
            <w:proofErr w:type="gramStart"/>
            <w:r>
              <w:t>e</w:t>
            </w:r>
            <w:r w:rsidR="004A4133" w:rsidRPr="005F0B79">
              <w:t>xp.ingest</w:t>
            </w:r>
            <w:proofErr w:type="gramEnd"/>
          </w:p>
        </w:tc>
        <w:tc>
          <w:tcPr>
            <w:tcW w:w="1158" w:type="dxa"/>
          </w:tcPr>
          <w:p w14:paraId="00CE6FC8" w14:textId="671C16A2" w:rsidR="009C461E" w:rsidRPr="005F0B79" w:rsidRDefault="005F0B79" w:rsidP="008D73F6">
            <w:pPr>
              <w:pStyle w:val="TableNormal0"/>
            </w:pPr>
            <w:r w:rsidRPr="005F0B79">
              <w:t>μg/day</w:t>
            </w:r>
          </w:p>
        </w:tc>
        <w:tc>
          <w:tcPr>
            <w:tcW w:w="6493" w:type="dxa"/>
          </w:tcPr>
          <w:p w14:paraId="0AA30D12" w14:textId="3B9D26A2" w:rsidR="009C461E" w:rsidRPr="005F0B79" w:rsidRDefault="005F0B79" w:rsidP="008D73F6">
            <w:pPr>
              <w:pStyle w:val="TableNormal0"/>
            </w:pPr>
            <w:r w:rsidRPr="005F0B79">
              <w:t>Total ingestion exposure across scenarios</w:t>
            </w:r>
          </w:p>
        </w:tc>
      </w:tr>
      <w:tr w:rsidR="009C461E" w14:paraId="4949D334" w14:textId="77777777" w:rsidTr="008D73F6">
        <w:tc>
          <w:tcPr>
            <w:tcW w:w="1699" w:type="dxa"/>
          </w:tcPr>
          <w:p w14:paraId="29B1F3BC" w14:textId="3E0FA34B" w:rsidR="009C461E" w:rsidRPr="005F0B79" w:rsidRDefault="00E82E1F" w:rsidP="008D73F6">
            <w:pPr>
              <w:pStyle w:val="TableNormal0"/>
            </w:pPr>
            <w:proofErr w:type="gramStart"/>
            <w:r>
              <w:t>e</w:t>
            </w:r>
            <w:r w:rsidR="005F0B79" w:rsidRPr="005F0B79">
              <w:t>xp.inhal</w:t>
            </w:r>
            <w:proofErr w:type="gramEnd"/>
          </w:p>
        </w:tc>
        <w:tc>
          <w:tcPr>
            <w:tcW w:w="1158" w:type="dxa"/>
          </w:tcPr>
          <w:p w14:paraId="2AE04921" w14:textId="3D832D1E" w:rsidR="009C461E" w:rsidRPr="005F0B79" w:rsidRDefault="005F0B79" w:rsidP="008D73F6">
            <w:pPr>
              <w:pStyle w:val="TableNormal0"/>
            </w:pPr>
            <w:r w:rsidRPr="005F0B79">
              <w:t>μg/</w:t>
            </w:r>
            <w:r>
              <w:t>m</w:t>
            </w:r>
            <w:r w:rsidRPr="005F0B79">
              <w:rPr>
                <w:vertAlign w:val="superscript"/>
              </w:rPr>
              <w:t>3</w:t>
            </w:r>
          </w:p>
        </w:tc>
        <w:tc>
          <w:tcPr>
            <w:tcW w:w="6493" w:type="dxa"/>
          </w:tcPr>
          <w:p w14:paraId="7962404D" w14:textId="1BA767E8" w:rsidR="009C461E" w:rsidRPr="005F0B79" w:rsidRDefault="005F0B79" w:rsidP="008D73F6">
            <w:pPr>
              <w:pStyle w:val="TableNormal0"/>
            </w:pPr>
            <w:r w:rsidRPr="005F0B79">
              <w:t>Total inhalation exposure (average air concentration) across scenarios</w:t>
            </w:r>
          </w:p>
        </w:tc>
      </w:tr>
      <w:tr w:rsidR="009C461E" w14:paraId="1A660094" w14:textId="77777777" w:rsidTr="008D73F6">
        <w:tc>
          <w:tcPr>
            <w:tcW w:w="1699" w:type="dxa"/>
          </w:tcPr>
          <w:p w14:paraId="30385279" w14:textId="66770F14" w:rsidR="009C461E" w:rsidRPr="005F0B79" w:rsidRDefault="00E82E1F" w:rsidP="008D73F6">
            <w:pPr>
              <w:pStyle w:val="TableNormal0"/>
            </w:pPr>
            <w:proofErr w:type="gramStart"/>
            <w:r>
              <w:t>d</w:t>
            </w:r>
            <w:r w:rsidR="005F0B79" w:rsidRPr="005F0B79">
              <w:t>ose.inhal</w:t>
            </w:r>
            <w:proofErr w:type="gramEnd"/>
          </w:p>
        </w:tc>
        <w:tc>
          <w:tcPr>
            <w:tcW w:w="1158" w:type="dxa"/>
          </w:tcPr>
          <w:p w14:paraId="7BC0CAF6" w14:textId="204D158C" w:rsidR="009C461E" w:rsidRDefault="005F0B79" w:rsidP="008D73F6">
            <w:pPr>
              <w:pStyle w:val="TableNormal0"/>
            </w:pPr>
            <w:r w:rsidRPr="005F0B79">
              <w:t>μg/day</w:t>
            </w:r>
          </w:p>
        </w:tc>
        <w:tc>
          <w:tcPr>
            <w:tcW w:w="6493" w:type="dxa"/>
          </w:tcPr>
          <w:p w14:paraId="2E374BDC" w14:textId="48405CF9" w:rsidR="009C461E" w:rsidRPr="005F0B79" w:rsidRDefault="005F0B79" w:rsidP="008D73F6">
            <w:pPr>
              <w:pStyle w:val="TableNormal0"/>
            </w:pPr>
            <w:r w:rsidRPr="005F0B79">
              <w:t>Total inhaled dose across scenarios</w:t>
            </w:r>
          </w:p>
        </w:tc>
      </w:tr>
      <w:tr w:rsidR="009C461E" w14:paraId="6890BB31" w14:textId="77777777" w:rsidTr="008D73F6">
        <w:tc>
          <w:tcPr>
            <w:tcW w:w="1699" w:type="dxa"/>
          </w:tcPr>
          <w:p w14:paraId="5630F672" w14:textId="58FD46C9" w:rsidR="009C461E" w:rsidRPr="005F0B79" w:rsidRDefault="00E82E1F" w:rsidP="008D73F6">
            <w:pPr>
              <w:pStyle w:val="TableNormal0"/>
            </w:pPr>
            <w:proofErr w:type="gramStart"/>
            <w:r>
              <w:t>d</w:t>
            </w:r>
            <w:r w:rsidR="005F0B79">
              <w:t>ose.intake</w:t>
            </w:r>
            <w:proofErr w:type="gramEnd"/>
          </w:p>
        </w:tc>
        <w:tc>
          <w:tcPr>
            <w:tcW w:w="1158" w:type="dxa"/>
          </w:tcPr>
          <w:p w14:paraId="2F6B5499" w14:textId="06CF87A1" w:rsidR="009C461E" w:rsidRPr="00D950E2" w:rsidRDefault="00D950E2" w:rsidP="008D73F6">
            <w:pPr>
              <w:pStyle w:val="TableNormal0"/>
            </w:pPr>
            <w:r w:rsidRPr="00D950E2">
              <w:t>mg/kg/day</w:t>
            </w:r>
          </w:p>
        </w:tc>
        <w:tc>
          <w:tcPr>
            <w:tcW w:w="6493" w:type="dxa"/>
          </w:tcPr>
          <w:p w14:paraId="43993B9C" w14:textId="4A7CC9F6" w:rsidR="009C461E" w:rsidRPr="00D950E2" w:rsidRDefault="00D950E2" w:rsidP="008D73F6">
            <w:pPr>
              <w:pStyle w:val="TableNormal0"/>
            </w:pPr>
            <w:r>
              <w:t>(</w:t>
            </w:r>
            <w:proofErr w:type="gramStart"/>
            <w:r>
              <w:t>abs.dermal</w:t>
            </w:r>
            <w:proofErr w:type="gramEnd"/>
            <w:r>
              <w:t>+exp.ingest+dose.inhal), converted to (mg/kg/day)</w:t>
            </w:r>
          </w:p>
        </w:tc>
      </w:tr>
      <w:tr w:rsidR="005F0B79" w14:paraId="08C8F2BC" w14:textId="77777777" w:rsidTr="008D73F6">
        <w:tc>
          <w:tcPr>
            <w:tcW w:w="1699" w:type="dxa"/>
          </w:tcPr>
          <w:p w14:paraId="136A39BE" w14:textId="6F71AB13" w:rsidR="005F0B79" w:rsidRPr="005F0B79" w:rsidRDefault="00E82E1F" w:rsidP="008D73F6">
            <w:pPr>
              <w:pStyle w:val="TableNormal0"/>
            </w:pPr>
            <w:r>
              <w:t>a</w:t>
            </w:r>
            <w:r w:rsidR="005F0B79" w:rsidRPr="005F0B79">
              <w:t>bs.dermal.</w:t>
            </w:r>
            <w:r w:rsidR="005F0B79">
              <w:t>ug</w:t>
            </w:r>
          </w:p>
        </w:tc>
        <w:tc>
          <w:tcPr>
            <w:tcW w:w="1158" w:type="dxa"/>
          </w:tcPr>
          <w:p w14:paraId="6D35F9EC" w14:textId="39E9E8CB" w:rsidR="005F0B79" w:rsidRDefault="005F0B79" w:rsidP="008D73F6">
            <w:pPr>
              <w:pStyle w:val="TableNormal0"/>
            </w:pPr>
            <w:r w:rsidRPr="005F0B79">
              <w:t>μg/day</w:t>
            </w:r>
          </w:p>
        </w:tc>
        <w:tc>
          <w:tcPr>
            <w:tcW w:w="6493" w:type="dxa"/>
          </w:tcPr>
          <w:p w14:paraId="4AC1D303" w14:textId="5D9481AC" w:rsidR="005F0B79" w:rsidRPr="005F0B79" w:rsidRDefault="005F0B79" w:rsidP="008D73F6">
            <w:pPr>
              <w:pStyle w:val="TableNormal0"/>
            </w:pPr>
            <w:r>
              <w:t>Amount absorbed through the skin</w:t>
            </w:r>
          </w:p>
        </w:tc>
      </w:tr>
      <w:tr w:rsidR="005F0B79" w14:paraId="013AC01A" w14:textId="77777777" w:rsidTr="008D73F6">
        <w:tc>
          <w:tcPr>
            <w:tcW w:w="1699" w:type="dxa"/>
          </w:tcPr>
          <w:p w14:paraId="2014C534" w14:textId="474DFA99" w:rsidR="005F0B79" w:rsidRPr="005F0B79" w:rsidRDefault="00E82E1F" w:rsidP="008D73F6">
            <w:pPr>
              <w:pStyle w:val="TableNormal0"/>
            </w:pPr>
            <w:r>
              <w:t>a</w:t>
            </w:r>
            <w:r w:rsidR="005F0B79" w:rsidRPr="005F0B79">
              <w:t>bs,ingest.ug</w:t>
            </w:r>
          </w:p>
        </w:tc>
        <w:tc>
          <w:tcPr>
            <w:tcW w:w="1158" w:type="dxa"/>
          </w:tcPr>
          <w:p w14:paraId="57DE2A7D" w14:textId="253F79BB" w:rsidR="005F0B79" w:rsidRDefault="005F0B79" w:rsidP="008D73F6">
            <w:pPr>
              <w:pStyle w:val="TableNormal0"/>
            </w:pPr>
            <w:r w:rsidRPr="005F0B79">
              <w:t>μg/day</w:t>
            </w:r>
          </w:p>
        </w:tc>
        <w:tc>
          <w:tcPr>
            <w:tcW w:w="6493" w:type="dxa"/>
          </w:tcPr>
          <w:p w14:paraId="0110EC02" w14:textId="0F2DB109" w:rsidR="005F0B79" w:rsidRPr="005F0B79" w:rsidRDefault="005F0B79" w:rsidP="008D73F6">
            <w:pPr>
              <w:pStyle w:val="TableNormal0"/>
            </w:pPr>
            <w:r w:rsidRPr="005F0B79">
              <w:t>Amount absorbed from the GI tract</w:t>
            </w:r>
          </w:p>
        </w:tc>
      </w:tr>
      <w:tr w:rsidR="005F0B79" w14:paraId="37F41645" w14:textId="77777777" w:rsidTr="008D73F6">
        <w:tc>
          <w:tcPr>
            <w:tcW w:w="1699" w:type="dxa"/>
          </w:tcPr>
          <w:p w14:paraId="45E861D7" w14:textId="596921CE" w:rsidR="005F0B79" w:rsidRPr="005F0B79" w:rsidRDefault="00E82E1F" w:rsidP="008D73F6">
            <w:pPr>
              <w:pStyle w:val="TableNormal0"/>
            </w:pPr>
            <w:r>
              <w:t>a</w:t>
            </w:r>
            <w:r w:rsidR="005F0B79" w:rsidRPr="005F0B79">
              <w:t>bs.inhal.ug</w:t>
            </w:r>
          </w:p>
        </w:tc>
        <w:tc>
          <w:tcPr>
            <w:tcW w:w="1158" w:type="dxa"/>
          </w:tcPr>
          <w:p w14:paraId="7EFE4383" w14:textId="66ED5F4A" w:rsidR="005F0B79" w:rsidRDefault="005F0B79" w:rsidP="008D73F6">
            <w:pPr>
              <w:pStyle w:val="TableNormal0"/>
            </w:pPr>
            <w:r w:rsidRPr="005F0B79">
              <w:t>μg/day</w:t>
            </w:r>
          </w:p>
        </w:tc>
        <w:tc>
          <w:tcPr>
            <w:tcW w:w="6493" w:type="dxa"/>
          </w:tcPr>
          <w:p w14:paraId="7B70F857" w14:textId="3B6D7C7D" w:rsidR="005F0B79" w:rsidRDefault="005F0B79" w:rsidP="008D73F6">
            <w:pPr>
              <w:pStyle w:val="TableNormal0"/>
            </w:pPr>
            <w:r w:rsidRPr="005F0B79">
              <w:t>Amount absorbed from the lungs</w:t>
            </w:r>
          </w:p>
        </w:tc>
      </w:tr>
      <w:tr w:rsidR="005F0B79" w14:paraId="1828F326" w14:textId="77777777" w:rsidTr="008D73F6">
        <w:tc>
          <w:tcPr>
            <w:tcW w:w="1699" w:type="dxa"/>
          </w:tcPr>
          <w:p w14:paraId="2A0727DD" w14:textId="6682C80E" w:rsidR="005F0B79" w:rsidRDefault="00E82E1F" w:rsidP="008D73F6">
            <w:pPr>
              <w:pStyle w:val="TableNormal0"/>
            </w:pPr>
            <w:r>
              <w:t>a</w:t>
            </w:r>
            <w:r w:rsidR="005F0B79" w:rsidRPr="005F0B79">
              <w:t>bs.tot.ug</w:t>
            </w:r>
          </w:p>
        </w:tc>
        <w:tc>
          <w:tcPr>
            <w:tcW w:w="1158" w:type="dxa"/>
          </w:tcPr>
          <w:p w14:paraId="6F91181B" w14:textId="724DA2BF" w:rsidR="005F0B79" w:rsidRDefault="005F0B79" w:rsidP="008D73F6">
            <w:pPr>
              <w:pStyle w:val="TableNormal0"/>
            </w:pPr>
            <w:r w:rsidRPr="005F0B79">
              <w:t>μg/day</w:t>
            </w:r>
          </w:p>
        </w:tc>
        <w:tc>
          <w:tcPr>
            <w:tcW w:w="6493" w:type="dxa"/>
          </w:tcPr>
          <w:p w14:paraId="2C56C74F" w14:textId="27696356" w:rsidR="005F0B79" w:rsidRDefault="005F0B79" w:rsidP="008D73F6">
            <w:pPr>
              <w:pStyle w:val="TableNormal0"/>
            </w:pPr>
            <w:r w:rsidRPr="005F0B79">
              <w:t xml:space="preserve">Sum of </w:t>
            </w:r>
            <w:proofErr w:type="gramStart"/>
            <w:r>
              <w:t>abs</w:t>
            </w:r>
            <w:r w:rsidRPr="005F0B79">
              <w:t>.dermal</w:t>
            </w:r>
            <w:proofErr w:type="gramEnd"/>
            <w:r w:rsidRPr="005F0B79">
              <w:t xml:space="preserve">, </w:t>
            </w:r>
            <w:r>
              <w:t>abs</w:t>
            </w:r>
            <w:r w:rsidRPr="005F0B79">
              <w:t xml:space="preserve">.ingest, and </w:t>
            </w:r>
            <w:r>
              <w:t>abs</w:t>
            </w:r>
            <w:r w:rsidRPr="005F0B79">
              <w:t>.inhal</w:t>
            </w:r>
          </w:p>
        </w:tc>
      </w:tr>
      <w:tr w:rsidR="00D950E2" w14:paraId="16E2D6E8" w14:textId="77777777" w:rsidTr="008D73F6">
        <w:tc>
          <w:tcPr>
            <w:tcW w:w="1699" w:type="dxa"/>
          </w:tcPr>
          <w:p w14:paraId="7604BD49" w14:textId="6A544298" w:rsidR="00D950E2" w:rsidRPr="00D950E2" w:rsidRDefault="00E82E1F" w:rsidP="008D73F6">
            <w:pPr>
              <w:pStyle w:val="TableNormal0"/>
            </w:pPr>
            <w:proofErr w:type="gramStart"/>
            <w:r>
              <w:t>a</w:t>
            </w:r>
            <w:r w:rsidR="00D950E2" w:rsidRPr="00D950E2">
              <w:t>bs.tot</w:t>
            </w:r>
            <w:r w:rsidR="00D950E2">
              <w:t>.mgkg</w:t>
            </w:r>
            <w:proofErr w:type="gramEnd"/>
          </w:p>
        </w:tc>
        <w:tc>
          <w:tcPr>
            <w:tcW w:w="1158" w:type="dxa"/>
          </w:tcPr>
          <w:p w14:paraId="2EDE9A79" w14:textId="265C2631" w:rsidR="00D950E2" w:rsidRDefault="00D950E2" w:rsidP="008D73F6">
            <w:pPr>
              <w:pStyle w:val="TableNormal0"/>
            </w:pPr>
            <w:r w:rsidRPr="00D950E2">
              <w:t>mg/kg/day</w:t>
            </w:r>
          </w:p>
        </w:tc>
        <w:tc>
          <w:tcPr>
            <w:tcW w:w="6493" w:type="dxa"/>
          </w:tcPr>
          <w:p w14:paraId="2CD8DEA9" w14:textId="3831F4ED" w:rsidR="00D950E2" w:rsidRPr="00D950E2" w:rsidRDefault="00D950E2" w:rsidP="008D73F6">
            <w:pPr>
              <w:pStyle w:val="TableNormal0"/>
            </w:pPr>
            <w:r w:rsidRPr="00D950E2">
              <w:t>Same as abs.tot.ug, converted to standard dose units</w:t>
            </w:r>
          </w:p>
        </w:tc>
      </w:tr>
      <w:tr w:rsidR="00D950E2" w14:paraId="7CC91FC2" w14:textId="77777777" w:rsidTr="008D73F6">
        <w:tc>
          <w:tcPr>
            <w:tcW w:w="1699" w:type="dxa"/>
          </w:tcPr>
          <w:p w14:paraId="175B5022" w14:textId="33C1F257" w:rsidR="00D950E2" w:rsidRPr="00D950E2" w:rsidRDefault="00E82E1F" w:rsidP="008D73F6">
            <w:pPr>
              <w:pStyle w:val="TableNormal0"/>
            </w:pPr>
            <w:proofErr w:type="gramStart"/>
            <w:r>
              <w:t>d</w:t>
            </w:r>
            <w:r w:rsidR="00D950E2" w:rsidRPr="00D950E2">
              <w:t>dd.mass</w:t>
            </w:r>
            <w:proofErr w:type="gramEnd"/>
          </w:p>
        </w:tc>
        <w:tc>
          <w:tcPr>
            <w:tcW w:w="1158" w:type="dxa"/>
          </w:tcPr>
          <w:p w14:paraId="251DF7A1" w14:textId="0E9F8995" w:rsidR="00D950E2" w:rsidRPr="00D950E2" w:rsidRDefault="00D950E2" w:rsidP="008D73F6">
            <w:pPr>
              <w:pStyle w:val="TableNormal0"/>
            </w:pPr>
            <w:r w:rsidRPr="00D950E2">
              <w:t>g/day</w:t>
            </w:r>
          </w:p>
        </w:tc>
        <w:tc>
          <w:tcPr>
            <w:tcW w:w="6493" w:type="dxa"/>
          </w:tcPr>
          <w:p w14:paraId="09B195B6" w14:textId="261B134A" w:rsidR="00D950E2" w:rsidRPr="00D950E2" w:rsidRDefault="00D950E2" w:rsidP="008D73F6">
            <w:pPr>
              <w:pStyle w:val="TableNormal0"/>
            </w:pPr>
            <w:r w:rsidRPr="00D950E2">
              <w:t>Chemical mass going down the drain</w:t>
            </w:r>
          </w:p>
        </w:tc>
      </w:tr>
    </w:tbl>
    <w:p w14:paraId="5BECF5DB" w14:textId="77777777" w:rsidR="00D950E2" w:rsidRDefault="00D950E2" w:rsidP="008D73F6">
      <w:pPr>
        <w:pStyle w:val="BodyText"/>
      </w:pPr>
      <w:r>
        <w:t>The Stats file consist of a set of tables, one for each of the following population cohorts:</w:t>
      </w:r>
    </w:p>
    <w:p w14:paraId="099D9FAF" w14:textId="255BC566" w:rsidR="00D950E2" w:rsidRDefault="00D950E2" w:rsidP="008D73F6">
      <w:pPr>
        <w:pStyle w:val="BodyText"/>
        <w:spacing w:before="0" w:after="0"/>
        <w:ind w:left="720"/>
      </w:pPr>
      <w:r>
        <w:t>Total (all persons)</w:t>
      </w:r>
    </w:p>
    <w:p w14:paraId="3C064EB4" w14:textId="4CB09420" w:rsidR="00D950E2" w:rsidRDefault="00D950E2" w:rsidP="008D73F6">
      <w:pPr>
        <w:pStyle w:val="BodyText"/>
        <w:spacing w:before="0" w:after="0"/>
        <w:ind w:left="720"/>
      </w:pPr>
      <w:r>
        <w:lastRenderedPageBreak/>
        <w:t>Males</w:t>
      </w:r>
    </w:p>
    <w:p w14:paraId="38327EB6" w14:textId="2D2F60B3" w:rsidR="00D950E2" w:rsidRDefault="00D950E2" w:rsidP="008D73F6">
      <w:pPr>
        <w:pStyle w:val="BodyText"/>
        <w:spacing w:before="0" w:after="0"/>
        <w:ind w:left="720"/>
      </w:pPr>
      <w:r>
        <w:t>Females</w:t>
      </w:r>
    </w:p>
    <w:p w14:paraId="7A86B191" w14:textId="0D9D7B09" w:rsidR="00D950E2" w:rsidRDefault="00D950E2" w:rsidP="008D73F6">
      <w:pPr>
        <w:pStyle w:val="BodyText"/>
        <w:spacing w:before="0" w:after="0"/>
        <w:ind w:left="720"/>
      </w:pPr>
      <w:r>
        <w:t>Females_Repro (ages 16-49 inclusive)</w:t>
      </w:r>
    </w:p>
    <w:p w14:paraId="50A56231" w14:textId="77777777" w:rsidR="00D950E2" w:rsidRDefault="00D950E2" w:rsidP="008D73F6">
      <w:pPr>
        <w:pStyle w:val="BodyText"/>
        <w:spacing w:before="0" w:after="0"/>
        <w:ind w:left="720"/>
      </w:pPr>
      <w:r>
        <w:t>Age 0-5</w:t>
      </w:r>
    </w:p>
    <w:p w14:paraId="5A2C2243" w14:textId="65EAA7BF" w:rsidR="00D950E2" w:rsidRDefault="00D950E2" w:rsidP="008D73F6">
      <w:pPr>
        <w:pStyle w:val="BodyText"/>
        <w:spacing w:before="0" w:after="0"/>
        <w:ind w:left="720"/>
      </w:pPr>
      <w:r>
        <w:t>Age 6-11</w:t>
      </w:r>
    </w:p>
    <w:p w14:paraId="6A2B3EDA" w14:textId="10CA0F0A" w:rsidR="00D950E2" w:rsidRDefault="00D950E2" w:rsidP="008D73F6">
      <w:pPr>
        <w:pStyle w:val="BodyText"/>
        <w:spacing w:before="0" w:after="0"/>
        <w:ind w:left="720"/>
      </w:pPr>
      <w:r>
        <w:t>Age 12-19</w:t>
      </w:r>
    </w:p>
    <w:p w14:paraId="18171B39" w14:textId="1EFF9BA1" w:rsidR="00D950E2" w:rsidRDefault="00D950E2" w:rsidP="008D73F6">
      <w:pPr>
        <w:pStyle w:val="BodyText"/>
        <w:spacing w:before="0" w:after="0"/>
        <w:ind w:left="720"/>
      </w:pPr>
      <w:r>
        <w:t>Age 20-65</w:t>
      </w:r>
    </w:p>
    <w:p w14:paraId="381F2C9F" w14:textId="3FA4A2BD" w:rsidR="00D950E2" w:rsidRDefault="00D950E2" w:rsidP="008D73F6">
      <w:pPr>
        <w:pStyle w:val="BodyText"/>
        <w:spacing w:before="0" w:after="0"/>
        <w:ind w:left="720"/>
      </w:pPr>
      <w:r>
        <w:t>Age 66+</w:t>
      </w:r>
    </w:p>
    <w:p w14:paraId="52489ECF" w14:textId="664A9A99" w:rsidR="000C0768" w:rsidRPr="000C0768" w:rsidRDefault="000C0768" w:rsidP="00762E1B">
      <w:pPr>
        <w:pStyle w:val="BodyText"/>
      </w:pPr>
      <w:r w:rsidRPr="000C0768">
        <w:t>Tables are omitted if the run does not contain anyone in that cohort.  The population statistics that are reported are the mean, standard deviation, and the following percentiles:</w:t>
      </w:r>
    </w:p>
    <w:p w14:paraId="5719CA0E" w14:textId="5F34746A" w:rsidR="000C0768" w:rsidRPr="000C0768" w:rsidRDefault="000C0768" w:rsidP="008D73F6">
      <w:pPr>
        <w:pStyle w:val="BodyText"/>
      </w:pPr>
      <w:r w:rsidRPr="000C0768">
        <w:tab/>
      </w:r>
      <w:r w:rsidR="0025561D">
        <w:t>0.0</w:t>
      </w:r>
      <w:r w:rsidRPr="000C0768">
        <w:t xml:space="preserve">05, </w:t>
      </w:r>
      <w:r w:rsidR="0025561D">
        <w:t>0.01</w:t>
      </w:r>
      <w:r w:rsidRPr="000C0768">
        <w:t xml:space="preserve">1, </w:t>
      </w:r>
      <w:r w:rsidR="0025561D">
        <w:t>0.0</w:t>
      </w:r>
      <w:r w:rsidRPr="000C0768">
        <w:t xml:space="preserve">25, </w:t>
      </w:r>
      <w:r w:rsidR="0025561D">
        <w:t>0.0</w:t>
      </w:r>
      <w:r w:rsidRPr="000C0768">
        <w:t xml:space="preserve">5, </w:t>
      </w:r>
      <w:r w:rsidR="0025561D">
        <w:t>0.</w:t>
      </w:r>
      <w:r w:rsidRPr="000C0768">
        <w:t xml:space="preserve">10, </w:t>
      </w:r>
      <w:r w:rsidR="0025561D">
        <w:t>0.</w:t>
      </w:r>
      <w:r w:rsidRPr="000C0768">
        <w:t xml:space="preserve">15, </w:t>
      </w:r>
      <w:r w:rsidR="0025561D">
        <w:t>0.</w:t>
      </w:r>
      <w:r w:rsidRPr="000C0768">
        <w:t xml:space="preserve">20, </w:t>
      </w:r>
      <w:r w:rsidR="0025561D">
        <w:t>0.</w:t>
      </w:r>
      <w:r w:rsidRPr="000C0768">
        <w:t xml:space="preserve">25, </w:t>
      </w:r>
      <w:r w:rsidR="0025561D">
        <w:t>0.</w:t>
      </w:r>
      <w:r w:rsidRPr="000C0768">
        <w:t xml:space="preserve">30, </w:t>
      </w:r>
      <w:r w:rsidR="0025561D">
        <w:t>0.</w:t>
      </w:r>
      <w:r w:rsidRPr="000C0768">
        <w:t xml:space="preserve">40, </w:t>
      </w:r>
      <w:r w:rsidR="0025561D">
        <w:t>0.</w:t>
      </w:r>
      <w:r w:rsidRPr="000C0768">
        <w:t>50,</w:t>
      </w:r>
      <w:r w:rsidR="0025561D">
        <w:t>0.</w:t>
      </w:r>
      <w:r w:rsidRPr="000C0768">
        <w:t xml:space="preserve">60, </w:t>
      </w:r>
      <w:r w:rsidR="0025561D">
        <w:t>0.</w:t>
      </w:r>
      <w:r w:rsidRPr="000C0768">
        <w:t xml:space="preserve">70, </w:t>
      </w:r>
      <w:r w:rsidR="0025561D">
        <w:t>0.</w:t>
      </w:r>
      <w:r w:rsidRPr="000C0768">
        <w:t xml:space="preserve">75, </w:t>
      </w:r>
      <w:r w:rsidR="0025561D">
        <w:t>0.</w:t>
      </w:r>
      <w:r w:rsidRPr="000C0768">
        <w:t xml:space="preserve">80, </w:t>
      </w:r>
      <w:r w:rsidR="0025561D">
        <w:t>0.</w:t>
      </w:r>
      <w:r w:rsidRPr="000C0768">
        <w:t xml:space="preserve">85, </w:t>
      </w:r>
      <w:r w:rsidR="0025561D" w:rsidRPr="0025561D">
        <w:t>0.</w:t>
      </w:r>
      <w:r w:rsidRPr="000C0768">
        <w:t xml:space="preserve">90, </w:t>
      </w:r>
      <w:r w:rsidR="0025561D" w:rsidRPr="0025561D">
        <w:t>0.</w:t>
      </w:r>
      <w:r w:rsidRPr="000C0768">
        <w:t xml:space="preserve">95, </w:t>
      </w:r>
      <w:r w:rsidR="0025561D" w:rsidRPr="0025561D">
        <w:t>0.</w:t>
      </w:r>
      <w:r w:rsidRPr="000C0768">
        <w:t xml:space="preserve">97.5, </w:t>
      </w:r>
      <w:r w:rsidR="0025561D" w:rsidRPr="0025561D">
        <w:t>0.</w:t>
      </w:r>
      <w:r w:rsidRPr="000C0768">
        <w:t xml:space="preserve">99, </w:t>
      </w:r>
      <w:r w:rsidR="0025561D" w:rsidRPr="0025561D">
        <w:t>0.</w:t>
      </w:r>
      <w:r w:rsidRPr="000C0768">
        <w:t>99.5</w:t>
      </w:r>
    </w:p>
    <w:p w14:paraId="609AE864" w14:textId="6948B656" w:rsidR="000C0768" w:rsidRPr="000C0768" w:rsidRDefault="000C0768" w:rsidP="008D73F6">
      <w:pPr>
        <w:pStyle w:val="BodyText"/>
      </w:pPr>
      <w:r w:rsidRPr="000C0768">
        <w:t xml:space="preserve">Each set of Stats will cover the number of persons given by the </w:t>
      </w:r>
      <w:proofErr w:type="gramStart"/>
      <w:r w:rsidRPr="000C0768">
        <w:t>set.size</w:t>
      </w:r>
      <w:proofErr w:type="gramEnd"/>
      <w:r w:rsidRPr="000C0768">
        <w:t xml:space="preserve"> for the run, except that the last set may have fewer (if the number of persons is not a multiple of the set size).</w:t>
      </w:r>
    </w:p>
    <w:p w14:paraId="4AB69983" w14:textId="149CAA13" w:rsidR="00D950E2" w:rsidRDefault="000C0768" w:rsidP="000C0768">
      <w:pPr>
        <w:pStyle w:val="Heading2"/>
      </w:pPr>
      <w:bookmarkStart w:id="309" w:name="_Toc461129882"/>
      <w:r>
        <w:t xml:space="preserve">The All-persons </w:t>
      </w:r>
      <w:r w:rsidR="00313588">
        <w:t>Output Files</w:t>
      </w:r>
      <w:bookmarkEnd w:id="309"/>
    </w:p>
    <w:p w14:paraId="24A67007" w14:textId="6D9EB2F4" w:rsidR="000C0768" w:rsidRDefault="000C0768" w:rsidP="008D73F6">
      <w:pPr>
        <w:pStyle w:val="BodyText"/>
      </w:pPr>
      <w:r>
        <w:t>This file contains one record for each simulated person.  It is not broken into sets</w:t>
      </w:r>
      <w:r w:rsidR="00A20BFB">
        <w:t>, but there is still a different All file for each chemical</w:t>
      </w:r>
      <w:r>
        <w:t>.  For example, for formaldehyde, the All file name is “CAS</w:t>
      </w:r>
      <w:r w:rsidR="00A20BFB">
        <w:t>_</w:t>
      </w:r>
      <w:r>
        <w:t>50_00_0_all.csv”.   The variables on the All file are</w:t>
      </w:r>
      <w:r w:rsidR="004810A0">
        <w:t xml:space="preserve"> given in Table 15.</w:t>
      </w:r>
    </w:p>
    <w:p w14:paraId="00F27FA7" w14:textId="4D635285" w:rsidR="000C0768" w:rsidRDefault="000C0768" w:rsidP="00762E1B">
      <w:pPr>
        <w:pStyle w:val="Caption"/>
      </w:pPr>
      <w:bookmarkStart w:id="310" w:name="_Toc461129902"/>
      <w:r>
        <w:t>Variables on the All output files</w:t>
      </w:r>
      <w:bookmarkEnd w:id="310"/>
    </w:p>
    <w:tbl>
      <w:tblPr>
        <w:tblStyle w:val="TableGrid"/>
        <w:tblW w:w="0" w:type="auto"/>
        <w:tblCellMar>
          <w:top w:w="58" w:type="dxa"/>
          <w:left w:w="58" w:type="dxa"/>
          <w:bottom w:w="58" w:type="dxa"/>
          <w:right w:w="58" w:type="dxa"/>
        </w:tblCellMar>
        <w:tblLook w:val="04A0" w:firstRow="1" w:lastRow="0" w:firstColumn="1" w:lastColumn="0" w:noHBand="0" w:noVBand="1"/>
      </w:tblPr>
      <w:tblGrid>
        <w:gridCol w:w="1699"/>
        <w:gridCol w:w="1158"/>
        <w:gridCol w:w="6493"/>
      </w:tblGrid>
      <w:tr w:rsidR="000C0768" w14:paraId="4EEDE241" w14:textId="77777777" w:rsidTr="008D73F6">
        <w:tc>
          <w:tcPr>
            <w:tcW w:w="1699" w:type="dxa"/>
            <w:shd w:val="clear" w:color="auto" w:fill="B4C6E7" w:themeFill="accent5" w:themeFillTint="66"/>
          </w:tcPr>
          <w:p w14:paraId="7217E948" w14:textId="77777777" w:rsidR="000C0768" w:rsidRDefault="000C0768" w:rsidP="008D73F6">
            <w:pPr>
              <w:pStyle w:val="TableHeading"/>
            </w:pPr>
            <w:r>
              <w:t>Name</w:t>
            </w:r>
          </w:p>
        </w:tc>
        <w:tc>
          <w:tcPr>
            <w:tcW w:w="1158" w:type="dxa"/>
            <w:shd w:val="clear" w:color="auto" w:fill="B4C6E7" w:themeFill="accent5" w:themeFillTint="66"/>
          </w:tcPr>
          <w:p w14:paraId="1A5D512B" w14:textId="77777777" w:rsidR="000C0768" w:rsidRDefault="000C0768" w:rsidP="008D73F6">
            <w:pPr>
              <w:pStyle w:val="TableHeading"/>
            </w:pPr>
            <w:r>
              <w:t>Units</w:t>
            </w:r>
          </w:p>
        </w:tc>
        <w:tc>
          <w:tcPr>
            <w:tcW w:w="6493" w:type="dxa"/>
            <w:shd w:val="clear" w:color="auto" w:fill="B4C6E7" w:themeFill="accent5" w:themeFillTint="66"/>
          </w:tcPr>
          <w:p w14:paraId="08FF8DC1" w14:textId="77777777" w:rsidR="000C0768" w:rsidRDefault="000C0768" w:rsidP="008D73F6">
            <w:pPr>
              <w:pStyle w:val="TableHeading"/>
            </w:pPr>
            <w:r>
              <w:t>Description</w:t>
            </w:r>
          </w:p>
        </w:tc>
      </w:tr>
      <w:tr w:rsidR="000C0768" w14:paraId="20136994" w14:textId="77777777" w:rsidTr="008D73F6">
        <w:tc>
          <w:tcPr>
            <w:tcW w:w="1699" w:type="dxa"/>
          </w:tcPr>
          <w:p w14:paraId="170DB9D9" w14:textId="41632FBC" w:rsidR="000C0768" w:rsidRPr="005F0B79" w:rsidRDefault="00E82E1F" w:rsidP="008D73F6">
            <w:pPr>
              <w:pStyle w:val="TableNormal0"/>
            </w:pPr>
            <w:r>
              <w:t>p</w:t>
            </w:r>
            <w:r w:rsidR="000C0768">
              <w:t>erson</w:t>
            </w:r>
          </w:p>
        </w:tc>
        <w:tc>
          <w:tcPr>
            <w:tcW w:w="1158" w:type="dxa"/>
          </w:tcPr>
          <w:p w14:paraId="049F7255" w14:textId="77777777" w:rsidR="000C0768" w:rsidRPr="005F0B79" w:rsidRDefault="000C0768" w:rsidP="008D73F6">
            <w:pPr>
              <w:pStyle w:val="TableNormal0"/>
            </w:pPr>
            <w:r w:rsidRPr="005F0B79">
              <w:t>[-]</w:t>
            </w:r>
          </w:p>
        </w:tc>
        <w:tc>
          <w:tcPr>
            <w:tcW w:w="6493" w:type="dxa"/>
          </w:tcPr>
          <w:p w14:paraId="73F1D8B4" w14:textId="4425BAD0" w:rsidR="000C0768" w:rsidRPr="005F0B79" w:rsidRDefault="000C0768" w:rsidP="008D73F6">
            <w:pPr>
              <w:pStyle w:val="TableNormal0"/>
            </w:pPr>
            <w:r>
              <w:t>Sequential index</w:t>
            </w:r>
          </w:p>
        </w:tc>
      </w:tr>
      <w:tr w:rsidR="000C0768" w14:paraId="1CAE2F50" w14:textId="77777777" w:rsidTr="008D73F6">
        <w:tc>
          <w:tcPr>
            <w:tcW w:w="1699" w:type="dxa"/>
          </w:tcPr>
          <w:p w14:paraId="23C613BB" w14:textId="2EE0C2E0" w:rsidR="000C0768" w:rsidRPr="005F0B79" w:rsidRDefault="00E82E1F" w:rsidP="008D73F6">
            <w:pPr>
              <w:pStyle w:val="TableNormal0"/>
            </w:pPr>
            <w:r>
              <w:t>g</w:t>
            </w:r>
            <w:r w:rsidR="000C0768">
              <w:t>ender</w:t>
            </w:r>
          </w:p>
        </w:tc>
        <w:tc>
          <w:tcPr>
            <w:tcW w:w="1158" w:type="dxa"/>
          </w:tcPr>
          <w:p w14:paraId="00EFB2EC" w14:textId="77777777" w:rsidR="000C0768" w:rsidRPr="005F0B79" w:rsidRDefault="000C0768" w:rsidP="008D73F6">
            <w:pPr>
              <w:pStyle w:val="TableNormal0"/>
            </w:pPr>
            <w:r w:rsidRPr="005F0B79">
              <w:t>[-]</w:t>
            </w:r>
          </w:p>
        </w:tc>
        <w:tc>
          <w:tcPr>
            <w:tcW w:w="6493" w:type="dxa"/>
          </w:tcPr>
          <w:p w14:paraId="06AFADE0" w14:textId="6946B768" w:rsidR="000C0768" w:rsidRPr="005F0B79" w:rsidRDefault="000C0768" w:rsidP="008D73F6">
            <w:pPr>
              <w:pStyle w:val="TableNormal0"/>
            </w:pPr>
            <w:r>
              <w:t>M=male, or F=female</w:t>
            </w:r>
          </w:p>
        </w:tc>
      </w:tr>
      <w:tr w:rsidR="000C0768" w14:paraId="73620FD6" w14:textId="77777777" w:rsidTr="008D73F6">
        <w:tc>
          <w:tcPr>
            <w:tcW w:w="1699" w:type="dxa"/>
          </w:tcPr>
          <w:p w14:paraId="6159D33C" w14:textId="5789A30D" w:rsidR="000C0768" w:rsidRPr="005F0B79" w:rsidRDefault="00E82E1F" w:rsidP="008D73F6">
            <w:pPr>
              <w:pStyle w:val="TableNormal0"/>
            </w:pPr>
            <w:r>
              <w:t>a</w:t>
            </w:r>
            <w:r w:rsidR="000C0768">
              <w:t>ge</w:t>
            </w:r>
          </w:p>
        </w:tc>
        <w:tc>
          <w:tcPr>
            <w:tcW w:w="1158" w:type="dxa"/>
          </w:tcPr>
          <w:p w14:paraId="4E098BB6" w14:textId="29E28086" w:rsidR="000C0768" w:rsidRPr="005F0B79" w:rsidRDefault="00E82E1F" w:rsidP="008D73F6">
            <w:pPr>
              <w:pStyle w:val="TableNormal0"/>
            </w:pPr>
            <w:r>
              <w:t>yr</w:t>
            </w:r>
          </w:p>
        </w:tc>
        <w:tc>
          <w:tcPr>
            <w:tcW w:w="6493" w:type="dxa"/>
          </w:tcPr>
          <w:p w14:paraId="5F419E48" w14:textId="5893BD41" w:rsidR="000C0768" w:rsidRPr="005F0B79" w:rsidRDefault="00E82E1F" w:rsidP="008D73F6">
            <w:pPr>
              <w:pStyle w:val="TableNormal0"/>
            </w:pPr>
            <w:r>
              <w:t>Age in years, rounded down (0-99)</w:t>
            </w:r>
          </w:p>
        </w:tc>
      </w:tr>
      <w:tr w:rsidR="000C0768" w14:paraId="71C5AFA9" w14:textId="77777777" w:rsidTr="008D73F6">
        <w:tc>
          <w:tcPr>
            <w:tcW w:w="1699" w:type="dxa"/>
          </w:tcPr>
          <w:p w14:paraId="14068339" w14:textId="1A6E57BE" w:rsidR="000C0768" w:rsidRPr="005F0B79" w:rsidRDefault="00E82E1F" w:rsidP="008D73F6">
            <w:pPr>
              <w:pStyle w:val="TableNormal0"/>
            </w:pPr>
            <w:r>
              <w:t>season</w:t>
            </w:r>
          </w:p>
        </w:tc>
        <w:tc>
          <w:tcPr>
            <w:tcW w:w="1158" w:type="dxa"/>
          </w:tcPr>
          <w:p w14:paraId="58E4EC8F" w14:textId="28764A6E" w:rsidR="000C0768" w:rsidRPr="005F0B79" w:rsidRDefault="00E82E1F" w:rsidP="008D73F6">
            <w:pPr>
              <w:pStyle w:val="TableNormal0"/>
            </w:pPr>
            <w:r>
              <w:t>[-]</w:t>
            </w:r>
          </w:p>
        </w:tc>
        <w:tc>
          <w:tcPr>
            <w:tcW w:w="6493" w:type="dxa"/>
          </w:tcPr>
          <w:p w14:paraId="61541565" w14:textId="566A01A0" w:rsidR="000C0768" w:rsidRPr="005F0B79" w:rsidRDefault="00E82E1F" w:rsidP="008D73F6">
            <w:pPr>
              <w:pStyle w:val="TableNormal0"/>
            </w:pPr>
            <w:r>
              <w:t>W=winter, P=spring, S=summer, F=fall</w:t>
            </w:r>
          </w:p>
        </w:tc>
      </w:tr>
      <w:tr w:rsidR="000C0768" w14:paraId="7E173A2C" w14:textId="77777777" w:rsidTr="008D73F6">
        <w:tc>
          <w:tcPr>
            <w:tcW w:w="1699" w:type="dxa"/>
          </w:tcPr>
          <w:p w14:paraId="47F0DCC8" w14:textId="35C507CF" w:rsidR="000C0768" w:rsidRPr="005F0B79" w:rsidRDefault="00E82E1F" w:rsidP="008D73F6">
            <w:pPr>
              <w:pStyle w:val="TableNormal0"/>
            </w:pPr>
            <w:r>
              <w:t>weekend</w:t>
            </w:r>
          </w:p>
        </w:tc>
        <w:tc>
          <w:tcPr>
            <w:tcW w:w="1158" w:type="dxa"/>
          </w:tcPr>
          <w:p w14:paraId="7E52BE31" w14:textId="51A56699" w:rsidR="000C0768" w:rsidRPr="005F0B79" w:rsidRDefault="00E82E1F" w:rsidP="008D73F6">
            <w:pPr>
              <w:pStyle w:val="TableNormal0"/>
            </w:pPr>
            <w:r>
              <w:t>[-]</w:t>
            </w:r>
          </w:p>
        </w:tc>
        <w:tc>
          <w:tcPr>
            <w:tcW w:w="6493" w:type="dxa"/>
          </w:tcPr>
          <w:p w14:paraId="47576053" w14:textId="0F11A2BF" w:rsidR="000C0768" w:rsidRPr="005F0B79" w:rsidRDefault="00E82E1F" w:rsidP="008D73F6">
            <w:pPr>
              <w:pStyle w:val="TableNormal0"/>
            </w:pPr>
            <w:r>
              <w:t>1=Saturday or Sunday, 0=Monday-Friday</w:t>
            </w:r>
          </w:p>
        </w:tc>
      </w:tr>
      <w:tr w:rsidR="000C0768" w14:paraId="6625548C" w14:textId="77777777" w:rsidTr="008D73F6">
        <w:tc>
          <w:tcPr>
            <w:tcW w:w="1699" w:type="dxa"/>
          </w:tcPr>
          <w:p w14:paraId="5C1FAB02" w14:textId="7C398DCA" w:rsidR="000C0768" w:rsidRPr="005F0B79" w:rsidRDefault="00E82E1F" w:rsidP="008D73F6">
            <w:pPr>
              <w:pStyle w:val="TableNormal0"/>
            </w:pPr>
            <w:r>
              <w:t>weight</w:t>
            </w:r>
          </w:p>
        </w:tc>
        <w:tc>
          <w:tcPr>
            <w:tcW w:w="1158" w:type="dxa"/>
          </w:tcPr>
          <w:p w14:paraId="45F063D6" w14:textId="5336EB19" w:rsidR="000C0768" w:rsidRDefault="00E82E1F" w:rsidP="008D73F6">
            <w:pPr>
              <w:pStyle w:val="TableNormal0"/>
            </w:pPr>
            <w:r>
              <w:t>kg</w:t>
            </w:r>
          </w:p>
        </w:tc>
        <w:tc>
          <w:tcPr>
            <w:tcW w:w="6493" w:type="dxa"/>
          </w:tcPr>
          <w:p w14:paraId="3232E91A" w14:textId="4CE9D99D" w:rsidR="000C0768" w:rsidRPr="005F0B79" w:rsidRDefault="00E82E1F" w:rsidP="008D73F6">
            <w:pPr>
              <w:pStyle w:val="TableNormal0"/>
            </w:pPr>
            <w:r>
              <w:t>Body weight</w:t>
            </w:r>
          </w:p>
        </w:tc>
      </w:tr>
      <w:tr w:rsidR="00E82E1F" w14:paraId="47BE1E6D" w14:textId="77777777" w:rsidTr="008D73F6">
        <w:tc>
          <w:tcPr>
            <w:tcW w:w="1699" w:type="dxa"/>
          </w:tcPr>
          <w:p w14:paraId="3FAE7252" w14:textId="7E8699BC" w:rsidR="00E82E1F" w:rsidRDefault="00E82E1F" w:rsidP="008D73F6">
            <w:pPr>
              <w:pStyle w:val="TableNormal0"/>
            </w:pPr>
            <w:proofErr w:type="gramStart"/>
            <w:r>
              <w:t>e</w:t>
            </w:r>
            <w:r w:rsidRPr="005F0B79">
              <w:t>xp.dermal</w:t>
            </w:r>
            <w:proofErr w:type="gramEnd"/>
          </w:p>
        </w:tc>
        <w:tc>
          <w:tcPr>
            <w:tcW w:w="1158" w:type="dxa"/>
          </w:tcPr>
          <w:p w14:paraId="226493B3" w14:textId="03256776" w:rsidR="00E82E1F" w:rsidRDefault="00E82E1F" w:rsidP="008D73F6">
            <w:pPr>
              <w:pStyle w:val="TableNormal0"/>
            </w:pPr>
            <w:r w:rsidRPr="005F0B79">
              <w:t>μg/day</w:t>
            </w:r>
          </w:p>
        </w:tc>
        <w:tc>
          <w:tcPr>
            <w:tcW w:w="6493" w:type="dxa"/>
          </w:tcPr>
          <w:p w14:paraId="078300B0" w14:textId="658E80D9" w:rsidR="00E82E1F" w:rsidRDefault="00E82E1F" w:rsidP="008D73F6">
            <w:pPr>
              <w:pStyle w:val="TableNormal0"/>
            </w:pPr>
            <w:r w:rsidRPr="005F0B79">
              <w:t>Total dermal exposure across scenarios</w:t>
            </w:r>
          </w:p>
        </w:tc>
      </w:tr>
      <w:tr w:rsidR="00E82E1F" w14:paraId="6B9B81E3" w14:textId="77777777" w:rsidTr="008D73F6">
        <w:tc>
          <w:tcPr>
            <w:tcW w:w="1699" w:type="dxa"/>
          </w:tcPr>
          <w:p w14:paraId="0F345238" w14:textId="70887C8A" w:rsidR="00E82E1F" w:rsidRPr="005F0B79" w:rsidRDefault="00E82E1F" w:rsidP="008D73F6">
            <w:pPr>
              <w:pStyle w:val="TableNormal0"/>
            </w:pPr>
            <w:proofErr w:type="gramStart"/>
            <w:r>
              <w:t>e</w:t>
            </w:r>
            <w:r w:rsidRPr="005F0B79">
              <w:t>xp.inhal</w:t>
            </w:r>
            <w:proofErr w:type="gramEnd"/>
          </w:p>
        </w:tc>
        <w:tc>
          <w:tcPr>
            <w:tcW w:w="1158" w:type="dxa"/>
          </w:tcPr>
          <w:p w14:paraId="6542D4B5" w14:textId="0FA60E5E" w:rsidR="00E82E1F" w:rsidRPr="005F0B79" w:rsidRDefault="00E82E1F" w:rsidP="008D73F6">
            <w:pPr>
              <w:pStyle w:val="TableNormal0"/>
            </w:pPr>
            <w:r w:rsidRPr="005F0B79">
              <w:t>μg/</w:t>
            </w:r>
            <w:r>
              <w:t>m</w:t>
            </w:r>
            <w:r w:rsidRPr="005F0B79">
              <w:rPr>
                <w:vertAlign w:val="superscript"/>
              </w:rPr>
              <w:t>3</w:t>
            </w:r>
          </w:p>
        </w:tc>
        <w:tc>
          <w:tcPr>
            <w:tcW w:w="6493" w:type="dxa"/>
          </w:tcPr>
          <w:p w14:paraId="4FE6FD98" w14:textId="7081F0B5" w:rsidR="00E82E1F" w:rsidRPr="005F0B79" w:rsidRDefault="00E82E1F" w:rsidP="008D73F6">
            <w:pPr>
              <w:pStyle w:val="TableNormal0"/>
            </w:pPr>
            <w:r w:rsidRPr="005F0B79">
              <w:t>Total inhalation exposure (average air concentration) across scenarios</w:t>
            </w:r>
          </w:p>
        </w:tc>
      </w:tr>
      <w:tr w:rsidR="00E82E1F" w14:paraId="035C6DD1" w14:textId="77777777" w:rsidTr="008D73F6">
        <w:tc>
          <w:tcPr>
            <w:tcW w:w="1699" w:type="dxa"/>
          </w:tcPr>
          <w:p w14:paraId="4321E43C" w14:textId="19D39BED" w:rsidR="00E82E1F" w:rsidRPr="005F0B79" w:rsidRDefault="00E82E1F" w:rsidP="008D73F6">
            <w:pPr>
              <w:pStyle w:val="TableNormal0"/>
            </w:pPr>
            <w:proofErr w:type="gramStart"/>
            <w:r>
              <w:t>e</w:t>
            </w:r>
            <w:r w:rsidRPr="005F0B79">
              <w:t>xp.ingest</w:t>
            </w:r>
            <w:proofErr w:type="gramEnd"/>
          </w:p>
        </w:tc>
        <w:tc>
          <w:tcPr>
            <w:tcW w:w="1158" w:type="dxa"/>
          </w:tcPr>
          <w:p w14:paraId="063DB335" w14:textId="27A1D2BD" w:rsidR="00E82E1F" w:rsidRPr="005F0B79" w:rsidRDefault="00E82E1F" w:rsidP="008D73F6">
            <w:pPr>
              <w:pStyle w:val="TableNormal0"/>
            </w:pPr>
            <w:r w:rsidRPr="005F0B79">
              <w:t>μg/day</w:t>
            </w:r>
          </w:p>
        </w:tc>
        <w:tc>
          <w:tcPr>
            <w:tcW w:w="6493" w:type="dxa"/>
          </w:tcPr>
          <w:p w14:paraId="0810B0D4" w14:textId="061E7707" w:rsidR="00E82E1F" w:rsidRPr="005F0B79" w:rsidRDefault="00E82E1F" w:rsidP="008D73F6">
            <w:pPr>
              <w:pStyle w:val="TableNormal0"/>
            </w:pPr>
            <w:r w:rsidRPr="005F0B79">
              <w:t>Total ingestion exposure across scenarios</w:t>
            </w:r>
          </w:p>
        </w:tc>
      </w:tr>
      <w:tr w:rsidR="00E82E1F" w14:paraId="0E6F205F" w14:textId="77777777" w:rsidTr="008D73F6">
        <w:tc>
          <w:tcPr>
            <w:tcW w:w="1699" w:type="dxa"/>
          </w:tcPr>
          <w:p w14:paraId="1F4670C8" w14:textId="4892B084" w:rsidR="00E82E1F" w:rsidRPr="005F0B79" w:rsidRDefault="00E82E1F" w:rsidP="008D73F6">
            <w:pPr>
              <w:pStyle w:val="TableNormal0"/>
            </w:pPr>
            <w:proofErr w:type="gramStart"/>
            <w:r>
              <w:t>exp.diet</w:t>
            </w:r>
            <w:proofErr w:type="gramEnd"/>
          </w:p>
        </w:tc>
        <w:tc>
          <w:tcPr>
            <w:tcW w:w="1158" w:type="dxa"/>
          </w:tcPr>
          <w:p w14:paraId="6C617DD9" w14:textId="3993C4D8" w:rsidR="00E82E1F" w:rsidRPr="005F0B79" w:rsidRDefault="00E82E1F" w:rsidP="008D73F6">
            <w:pPr>
              <w:pStyle w:val="TableNormal0"/>
            </w:pPr>
            <w:r w:rsidRPr="005F0B79">
              <w:t>μg/day</w:t>
            </w:r>
          </w:p>
        </w:tc>
        <w:tc>
          <w:tcPr>
            <w:tcW w:w="6493" w:type="dxa"/>
          </w:tcPr>
          <w:p w14:paraId="7325DBD3" w14:textId="74F35381" w:rsidR="00E82E1F" w:rsidRPr="005F0B79" w:rsidRDefault="00E82E1F" w:rsidP="008D73F6">
            <w:pPr>
              <w:pStyle w:val="TableNormal0"/>
            </w:pPr>
            <w:r>
              <w:t>Ingestion exposure from food scenarios</w:t>
            </w:r>
          </w:p>
        </w:tc>
      </w:tr>
      <w:tr w:rsidR="00E82E1F" w14:paraId="1BAF436E" w14:textId="77777777" w:rsidTr="008D73F6">
        <w:tc>
          <w:tcPr>
            <w:tcW w:w="1699" w:type="dxa"/>
          </w:tcPr>
          <w:p w14:paraId="015376F3" w14:textId="1A601F47" w:rsidR="00E82E1F" w:rsidRDefault="00E82E1F" w:rsidP="008D73F6">
            <w:pPr>
              <w:pStyle w:val="TableNormal0"/>
            </w:pPr>
            <w:proofErr w:type="gramStart"/>
            <w:r>
              <w:t>exp.nondiet</w:t>
            </w:r>
            <w:proofErr w:type="gramEnd"/>
          </w:p>
        </w:tc>
        <w:tc>
          <w:tcPr>
            <w:tcW w:w="1158" w:type="dxa"/>
          </w:tcPr>
          <w:p w14:paraId="7A070C4F" w14:textId="71D09054" w:rsidR="00E82E1F" w:rsidRPr="005F0B79" w:rsidRDefault="00E82E1F" w:rsidP="008D73F6">
            <w:pPr>
              <w:pStyle w:val="TableNormal0"/>
            </w:pPr>
            <w:r w:rsidRPr="005F0B79">
              <w:t>μg/day</w:t>
            </w:r>
          </w:p>
        </w:tc>
        <w:tc>
          <w:tcPr>
            <w:tcW w:w="6493" w:type="dxa"/>
          </w:tcPr>
          <w:p w14:paraId="7B703BB3" w14:textId="4876E1E7" w:rsidR="00E82E1F" w:rsidRDefault="00E82E1F" w:rsidP="008D73F6">
            <w:pPr>
              <w:pStyle w:val="TableNormal0"/>
            </w:pPr>
            <w:r>
              <w:t>Ingestion exposure from product and article scenarios</w:t>
            </w:r>
          </w:p>
        </w:tc>
      </w:tr>
      <w:tr w:rsidR="00E82E1F" w14:paraId="7C3AADD3" w14:textId="77777777" w:rsidTr="008D73F6">
        <w:tc>
          <w:tcPr>
            <w:tcW w:w="1699" w:type="dxa"/>
          </w:tcPr>
          <w:p w14:paraId="15C12798" w14:textId="592B51DC" w:rsidR="00E82E1F" w:rsidRDefault="00E82E1F" w:rsidP="008D73F6">
            <w:pPr>
              <w:pStyle w:val="TableNormal0"/>
            </w:pPr>
            <w:proofErr w:type="gramStart"/>
            <w:r>
              <w:lastRenderedPageBreak/>
              <w:t>exp.drain</w:t>
            </w:r>
            <w:proofErr w:type="gramEnd"/>
          </w:p>
        </w:tc>
        <w:tc>
          <w:tcPr>
            <w:tcW w:w="1158" w:type="dxa"/>
          </w:tcPr>
          <w:p w14:paraId="2E18B761" w14:textId="6DF04427" w:rsidR="00E82E1F" w:rsidRPr="005F0B79" w:rsidRDefault="00E82E1F" w:rsidP="008D73F6">
            <w:pPr>
              <w:pStyle w:val="TableNormal0"/>
            </w:pPr>
            <w:r>
              <w:t>g/day</w:t>
            </w:r>
          </w:p>
        </w:tc>
        <w:tc>
          <w:tcPr>
            <w:tcW w:w="6493" w:type="dxa"/>
          </w:tcPr>
          <w:p w14:paraId="053FD0D2" w14:textId="45B13305" w:rsidR="00E82E1F" w:rsidRDefault="00E82E1F" w:rsidP="008D73F6">
            <w:pPr>
              <w:pStyle w:val="TableNormal0"/>
            </w:pPr>
            <w:r>
              <w:t>Chemical mass going down the drain</w:t>
            </w:r>
          </w:p>
        </w:tc>
      </w:tr>
      <w:tr w:rsidR="00E82E1F" w14:paraId="14509B9E" w14:textId="77777777" w:rsidTr="008D73F6">
        <w:tc>
          <w:tcPr>
            <w:tcW w:w="1699" w:type="dxa"/>
          </w:tcPr>
          <w:p w14:paraId="281938C3" w14:textId="3C839AA8" w:rsidR="00E82E1F" w:rsidRDefault="00E82E1F" w:rsidP="008D73F6">
            <w:pPr>
              <w:pStyle w:val="TableNormal0"/>
            </w:pPr>
            <w:proofErr w:type="gramStart"/>
            <w:r>
              <w:t>d</w:t>
            </w:r>
            <w:r w:rsidRPr="005F0B79">
              <w:t>ose.inhal</w:t>
            </w:r>
            <w:proofErr w:type="gramEnd"/>
          </w:p>
        </w:tc>
        <w:tc>
          <w:tcPr>
            <w:tcW w:w="1158" w:type="dxa"/>
          </w:tcPr>
          <w:p w14:paraId="6AA3667B" w14:textId="7A36F36C" w:rsidR="00E82E1F" w:rsidRDefault="00E82E1F" w:rsidP="008D73F6">
            <w:pPr>
              <w:pStyle w:val="TableNormal0"/>
            </w:pPr>
            <w:r w:rsidRPr="005F0B79">
              <w:t>μg/day</w:t>
            </w:r>
          </w:p>
        </w:tc>
        <w:tc>
          <w:tcPr>
            <w:tcW w:w="6493" w:type="dxa"/>
          </w:tcPr>
          <w:p w14:paraId="199F6E21" w14:textId="29257EAE" w:rsidR="00E82E1F" w:rsidRDefault="00E82E1F" w:rsidP="008D73F6">
            <w:pPr>
              <w:pStyle w:val="TableNormal0"/>
            </w:pPr>
            <w:r w:rsidRPr="005F0B79">
              <w:t>Total inhaled dose across scenarios</w:t>
            </w:r>
          </w:p>
        </w:tc>
      </w:tr>
      <w:tr w:rsidR="00E82E1F" w14:paraId="25E3E1F5" w14:textId="77777777" w:rsidTr="008D73F6">
        <w:tc>
          <w:tcPr>
            <w:tcW w:w="1699" w:type="dxa"/>
          </w:tcPr>
          <w:p w14:paraId="4129715A" w14:textId="2CF9EAEE" w:rsidR="00E82E1F" w:rsidRPr="005F0B79" w:rsidRDefault="00E82E1F" w:rsidP="008D73F6">
            <w:pPr>
              <w:pStyle w:val="TableNormal0"/>
            </w:pPr>
            <w:proofErr w:type="gramStart"/>
            <w:r>
              <w:t>dose.intake</w:t>
            </w:r>
            <w:proofErr w:type="gramEnd"/>
          </w:p>
        </w:tc>
        <w:tc>
          <w:tcPr>
            <w:tcW w:w="1158" w:type="dxa"/>
          </w:tcPr>
          <w:p w14:paraId="6DEE5226" w14:textId="77777777" w:rsidR="00E82E1F" w:rsidRPr="00D950E2" w:rsidRDefault="00E82E1F" w:rsidP="008D73F6">
            <w:pPr>
              <w:pStyle w:val="TableNormal0"/>
            </w:pPr>
            <w:r w:rsidRPr="00D950E2">
              <w:t>mg/kg/day</w:t>
            </w:r>
          </w:p>
        </w:tc>
        <w:tc>
          <w:tcPr>
            <w:tcW w:w="6493" w:type="dxa"/>
          </w:tcPr>
          <w:p w14:paraId="6AD26E71" w14:textId="77777777" w:rsidR="00E82E1F" w:rsidRPr="00D950E2" w:rsidRDefault="00E82E1F" w:rsidP="008D73F6">
            <w:pPr>
              <w:pStyle w:val="TableNormal0"/>
            </w:pPr>
            <w:r>
              <w:t>(</w:t>
            </w:r>
            <w:proofErr w:type="gramStart"/>
            <w:r>
              <w:t>abs.dermal</w:t>
            </w:r>
            <w:proofErr w:type="gramEnd"/>
            <w:r>
              <w:t>+exp.ingest+dose.inhal), converted to (mg/kg/day)</w:t>
            </w:r>
          </w:p>
        </w:tc>
      </w:tr>
      <w:tr w:rsidR="00E82E1F" w14:paraId="00E6EBBC" w14:textId="77777777" w:rsidTr="008D73F6">
        <w:tc>
          <w:tcPr>
            <w:tcW w:w="1699" w:type="dxa"/>
          </w:tcPr>
          <w:p w14:paraId="3260460D" w14:textId="14376D15" w:rsidR="00E82E1F" w:rsidRPr="005F0B79" w:rsidRDefault="00E82E1F" w:rsidP="008D73F6">
            <w:pPr>
              <w:pStyle w:val="TableNormal0"/>
            </w:pPr>
            <w:r>
              <w:t>a</w:t>
            </w:r>
            <w:r w:rsidRPr="005F0B79">
              <w:t>bs.dermal.</w:t>
            </w:r>
            <w:r>
              <w:t>ug</w:t>
            </w:r>
          </w:p>
        </w:tc>
        <w:tc>
          <w:tcPr>
            <w:tcW w:w="1158" w:type="dxa"/>
          </w:tcPr>
          <w:p w14:paraId="326C3697" w14:textId="77777777" w:rsidR="00E82E1F" w:rsidRDefault="00E82E1F" w:rsidP="008D73F6">
            <w:pPr>
              <w:pStyle w:val="TableNormal0"/>
            </w:pPr>
            <w:r w:rsidRPr="005F0B79">
              <w:t>μg/day</w:t>
            </w:r>
          </w:p>
        </w:tc>
        <w:tc>
          <w:tcPr>
            <w:tcW w:w="6493" w:type="dxa"/>
          </w:tcPr>
          <w:p w14:paraId="7C771ED6" w14:textId="77777777" w:rsidR="00E82E1F" w:rsidRPr="005F0B79" w:rsidRDefault="00E82E1F" w:rsidP="008D73F6">
            <w:pPr>
              <w:pStyle w:val="TableNormal0"/>
            </w:pPr>
            <w:r>
              <w:t>Amount absorbed through the skin</w:t>
            </w:r>
          </w:p>
        </w:tc>
      </w:tr>
      <w:tr w:rsidR="00E82E1F" w14:paraId="3B35C456" w14:textId="77777777" w:rsidTr="008D73F6">
        <w:tc>
          <w:tcPr>
            <w:tcW w:w="1699" w:type="dxa"/>
          </w:tcPr>
          <w:p w14:paraId="35EE45AB" w14:textId="6A732B8B" w:rsidR="00E82E1F" w:rsidRPr="005F0B79" w:rsidRDefault="00E82E1F" w:rsidP="008D73F6">
            <w:pPr>
              <w:pStyle w:val="TableNormal0"/>
            </w:pPr>
            <w:r>
              <w:t>a</w:t>
            </w:r>
            <w:r w:rsidRPr="005F0B79">
              <w:t>bs,ingest.ug</w:t>
            </w:r>
          </w:p>
        </w:tc>
        <w:tc>
          <w:tcPr>
            <w:tcW w:w="1158" w:type="dxa"/>
          </w:tcPr>
          <w:p w14:paraId="10F377B5" w14:textId="77777777" w:rsidR="00E82E1F" w:rsidRDefault="00E82E1F" w:rsidP="008D73F6">
            <w:pPr>
              <w:pStyle w:val="TableNormal0"/>
            </w:pPr>
            <w:r w:rsidRPr="005F0B79">
              <w:t>μg/day</w:t>
            </w:r>
          </w:p>
        </w:tc>
        <w:tc>
          <w:tcPr>
            <w:tcW w:w="6493" w:type="dxa"/>
          </w:tcPr>
          <w:p w14:paraId="67441DBD" w14:textId="77777777" w:rsidR="00E82E1F" w:rsidRPr="005F0B79" w:rsidRDefault="00E82E1F" w:rsidP="008D73F6">
            <w:pPr>
              <w:pStyle w:val="TableNormal0"/>
            </w:pPr>
            <w:r w:rsidRPr="005F0B79">
              <w:t>Amount absorbed from the GI tract</w:t>
            </w:r>
          </w:p>
        </w:tc>
      </w:tr>
      <w:tr w:rsidR="00E82E1F" w14:paraId="239A8F43" w14:textId="77777777" w:rsidTr="008D73F6">
        <w:tc>
          <w:tcPr>
            <w:tcW w:w="1699" w:type="dxa"/>
          </w:tcPr>
          <w:p w14:paraId="18B9E791" w14:textId="2AD939ED" w:rsidR="00E82E1F" w:rsidRPr="005F0B79" w:rsidRDefault="00E82E1F" w:rsidP="008D73F6">
            <w:pPr>
              <w:pStyle w:val="TableNormal0"/>
            </w:pPr>
            <w:r>
              <w:t>a</w:t>
            </w:r>
            <w:r w:rsidRPr="005F0B79">
              <w:t>bs.inhal.ug</w:t>
            </w:r>
          </w:p>
        </w:tc>
        <w:tc>
          <w:tcPr>
            <w:tcW w:w="1158" w:type="dxa"/>
          </w:tcPr>
          <w:p w14:paraId="2EF574BA" w14:textId="77777777" w:rsidR="00E82E1F" w:rsidRDefault="00E82E1F" w:rsidP="008D73F6">
            <w:pPr>
              <w:pStyle w:val="TableNormal0"/>
            </w:pPr>
            <w:r w:rsidRPr="005F0B79">
              <w:t>μg/day</w:t>
            </w:r>
          </w:p>
        </w:tc>
        <w:tc>
          <w:tcPr>
            <w:tcW w:w="6493" w:type="dxa"/>
          </w:tcPr>
          <w:p w14:paraId="198BCF40" w14:textId="77777777" w:rsidR="00E82E1F" w:rsidRDefault="00E82E1F" w:rsidP="008D73F6">
            <w:pPr>
              <w:pStyle w:val="TableNormal0"/>
            </w:pPr>
            <w:r w:rsidRPr="005F0B79">
              <w:t>Amount absorbed from the lungs</w:t>
            </w:r>
          </w:p>
        </w:tc>
      </w:tr>
      <w:tr w:rsidR="00E82E1F" w14:paraId="6D5285C3" w14:textId="77777777" w:rsidTr="008D73F6">
        <w:tc>
          <w:tcPr>
            <w:tcW w:w="1699" w:type="dxa"/>
          </w:tcPr>
          <w:p w14:paraId="7B76BBFA" w14:textId="3313DFCB" w:rsidR="00E82E1F" w:rsidRDefault="00E82E1F" w:rsidP="008D73F6">
            <w:pPr>
              <w:pStyle w:val="TableNormal0"/>
            </w:pPr>
            <w:r>
              <w:t>a</w:t>
            </w:r>
            <w:r w:rsidRPr="005F0B79">
              <w:t>bs.tot.ug</w:t>
            </w:r>
          </w:p>
        </w:tc>
        <w:tc>
          <w:tcPr>
            <w:tcW w:w="1158" w:type="dxa"/>
          </w:tcPr>
          <w:p w14:paraId="15166055" w14:textId="77777777" w:rsidR="00E82E1F" w:rsidRDefault="00E82E1F" w:rsidP="008D73F6">
            <w:pPr>
              <w:pStyle w:val="TableNormal0"/>
            </w:pPr>
            <w:r w:rsidRPr="005F0B79">
              <w:t>μg/day</w:t>
            </w:r>
          </w:p>
        </w:tc>
        <w:tc>
          <w:tcPr>
            <w:tcW w:w="6493" w:type="dxa"/>
          </w:tcPr>
          <w:p w14:paraId="167A4FC2" w14:textId="77777777" w:rsidR="00E82E1F" w:rsidRDefault="00E82E1F" w:rsidP="008D73F6">
            <w:pPr>
              <w:pStyle w:val="TableNormal0"/>
            </w:pPr>
            <w:r w:rsidRPr="005F0B79">
              <w:t xml:space="preserve">Sum of </w:t>
            </w:r>
            <w:proofErr w:type="gramStart"/>
            <w:r>
              <w:t>abs</w:t>
            </w:r>
            <w:r w:rsidRPr="005F0B79">
              <w:t>.dermal</w:t>
            </w:r>
            <w:proofErr w:type="gramEnd"/>
            <w:r w:rsidRPr="005F0B79">
              <w:t xml:space="preserve">, </w:t>
            </w:r>
            <w:r>
              <w:t>abs</w:t>
            </w:r>
            <w:r w:rsidRPr="005F0B79">
              <w:t xml:space="preserve">.ingest, and </w:t>
            </w:r>
            <w:r>
              <w:t>abs</w:t>
            </w:r>
            <w:r w:rsidRPr="005F0B79">
              <w:t>.inhal</w:t>
            </w:r>
          </w:p>
        </w:tc>
      </w:tr>
      <w:tr w:rsidR="00E82E1F" w14:paraId="63897FE3" w14:textId="77777777" w:rsidTr="008D73F6">
        <w:tc>
          <w:tcPr>
            <w:tcW w:w="1699" w:type="dxa"/>
          </w:tcPr>
          <w:p w14:paraId="11E28433" w14:textId="0BC9C604" w:rsidR="00E82E1F" w:rsidRPr="00D950E2" w:rsidRDefault="00E82E1F" w:rsidP="008D73F6">
            <w:pPr>
              <w:pStyle w:val="TableNormal0"/>
            </w:pPr>
            <w:proofErr w:type="gramStart"/>
            <w:r>
              <w:t>a</w:t>
            </w:r>
            <w:r w:rsidRPr="00D950E2">
              <w:t>bs.tot</w:t>
            </w:r>
            <w:r>
              <w:t>.mgkg</w:t>
            </w:r>
            <w:proofErr w:type="gramEnd"/>
          </w:p>
        </w:tc>
        <w:tc>
          <w:tcPr>
            <w:tcW w:w="1158" w:type="dxa"/>
          </w:tcPr>
          <w:p w14:paraId="39F663D5" w14:textId="77777777" w:rsidR="00E82E1F" w:rsidRDefault="00E82E1F" w:rsidP="008D73F6">
            <w:pPr>
              <w:pStyle w:val="TableNormal0"/>
            </w:pPr>
            <w:r w:rsidRPr="00D950E2">
              <w:t>mg/kg/day</w:t>
            </w:r>
          </w:p>
        </w:tc>
        <w:tc>
          <w:tcPr>
            <w:tcW w:w="6493" w:type="dxa"/>
          </w:tcPr>
          <w:p w14:paraId="3C60AAE9" w14:textId="77777777" w:rsidR="00E82E1F" w:rsidRPr="00D950E2" w:rsidRDefault="00E82E1F" w:rsidP="008D73F6">
            <w:pPr>
              <w:pStyle w:val="TableNormal0"/>
            </w:pPr>
            <w:r w:rsidRPr="00D950E2">
              <w:t>Same as abs.tot.ug, converted to standard dose units</w:t>
            </w:r>
          </w:p>
        </w:tc>
      </w:tr>
      <w:tr w:rsidR="00E82E1F" w14:paraId="1EECF577" w14:textId="77777777" w:rsidTr="008D73F6">
        <w:tc>
          <w:tcPr>
            <w:tcW w:w="1699" w:type="dxa"/>
          </w:tcPr>
          <w:p w14:paraId="2CFC201A" w14:textId="012FB34D" w:rsidR="00E82E1F" w:rsidRPr="00D950E2" w:rsidRDefault="00E82E1F" w:rsidP="008D73F6">
            <w:pPr>
              <w:pStyle w:val="TableNormal0"/>
            </w:pPr>
            <w:r>
              <w:t>urine.tot.ug</w:t>
            </w:r>
          </w:p>
        </w:tc>
        <w:tc>
          <w:tcPr>
            <w:tcW w:w="1158" w:type="dxa"/>
          </w:tcPr>
          <w:p w14:paraId="5F6849DA" w14:textId="05E7D221" w:rsidR="00E82E1F" w:rsidRPr="00D950E2" w:rsidRDefault="00E82E1F" w:rsidP="008D73F6">
            <w:pPr>
              <w:pStyle w:val="TableNormal0"/>
            </w:pPr>
            <w:r w:rsidRPr="005F0B79">
              <w:t>μg/day</w:t>
            </w:r>
          </w:p>
        </w:tc>
        <w:tc>
          <w:tcPr>
            <w:tcW w:w="6493" w:type="dxa"/>
          </w:tcPr>
          <w:p w14:paraId="3EE62A2E" w14:textId="0BB1DBFA" w:rsidR="00E82E1F" w:rsidRPr="00D950E2" w:rsidRDefault="00E82E1F" w:rsidP="008D73F6">
            <w:pPr>
              <w:pStyle w:val="TableNormal0"/>
            </w:pPr>
            <w:r w:rsidRPr="00D950E2">
              <w:t xml:space="preserve">Chemical mass </w:t>
            </w:r>
            <w:r>
              <w:t>excreted in urine</w:t>
            </w:r>
          </w:p>
        </w:tc>
      </w:tr>
      <w:tr w:rsidR="00E82E1F" w14:paraId="6318FB5B" w14:textId="77777777" w:rsidTr="008D73F6">
        <w:tc>
          <w:tcPr>
            <w:tcW w:w="1699" w:type="dxa"/>
          </w:tcPr>
          <w:p w14:paraId="52CFF78F" w14:textId="205F2044" w:rsidR="00E82E1F" w:rsidRDefault="00E82E1F" w:rsidP="008D73F6">
            <w:pPr>
              <w:pStyle w:val="TableNormal0"/>
            </w:pPr>
            <w:proofErr w:type="gramStart"/>
            <w:r>
              <w:t>exp.window</w:t>
            </w:r>
            <w:proofErr w:type="gramEnd"/>
          </w:p>
        </w:tc>
        <w:tc>
          <w:tcPr>
            <w:tcW w:w="1158" w:type="dxa"/>
          </w:tcPr>
          <w:p w14:paraId="0F591094" w14:textId="492F9D4A" w:rsidR="00E82E1F" w:rsidRPr="005F0B79" w:rsidRDefault="00E82E1F" w:rsidP="008D73F6">
            <w:pPr>
              <w:pStyle w:val="TableNormal0"/>
            </w:pPr>
            <w:r w:rsidRPr="005F0B79">
              <w:t>μg/day</w:t>
            </w:r>
            <w:r>
              <w:t xml:space="preserve"> </w:t>
            </w:r>
          </w:p>
        </w:tc>
        <w:tc>
          <w:tcPr>
            <w:tcW w:w="6493" w:type="dxa"/>
          </w:tcPr>
          <w:p w14:paraId="66DDB942" w14:textId="0FEB9A7C" w:rsidR="00E82E1F" w:rsidRPr="00D950E2" w:rsidRDefault="00E82E1F" w:rsidP="008D73F6">
            <w:pPr>
              <w:pStyle w:val="TableNormal0"/>
            </w:pPr>
            <w:r>
              <w:t>Airborne chemical leaving house by air exchange</w:t>
            </w:r>
          </w:p>
        </w:tc>
      </w:tr>
    </w:tbl>
    <w:p w14:paraId="41F277E7" w14:textId="1AEEF1F8" w:rsidR="009C461E" w:rsidRDefault="00A20BFB" w:rsidP="00F04394">
      <w:pPr>
        <w:pStyle w:val="Heading2"/>
        <w:pBdr>
          <w:bottom w:val="single" w:sz="4" w:space="0" w:color="4A76C6"/>
        </w:pBdr>
      </w:pPr>
      <w:bookmarkStart w:id="311" w:name="_Toc461129883"/>
      <w:r>
        <w:t xml:space="preserve">The SrcMeans </w:t>
      </w:r>
      <w:r w:rsidR="00313588">
        <w:t>Output File</w:t>
      </w:r>
      <w:bookmarkEnd w:id="311"/>
    </w:p>
    <w:p w14:paraId="3C4D2338" w14:textId="7A62E271" w:rsidR="00A20BFB" w:rsidRDefault="00A20BFB" w:rsidP="008D73F6">
      <w:pPr>
        <w:pStyle w:val="BodyText"/>
      </w:pPr>
      <w:r>
        <w:t xml:space="preserve">This set of files is produced if </w:t>
      </w:r>
      <w:proofErr w:type="gramStart"/>
      <w:r>
        <w:t>source.output</w:t>
      </w:r>
      <w:proofErr w:type="gramEnd"/>
      <w:r>
        <w:t xml:space="preserve">=yes.  For each chemical, there is one file for each set, and an overall file is produced as well if the All file is created.   The variables </w:t>
      </w:r>
      <w:r w:rsidR="001A7DA0">
        <w:t>i</w:t>
      </w:r>
      <w:r>
        <w:t>n the SrcMeans file are</w:t>
      </w:r>
      <w:r w:rsidR="001A7DA0">
        <w:t xml:space="preserve"> given in Table 16.</w:t>
      </w:r>
    </w:p>
    <w:p w14:paraId="5709BC88" w14:textId="7489FB8A" w:rsidR="00A20BFB" w:rsidRDefault="00701D14" w:rsidP="00762E1B">
      <w:pPr>
        <w:pStyle w:val="Caption"/>
      </w:pPr>
      <w:bookmarkStart w:id="312" w:name="_Toc461129903"/>
      <w:r>
        <w:t>Variables on theSrcMeans</w:t>
      </w:r>
      <w:r w:rsidR="00A20BFB">
        <w:t xml:space="preserve"> output files</w:t>
      </w:r>
      <w:bookmarkEnd w:id="312"/>
    </w:p>
    <w:tbl>
      <w:tblPr>
        <w:tblStyle w:val="TableGrid"/>
        <w:tblW w:w="0" w:type="auto"/>
        <w:tblCellMar>
          <w:top w:w="58" w:type="dxa"/>
          <w:left w:w="58" w:type="dxa"/>
          <w:bottom w:w="58" w:type="dxa"/>
          <w:right w:w="58" w:type="dxa"/>
        </w:tblCellMar>
        <w:tblLook w:val="04A0" w:firstRow="1" w:lastRow="0" w:firstColumn="1" w:lastColumn="0" w:noHBand="0" w:noVBand="1"/>
      </w:tblPr>
      <w:tblGrid>
        <w:gridCol w:w="1699"/>
        <w:gridCol w:w="1158"/>
        <w:gridCol w:w="6493"/>
      </w:tblGrid>
      <w:tr w:rsidR="00A20BFB" w14:paraId="2D161158" w14:textId="77777777" w:rsidTr="008D73F6">
        <w:tc>
          <w:tcPr>
            <w:tcW w:w="1699" w:type="dxa"/>
            <w:shd w:val="clear" w:color="auto" w:fill="B4C6E7" w:themeFill="accent5" w:themeFillTint="66"/>
          </w:tcPr>
          <w:p w14:paraId="2B9284D9" w14:textId="77777777" w:rsidR="00A20BFB" w:rsidRDefault="00A20BFB" w:rsidP="008D73F6">
            <w:pPr>
              <w:pStyle w:val="TableHeading"/>
            </w:pPr>
            <w:r>
              <w:t>Name</w:t>
            </w:r>
          </w:p>
        </w:tc>
        <w:tc>
          <w:tcPr>
            <w:tcW w:w="1158" w:type="dxa"/>
            <w:shd w:val="clear" w:color="auto" w:fill="B4C6E7" w:themeFill="accent5" w:themeFillTint="66"/>
          </w:tcPr>
          <w:p w14:paraId="2EFF51B3" w14:textId="77777777" w:rsidR="00A20BFB" w:rsidRDefault="00A20BFB" w:rsidP="008D73F6">
            <w:pPr>
              <w:pStyle w:val="TableHeading"/>
            </w:pPr>
            <w:r>
              <w:t>Units</w:t>
            </w:r>
          </w:p>
        </w:tc>
        <w:tc>
          <w:tcPr>
            <w:tcW w:w="6493" w:type="dxa"/>
            <w:shd w:val="clear" w:color="auto" w:fill="B4C6E7" w:themeFill="accent5" w:themeFillTint="66"/>
          </w:tcPr>
          <w:p w14:paraId="13EE03D7" w14:textId="77777777" w:rsidR="00A20BFB" w:rsidRDefault="00A20BFB" w:rsidP="008D73F6">
            <w:pPr>
              <w:pStyle w:val="TableHeading"/>
            </w:pPr>
            <w:r>
              <w:t>Description</w:t>
            </w:r>
          </w:p>
        </w:tc>
      </w:tr>
      <w:tr w:rsidR="00A20BFB" w14:paraId="421D505A" w14:textId="77777777" w:rsidTr="008D73F6">
        <w:trPr>
          <w:trHeight w:val="319"/>
        </w:trPr>
        <w:tc>
          <w:tcPr>
            <w:tcW w:w="1699" w:type="dxa"/>
          </w:tcPr>
          <w:p w14:paraId="793C1908" w14:textId="79A05C31" w:rsidR="00A20BFB" w:rsidRPr="00A20BFB" w:rsidRDefault="00A20BFB" w:rsidP="008D73F6">
            <w:pPr>
              <w:pStyle w:val="TableNormal0"/>
            </w:pPr>
            <w:r w:rsidRPr="00A20BFB">
              <w:t>[-]</w:t>
            </w:r>
          </w:p>
        </w:tc>
        <w:tc>
          <w:tcPr>
            <w:tcW w:w="1158" w:type="dxa"/>
          </w:tcPr>
          <w:p w14:paraId="11994185" w14:textId="17FDB94B" w:rsidR="00A20BFB" w:rsidRPr="00A20BFB" w:rsidRDefault="00A20BFB" w:rsidP="008D73F6">
            <w:pPr>
              <w:pStyle w:val="TableNormal0"/>
            </w:pPr>
            <w:r w:rsidRPr="00A20BFB">
              <w:t>[-]</w:t>
            </w:r>
          </w:p>
        </w:tc>
        <w:tc>
          <w:tcPr>
            <w:tcW w:w="6493" w:type="dxa"/>
          </w:tcPr>
          <w:p w14:paraId="3F73374D" w14:textId="7BBA1E87" w:rsidR="00A20BFB" w:rsidRPr="00A20BFB" w:rsidRDefault="00A20BFB" w:rsidP="008D73F6">
            <w:pPr>
              <w:pStyle w:val="TableNormal0"/>
            </w:pPr>
            <w:r w:rsidRPr="00A20BFB">
              <w:t>Source index number</w:t>
            </w:r>
          </w:p>
        </w:tc>
      </w:tr>
      <w:tr w:rsidR="00A20BFB" w14:paraId="5A4509C6" w14:textId="77777777" w:rsidTr="008D73F6">
        <w:tc>
          <w:tcPr>
            <w:tcW w:w="1699" w:type="dxa"/>
          </w:tcPr>
          <w:p w14:paraId="54569A17" w14:textId="10207740" w:rsidR="00A20BFB" w:rsidRPr="00A20BFB" w:rsidRDefault="00A20BFB" w:rsidP="008D73F6">
            <w:pPr>
              <w:pStyle w:val="TableNormal0"/>
            </w:pPr>
            <w:proofErr w:type="gramStart"/>
            <w:r w:rsidRPr="00A20BFB">
              <w:t>src.names</w:t>
            </w:r>
            <w:proofErr w:type="gramEnd"/>
          </w:p>
        </w:tc>
        <w:tc>
          <w:tcPr>
            <w:tcW w:w="1158" w:type="dxa"/>
          </w:tcPr>
          <w:p w14:paraId="196246AA" w14:textId="488B7BAF" w:rsidR="00A20BFB" w:rsidRPr="00A20BFB" w:rsidRDefault="00A20BFB" w:rsidP="008D73F6">
            <w:pPr>
              <w:pStyle w:val="TableNormal0"/>
            </w:pPr>
            <w:r w:rsidRPr="00A20BFB">
              <w:t>[-]</w:t>
            </w:r>
          </w:p>
        </w:tc>
        <w:tc>
          <w:tcPr>
            <w:tcW w:w="6493" w:type="dxa"/>
          </w:tcPr>
          <w:p w14:paraId="6A3DA738" w14:textId="09199642" w:rsidR="00A20BFB" w:rsidRPr="00A20BFB" w:rsidRDefault="00A20BFB" w:rsidP="008D73F6">
            <w:pPr>
              <w:pStyle w:val="TableNormal0"/>
            </w:pPr>
            <w:r w:rsidRPr="00A20BFB">
              <w:t>The source.id variable from the source input files</w:t>
            </w:r>
          </w:p>
        </w:tc>
      </w:tr>
      <w:tr w:rsidR="00A20BFB" w14:paraId="2AC45EB9" w14:textId="77777777" w:rsidTr="008D73F6">
        <w:tc>
          <w:tcPr>
            <w:tcW w:w="1699" w:type="dxa"/>
          </w:tcPr>
          <w:p w14:paraId="1A36846F" w14:textId="3A75FA40" w:rsidR="00A20BFB" w:rsidRDefault="00A20BFB" w:rsidP="008D73F6">
            <w:pPr>
              <w:pStyle w:val="TableNormal0"/>
            </w:pPr>
            <w:proofErr w:type="gramStart"/>
            <w:r>
              <w:t>e</w:t>
            </w:r>
            <w:r w:rsidRPr="005F0B79">
              <w:t>xp.dermal</w:t>
            </w:r>
            <w:proofErr w:type="gramEnd"/>
          </w:p>
        </w:tc>
        <w:tc>
          <w:tcPr>
            <w:tcW w:w="1158" w:type="dxa"/>
          </w:tcPr>
          <w:p w14:paraId="388365F9" w14:textId="5B0E3021" w:rsidR="00A20BFB" w:rsidRDefault="00A20BFB" w:rsidP="008D73F6">
            <w:pPr>
              <w:pStyle w:val="TableNormal0"/>
            </w:pPr>
            <w:r w:rsidRPr="005F0B79">
              <w:t>μg/day</w:t>
            </w:r>
          </w:p>
        </w:tc>
        <w:tc>
          <w:tcPr>
            <w:tcW w:w="6493" w:type="dxa"/>
          </w:tcPr>
          <w:p w14:paraId="23EBDE85" w14:textId="6158EB43" w:rsidR="00A20BFB" w:rsidRDefault="00A20BFB" w:rsidP="008D73F6">
            <w:pPr>
              <w:pStyle w:val="TableNormal0"/>
            </w:pPr>
            <w:r>
              <w:t>Average dermal exposure across persons</w:t>
            </w:r>
          </w:p>
        </w:tc>
      </w:tr>
      <w:tr w:rsidR="00A20BFB" w14:paraId="0F6E689B" w14:textId="77777777" w:rsidTr="008D73F6">
        <w:tc>
          <w:tcPr>
            <w:tcW w:w="1699" w:type="dxa"/>
          </w:tcPr>
          <w:p w14:paraId="56970757" w14:textId="61218E98" w:rsidR="00A20BFB" w:rsidRDefault="00A20BFB" w:rsidP="008D73F6">
            <w:pPr>
              <w:pStyle w:val="TableNormal0"/>
            </w:pPr>
            <w:proofErr w:type="gramStart"/>
            <w:r>
              <w:t>e</w:t>
            </w:r>
            <w:r w:rsidRPr="005F0B79">
              <w:t>xp.ingest</w:t>
            </w:r>
            <w:proofErr w:type="gramEnd"/>
          </w:p>
        </w:tc>
        <w:tc>
          <w:tcPr>
            <w:tcW w:w="1158" w:type="dxa"/>
          </w:tcPr>
          <w:p w14:paraId="7B01794E" w14:textId="5F683FBF" w:rsidR="00A20BFB" w:rsidRDefault="00A20BFB" w:rsidP="008D73F6">
            <w:pPr>
              <w:pStyle w:val="TableNormal0"/>
            </w:pPr>
            <w:r w:rsidRPr="005F0B79">
              <w:t>μg/day</w:t>
            </w:r>
          </w:p>
        </w:tc>
        <w:tc>
          <w:tcPr>
            <w:tcW w:w="6493" w:type="dxa"/>
          </w:tcPr>
          <w:p w14:paraId="0297AA56" w14:textId="076E6425" w:rsidR="00A20BFB" w:rsidRDefault="00A20BFB" w:rsidP="008D73F6">
            <w:pPr>
              <w:pStyle w:val="TableNormal0"/>
            </w:pPr>
            <w:r>
              <w:t>Average</w:t>
            </w:r>
            <w:r w:rsidRPr="005F0B79">
              <w:t xml:space="preserve"> in</w:t>
            </w:r>
            <w:r>
              <w:t>gestion exposure across persons</w:t>
            </w:r>
          </w:p>
        </w:tc>
      </w:tr>
      <w:tr w:rsidR="00A20BFB" w14:paraId="7AFBAC79" w14:textId="77777777" w:rsidTr="008D73F6">
        <w:tc>
          <w:tcPr>
            <w:tcW w:w="1699" w:type="dxa"/>
          </w:tcPr>
          <w:p w14:paraId="0DC01B95" w14:textId="0666D5F9" w:rsidR="00A20BFB" w:rsidRDefault="00A20BFB" w:rsidP="008D73F6">
            <w:pPr>
              <w:pStyle w:val="TableNormal0"/>
            </w:pPr>
            <w:proofErr w:type="gramStart"/>
            <w:r>
              <w:t>e</w:t>
            </w:r>
            <w:r w:rsidRPr="005F0B79">
              <w:t>xp.inhal</w:t>
            </w:r>
            <w:proofErr w:type="gramEnd"/>
          </w:p>
        </w:tc>
        <w:tc>
          <w:tcPr>
            <w:tcW w:w="1158" w:type="dxa"/>
          </w:tcPr>
          <w:p w14:paraId="1DEECDC4" w14:textId="322B5E6A" w:rsidR="00A20BFB" w:rsidRDefault="00A20BFB" w:rsidP="008D73F6">
            <w:pPr>
              <w:pStyle w:val="TableNormal0"/>
            </w:pPr>
            <w:r w:rsidRPr="005F0B79">
              <w:t>μg/</w:t>
            </w:r>
            <w:r>
              <w:t>m</w:t>
            </w:r>
            <w:r w:rsidRPr="005F0B79">
              <w:rPr>
                <w:vertAlign w:val="superscript"/>
              </w:rPr>
              <w:t>3</w:t>
            </w:r>
          </w:p>
        </w:tc>
        <w:tc>
          <w:tcPr>
            <w:tcW w:w="6493" w:type="dxa"/>
          </w:tcPr>
          <w:p w14:paraId="6D58993D" w14:textId="036E7EE7" w:rsidR="00A20BFB" w:rsidRDefault="00A20BFB" w:rsidP="008D73F6">
            <w:pPr>
              <w:pStyle w:val="TableNormal0"/>
            </w:pPr>
            <w:r>
              <w:t>Average</w:t>
            </w:r>
            <w:r w:rsidRPr="005F0B79">
              <w:t xml:space="preserve"> inhalation exposure </w:t>
            </w:r>
            <w:r>
              <w:t>across person</w:t>
            </w:r>
            <w:r w:rsidRPr="005F0B79">
              <w:t>s</w:t>
            </w:r>
          </w:p>
        </w:tc>
      </w:tr>
      <w:tr w:rsidR="00A20BFB" w14:paraId="073CE953" w14:textId="77777777" w:rsidTr="008D73F6">
        <w:tc>
          <w:tcPr>
            <w:tcW w:w="1699" w:type="dxa"/>
          </w:tcPr>
          <w:p w14:paraId="5F0D1540" w14:textId="42CE430A" w:rsidR="00A20BFB" w:rsidRDefault="00A20BFB" w:rsidP="008D73F6">
            <w:pPr>
              <w:pStyle w:val="TableNormal0"/>
            </w:pPr>
            <w:proofErr w:type="gramStart"/>
            <w:r>
              <w:t>d</w:t>
            </w:r>
            <w:r w:rsidRPr="005F0B79">
              <w:t>ose.inhal</w:t>
            </w:r>
            <w:proofErr w:type="gramEnd"/>
          </w:p>
        </w:tc>
        <w:tc>
          <w:tcPr>
            <w:tcW w:w="1158" w:type="dxa"/>
          </w:tcPr>
          <w:p w14:paraId="13F50FC5" w14:textId="7DEEAAA0" w:rsidR="00A20BFB" w:rsidRDefault="00A20BFB" w:rsidP="008D73F6">
            <w:pPr>
              <w:pStyle w:val="TableNormal0"/>
            </w:pPr>
            <w:r w:rsidRPr="005F0B79">
              <w:t>μg/day</w:t>
            </w:r>
          </w:p>
        </w:tc>
        <w:tc>
          <w:tcPr>
            <w:tcW w:w="6493" w:type="dxa"/>
          </w:tcPr>
          <w:p w14:paraId="3B6AB209" w14:textId="1E72F78C" w:rsidR="00A20BFB" w:rsidRDefault="00A20BFB" w:rsidP="008D73F6">
            <w:pPr>
              <w:pStyle w:val="TableNormal0"/>
            </w:pPr>
            <w:r>
              <w:t>Average inhaled dose across persons</w:t>
            </w:r>
          </w:p>
        </w:tc>
      </w:tr>
      <w:tr w:rsidR="00A20BFB" w14:paraId="21D3B19A" w14:textId="77777777" w:rsidTr="008D73F6">
        <w:tc>
          <w:tcPr>
            <w:tcW w:w="1699" w:type="dxa"/>
          </w:tcPr>
          <w:p w14:paraId="13691446" w14:textId="6D2743B6" w:rsidR="00A20BFB" w:rsidRDefault="00A20BFB" w:rsidP="008D73F6">
            <w:pPr>
              <w:pStyle w:val="TableNormal0"/>
            </w:pPr>
            <w:proofErr w:type="gramStart"/>
            <w:r>
              <w:t>f.dermal</w:t>
            </w:r>
            <w:proofErr w:type="gramEnd"/>
          </w:p>
        </w:tc>
        <w:tc>
          <w:tcPr>
            <w:tcW w:w="1158" w:type="dxa"/>
          </w:tcPr>
          <w:p w14:paraId="413B8397" w14:textId="165D995A" w:rsidR="00A20BFB" w:rsidRPr="005F0B79" w:rsidRDefault="00A20BFB" w:rsidP="008D73F6">
            <w:pPr>
              <w:pStyle w:val="TableNormal0"/>
            </w:pPr>
            <w:r>
              <w:t>[-]</w:t>
            </w:r>
          </w:p>
        </w:tc>
        <w:tc>
          <w:tcPr>
            <w:tcW w:w="6493" w:type="dxa"/>
          </w:tcPr>
          <w:p w14:paraId="2334209B" w14:textId="13E4C2E2" w:rsidR="00A20BFB" w:rsidRDefault="00D0281A" w:rsidP="008D73F6">
            <w:pPr>
              <w:pStyle w:val="TableNormal0"/>
            </w:pPr>
            <w:r>
              <w:t>Average dermal exposure as fraction of total chemical in house</w:t>
            </w:r>
          </w:p>
        </w:tc>
      </w:tr>
      <w:tr w:rsidR="00A20BFB" w14:paraId="25D0B724" w14:textId="77777777" w:rsidTr="008D73F6">
        <w:tc>
          <w:tcPr>
            <w:tcW w:w="1699" w:type="dxa"/>
          </w:tcPr>
          <w:p w14:paraId="3209112D" w14:textId="260DAB8F" w:rsidR="00A20BFB" w:rsidRDefault="00D0281A" w:rsidP="008D73F6">
            <w:pPr>
              <w:pStyle w:val="TableNormal0"/>
            </w:pPr>
            <w:proofErr w:type="gramStart"/>
            <w:r>
              <w:t>f.ingest</w:t>
            </w:r>
            <w:proofErr w:type="gramEnd"/>
          </w:p>
        </w:tc>
        <w:tc>
          <w:tcPr>
            <w:tcW w:w="1158" w:type="dxa"/>
          </w:tcPr>
          <w:p w14:paraId="20E4C15E" w14:textId="038FD42F" w:rsidR="00A20BFB" w:rsidRPr="005F0B79" w:rsidRDefault="00D0281A" w:rsidP="008D73F6">
            <w:pPr>
              <w:pStyle w:val="TableNormal0"/>
            </w:pPr>
            <w:r>
              <w:t>[-]</w:t>
            </w:r>
          </w:p>
        </w:tc>
        <w:tc>
          <w:tcPr>
            <w:tcW w:w="6493" w:type="dxa"/>
          </w:tcPr>
          <w:p w14:paraId="02DAFAB6" w14:textId="43D6787C" w:rsidR="00A20BFB" w:rsidRDefault="00D0281A" w:rsidP="008D73F6">
            <w:pPr>
              <w:pStyle w:val="TableNormal0"/>
            </w:pPr>
            <w:r>
              <w:t>Average ingestion exposure as fraction of total chemical in house</w:t>
            </w:r>
          </w:p>
        </w:tc>
      </w:tr>
      <w:tr w:rsidR="00A20BFB" w14:paraId="54683DA0" w14:textId="77777777" w:rsidTr="008D73F6">
        <w:tc>
          <w:tcPr>
            <w:tcW w:w="1699" w:type="dxa"/>
          </w:tcPr>
          <w:p w14:paraId="2D9FFEA4" w14:textId="15D8FBB9" w:rsidR="00A20BFB" w:rsidRDefault="00D0281A" w:rsidP="008D73F6">
            <w:pPr>
              <w:pStyle w:val="TableNormal0"/>
            </w:pPr>
            <w:proofErr w:type="gramStart"/>
            <w:r>
              <w:t>f.inhal</w:t>
            </w:r>
            <w:proofErr w:type="gramEnd"/>
          </w:p>
        </w:tc>
        <w:tc>
          <w:tcPr>
            <w:tcW w:w="1158" w:type="dxa"/>
          </w:tcPr>
          <w:p w14:paraId="6DF8A541" w14:textId="403DB768" w:rsidR="00A20BFB" w:rsidRPr="005F0B79" w:rsidRDefault="00D0281A" w:rsidP="008D73F6">
            <w:pPr>
              <w:pStyle w:val="TableNormal0"/>
            </w:pPr>
            <w:r>
              <w:t>[-]</w:t>
            </w:r>
          </w:p>
        </w:tc>
        <w:tc>
          <w:tcPr>
            <w:tcW w:w="6493" w:type="dxa"/>
          </w:tcPr>
          <w:p w14:paraId="76E899FC" w14:textId="5B48D913" w:rsidR="00A20BFB" w:rsidRDefault="00D0281A" w:rsidP="008D73F6">
            <w:pPr>
              <w:pStyle w:val="TableNormal0"/>
            </w:pPr>
            <w:r>
              <w:t>Average inhalation dose as fraction of total chemical in house</w:t>
            </w:r>
          </w:p>
        </w:tc>
      </w:tr>
      <w:tr w:rsidR="00A20BFB" w14:paraId="4D59C2ED" w14:textId="77777777" w:rsidTr="008D73F6">
        <w:tc>
          <w:tcPr>
            <w:tcW w:w="1699" w:type="dxa"/>
          </w:tcPr>
          <w:p w14:paraId="2115C814" w14:textId="2BC894C8" w:rsidR="00A20BFB" w:rsidRDefault="00D0281A" w:rsidP="008D73F6">
            <w:pPr>
              <w:pStyle w:val="TableNormal0"/>
            </w:pPr>
            <w:proofErr w:type="gramStart"/>
            <w:r>
              <w:t>mean.mass</w:t>
            </w:r>
            <w:proofErr w:type="gramEnd"/>
          </w:p>
        </w:tc>
        <w:tc>
          <w:tcPr>
            <w:tcW w:w="1158" w:type="dxa"/>
          </w:tcPr>
          <w:p w14:paraId="5BA95A24" w14:textId="49007A9F" w:rsidR="00A20BFB" w:rsidRPr="005F0B79" w:rsidRDefault="00D0281A" w:rsidP="008D73F6">
            <w:pPr>
              <w:pStyle w:val="TableNormal0"/>
            </w:pPr>
            <w:r>
              <w:t>[ug]</w:t>
            </w:r>
          </w:p>
        </w:tc>
        <w:tc>
          <w:tcPr>
            <w:tcW w:w="6493" w:type="dxa"/>
          </w:tcPr>
          <w:p w14:paraId="0AF3FDBC" w14:textId="347041C0" w:rsidR="00A20BFB" w:rsidRDefault="00D0281A" w:rsidP="008D73F6">
            <w:pPr>
              <w:pStyle w:val="TableNormal0"/>
            </w:pPr>
            <w:r>
              <w:t>Average chemical mass across houses from this source</w:t>
            </w:r>
          </w:p>
        </w:tc>
      </w:tr>
    </w:tbl>
    <w:p w14:paraId="1BF922C3" w14:textId="43C3849A" w:rsidR="00544C12" w:rsidRDefault="00544C12" w:rsidP="00DE1357">
      <w:pPr>
        <w:pStyle w:val="Heading2"/>
      </w:pPr>
      <w:bookmarkStart w:id="313" w:name="_Toc461129884"/>
      <w:r>
        <w:lastRenderedPageBreak/>
        <w:t xml:space="preserve">Combining </w:t>
      </w:r>
      <w:r w:rsidR="00313588">
        <w:t xml:space="preserve">Statistics </w:t>
      </w:r>
      <w:r>
        <w:t xml:space="preserve">across </w:t>
      </w:r>
      <w:r w:rsidR="00313588">
        <w:t>Chemicals</w:t>
      </w:r>
      <w:bookmarkEnd w:id="313"/>
    </w:p>
    <w:p w14:paraId="45E33D73" w14:textId="3E960462" w:rsidR="00047985" w:rsidRDefault="006C781A" w:rsidP="008D73F6">
      <w:pPr>
        <w:pStyle w:val="BodyText"/>
      </w:pPr>
      <w:r>
        <w:t xml:space="preserve">The usual SHEDS output files are separate for each chemical.  A function called “combine_output” in the </w:t>
      </w:r>
      <w:proofErr w:type="gramStart"/>
      <w:r>
        <w:t>Postprocess,R</w:t>
      </w:r>
      <w:proofErr w:type="gramEnd"/>
      <w:r>
        <w:t xml:space="preserve"> module will combine selected information on the Stats files so that information on all chemicals is </w:t>
      </w:r>
      <w:r w:rsidR="001A7DA0">
        <w:t>i</w:t>
      </w:r>
      <w:r>
        <w:t xml:space="preserve">n the same file.  The arguments to combine_output are </w:t>
      </w:r>
    </w:p>
    <w:p w14:paraId="51972CB4" w14:textId="5650C478" w:rsidR="00D0281A" w:rsidRDefault="00D0281A" w:rsidP="008D73F6">
      <w:pPr>
        <w:pStyle w:val="BodyText"/>
      </w:pPr>
      <w:r>
        <w:tab/>
        <w:t>run.name</w:t>
      </w:r>
      <w:r>
        <w:tab/>
        <w:t>The name of the output folder to process</w:t>
      </w:r>
    </w:p>
    <w:p w14:paraId="49A83D9E" w14:textId="6C53AD1A" w:rsidR="00D0281A" w:rsidRDefault="00D0281A" w:rsidP="008D73F6">
      <w:pPr>
        <w:pStyle w:val="BodyText"/>
      </w:pPr>
      <w:r>
        <w:tab/>
      </w:r>
      <w:proofErr w:type="gramStart"/>
      <w:r>
        <w:t>out.file</w:t>
      </w:r>
      <w:proofErr w:type="gramEnd"/>
      <w:r>
        <w:tab/>
      </w:r>
      <w:r>
        <w:tab/>
        <w:t>The name of the summary file to create (default=”SHEDSOutFCS.csv”)</w:t>
      </w:r>
    </w:p>
    <w:p w14:paraId="35F0A76C" w14:textId="757154FB" w:rsidR="00D0281A" w:rsidRDefault="00D0281A" w:rsidP="008D73F6">
      <w:pPr>
        <w:pStyle w:val="BodyText"/>
      </w:pPr>
      <w:r>
        <w:tab/>
        <w:t>metrics</w:t>
      </w:r>
      <w:r>
        <w:tab/>
      </w:r>
      <w:r>
        <w:tab/>
        <w:t>List of statistics to include on this file</w:t>
      </w:r>
    </w:p>
    <w:p w14:paraId="17D623C9" w14:textId="4447F6FA" w:rsidR="00D0281A" w:rsidRDefault="00D0281A" w:rsidP="008D73F6">
      <w:pPr>
        <w:pStyle w:val="BodyText"/>
      </w:pPr>
      <w:r>
        <w:t>The metrics must be present on the Stats file.  One possible list for metrics is</w:t>
      </w:r>
    </w:p>
    <w:p w14:paraId="0D27A094" w14:textId="6A1BC968" w:rsidR="00D0281A" w:rsidRDefault="008D73F6" w:rsidP="008D73F6">
      <w:pPr>
        <w:pStyle w:val="BodyText"/>
      </w:pPr>
      <w:r>
        <w:tab/>
      </w:r>
      <w:r>
        <w:tab/>
      </w:r>
      <w:r w:rsidR="00D0281A">
        <w:t xml:space="preserve">metrics = </w:t>
      </w:r>
      <w:proofErr w:type="gramStart"/>
      <w:r w:rsidR="00D0281A">
        <w:t>c(</w:t>
      </w:r>
      <w:proofErr w:type="gramEnd"/>
      <w:r w:rsidR="00D0281A">
        <w:t>“5%”, “50%”, “75%”, “95%”, “99%”, “mean”, “sd”)</w:t>
      </w:r>
    </w:p>
    <w:p w14:paraId="1209ADE4" w14:textId="5213B307" w:rsidR="00D0281A" w:rsidRDefault="00D0281A" w:rsidP="008D73F6">
      <w:pPr>
        <w:pStyle w:val="BodyText"/>
      </w:pPr>
      <w:r>
        <w:t>Each selected statistic is quoted, and the percentiles include the “%” sign.  The list is presented in usual R format, using the “c” function to combine a comma-separated list of items.</w:t>
      </w:r>
    </w:p>
    <w:p w14:paraId="37EC0D10" w14:textId="77777777" w:rsidR="001A28E6" w:rsidRDefault="00D0281A" w:rsidP="008D73F6">
      <w:pPr>
        <w:pStyle w:val="BodyText"/>
      </w:pPr>
      <w:r>
        <w:t xml:space="preserve">The combine_output function extracts the requested statistics for each cohort, from all the “Stats” files in the designated folder, and writes them to the </w:t>
      </w:r>
      <w:proofErr w:type="gramStart"/>
      <w:r>
        <w:t>out.file</w:t>
      </w:r>
      <w:proofErr w:type="gramEnd"/>
      <w:r>
        <w:t xml:space="preserve"> (also in the same folder). </w:t>
      </w:r>
      <w:r w:rsidR="000E0BAC">
        <w:t xml:space="preserve">The </w:t>
      </w:r>
      <w:proofErr w:type="gramStart"/>
      <w:r w:rsidR="000E0BAC">
        <w:t>out.file</w:t>
      </w:r>
      <w:proofErr w:type="gramEnd"/>
      <w:r w:rsidR="000E0BAC">
        <w:t xml:space="preserve"> has one record for each combination of chemical and cohort.  The file has </w:t>
      </w:r>
      <w:r w:rsidR="007F7117">
        <w:t>eleven columns for each requested metric, plus two for the statistic and cohort.  Each data column has a name composed from the modeling variable and the metric.</w:t>
      </w:r>
    </w:p>
    <w:p w14:paraId="59F763EA" w14:textId="77777777" w:rsidR="001143DF" w:rsidRDefault="001143DF" w:rsidP="008D73F6">
      <w:pPr>
        <w:pStyle w:val="BodyText"/>
      </w:pPr>
    </w:p>
    <w:p w14:paraId="08F40E2D" w14:textId="5E3A575D" w:rsidR="001143DF" w:rsidRDefault="001143DF" w:rsidP="001143DF">
      <w:pPr>
        <w:pStyle w:val="Heading1"/>
      </w:pPr>
      <w:bookmarkStart w:id="314" w:name="_Toc461129885"/>
      <w:r>
        <w:t>References</w:t>
      </w:r>
      <w:bookmarkEnd w:id="314"/>
    </w:p>
    <w:p w14:paraId="4DBC981D" w14:textId="77777777" w:rsidR="001143DF" w:rsidRDefault="001143DF" w:rsidP="00240EB3">
      <w:r>
        <w:t xml:space="preserve">Glen G, Zartarian V, Smith L, and Xue J. The Stochastic Human Exposure and Dose Simulation Model for Multimedia, Multipathway, Chemicals (SHEDS-Multimedia): Residential Module. SHEDS-Residential version 4. Technical Manual. Office of Research and Development, US EPA. 2012. Available at: </w:t>
      </w:r>
      <w:hyperlink r:id="rId13" w:history="1">
        <w:r>
          <w:rPr>
            <w:rStyle w:val="Hyperlink"/>
          </w:rPr>
          <w:t>http://www.epa.gov/heasd/research/sheds/user_information.html</w:t>
        </w:r>
      </w:hyperlink>
      <w:r>
        <w:t>.</w:t>
      </w:r>
    </w:p>
    <w:p w14:paraId="7BCF41CA" w14:textId="47790B17" w:rsidR="00240EB3" w:rsidRDefault="00240EB3" w:rsidP="00240EB3">
      <w:r w:rsidRPr="00240EB3">
        <w:t>Isaacs KK, Glen WG, Egeghy P, Goldsmith MR, Smith L, Vallero D, Brooks R, Grulke CM, Özkaynak H. SHEDS-HT: an integrated probabilistic exposure model for prioritizing exposures to chemicals with near-field and dietary sources. Environ Sci Technol. 2014 Nov 4;48(21):12750-9.</w:t>
      </w:r>
    </w:p>
    <w:p w14:paraId="3089AE5A" w14:textId="78CCF411" w:rsidR="002A41FE" w:rsidRPr="004B12AF" w:rsidRDefault="002A41FE" w:rsidP="00240EB3">
      <w:pPr>
        <w:rPr>
          <w:color w:val="1F497D"/>
          <w:sz w:val="22"/>
          <w:szCs w:val="22"/>
        </w:rPr>
      </w:pPr>
      <w:r>
        <w:t>Joumard, R, M. Chiron, R. Vidon, M. Maurin, and J-M Rouzioux. 1981. “Mathematical Models of the Uptake of Carbon Monoxide on Hemoglobin at Low Carbon Monoxide Levels.” Environmental Health Perspectives. Vol. 41, pp. 277 - 289 (October 1981).</w:t>
      </w:r>
    </w:p>
    <w:p w14:paraId="2970D416" w14:textId="77777777" w:rsidR="007660EB" w:rsidRDefault="00240EB3" w:rsidP="007660EB">
      <w:r>
        <w:lastRenderedPageBreak/>
        <w:t>McCurdy, T.; Glen, G.; Smith, L.; Lakkadi Y. The National Exposure Research Laboratory's Consolidated Human Activity Database. J. Exp. Anal. Environ. Epidemiol. 2000, 10, 566-578.</w:t>
      </w:r>
    </w:p>
    <w:p w14:paraId="5D7717D1" w14:textId="6B1B4C3E" w:rsidR="007660EB" w:rsidRDefault="007660EB" w:rsidP="007660EB">
      <w:r>
        <w:t>O'Connor,</w:t>
      </w:r>
      <w:r>
        <w:t xml:space="preserve"> A.</w:t>
      </w:r>
      <w:r>
        <w:t xml:space="preserve"> M.A. Huijbregts, A.M. Ragas, A.J. Hendriks</w:t>
      </w:r>
      <w:r>
        <w:t xml:space="preserve">. </w:t>
      </w:r>
      <w:r>
        <w:t>Predicting the oral uptake efficiency of chemicals in mammals: combining the hydrophilic and lipophilic range</w:t>
      </w:r>
      <w:r>
        <w:t xml:space="preserve">. </w:t>
      </w:r>
      <w:r>
        <w:t>Toxicol. Appl. Pharmacol., 26</w:t>
      </w:r>
      <w:r>
        <w:t>6 (1) (2013 Jan 1), pp. 150-156.</w:t>
      </w:r>
    </w:p>
    <w:p w14:paraId="0E05289D" w14:textId="66C2E279" w:rsidR="007660EB" w:rsidRDefault="007660EB" w:rsidP="007660EB">
      <w:r>
        <w:t>ten Berge</w:t>
      </w:r>
      <w:r>
        <w:t>, W.</w:t>
      </w:r>
      <w:r>
        <w:t xml:space="preserve"> A simple dermal absorption model: derivation and application</w:t>
      </w:r>
      <w:r>
        <w:t xml:space="preserve"> </w:t>
      </w:r>
      <w:r>
        <w:t>Chemosphere, 75 (2009), pp. 1440-1445</w:t>
      </w:r>
      <w:r>
        <w:t>.</w:t>
      </w:r>
    </w:p>
    <w:p w14:paraId="6B37C2F0" w14:textId="0647DD65" w:rsidR="00E05907" w:rsidRDefault="00E05907" w:rsidP="00240EB3">
      <w:r w:rsidRPr="00E05907">
        <w:t>US Census Bureau. 2000 Census of Population and Housing. https://www.census.gov/. 2000</w:t>
      </w:r>
      <w:r>
        <w:t>.</w:t>
      </w:r>
    </w:p>
    <w:p w14:paraId="6C8D9AEE" w14:textId="371FF92B" w:rsidR="00240EB3" w:rsidRDefault="00240EB3" w:rsidP="00240EB3">
      <w:r w:rsidRPr="00240EB3">
        <w:t>US Department of Agriculture (USDA). What We Eat in America, NHANES 1999-2006; Agricultural Research Service, Beltsville Human Nutrition Research Center, Food Surveys Research Group and U.S. Department of Health and Human Services, Centers for Disease Control and Prevention, National Center for Health Statistics: Hyattsville, MD; http://www.cdc.gov/nchs/nhanes/wweia.htm, 2014a.</w:t>
      </w:r>
    </w:p>
    <w:p w14:paraId="70307005" w14:textId="414219EE" w:rsidR="00240EB3" w:rsidRDefault="00240EB3" w:rsidP="00240EB3">
      <w:r w:rsidRPr="00240EB3">
        <w:t>US Environmental Protection Agency (EPA). Exposure Factors Handbook 2011 Edition. EPA/600/R-09/052F; United States Environmental Protection Agency: Washington, DC, 2011.</w:t>
      </w:r>
    </w:p>
    <w:p w14:paraId="5FDC04FF" w14:textId="13EF92EA" w:rsidR="00E05907" w:rsidRDefault="00240EB3" w:rsidP="00240EB3">
      <w:r>
        <w:t xml:space="preserve">US </w:t>
      </w:r>
      <w:r w:rsidR="00E05907">
        <w:t>Environmental Protection Agency (EPA). Estimation Programs Interface Suite™ for Microsoft® Windows, v 4.11. United States Environmental Protection Agency, Washington, DC, USA. Available at: http://www.epa.gov/oppt/exposure/pubs/episuite.htm, 2012.</w:t>
      </w:r>
    </w:p>
    <w:p w14:paraId="5C7F5BDB" w14:textId="15D91999" w:rsidR="0025561D" w:rsidRDefault="0025561D" w:rsidP="0025561D">
      <w:r>
        <w:t xml:space="preserve">Office of Air Quality Planning and Standards (OAQPS) US EPA. Total Risk Integrated Methodology (TRIM) Air Pollutants Exposure Model Documentation (TRIM.Expo / APEX, Version 4) </w:t>
      </w:r>
      <w:proofErr w:type="gramStart"/>
      <w:r>
        <w:t>Volume  II</w:t>
      </w:r>
      <w:proofErr w:type="gramEnd"/>
      <w:r>
        <w:t xml:space="preserve">:  Technical Support Document. Available at: </w:t>
      </w:r>
      <w:r w:rsidRPr="0025561D">
        <w:t>https://www.epa.gov/sites/produc</w:t>
      </w:r>
      <w:r>
        <w:t>tion/files/2013-</w:t>
      </w:r>
      <w:r w:rsidRPr="0025561D">
        <w:t>08/documents/apex45_usersguide_vol2_aug2012_0.pdf</w:t>
      </w:r>
    </w:p>
    <w:p w14:paraId="6109A0DD" w14:textId="3D0163A9" w:rsidR="00240EB3" w:rsidRDefault="00240EB3" w:rsidP="00240EB3">
      <w:r w:rsidRPr="00240EB3">
        <w:t>US Environmental Protection Agency (EPA). The Consolidated Human Activity Database. http://www.epa.gov/heasd/chad.html, 2014.</w:t>
      </w:r>
    </w:p>
    <w:p w14:paraId="5DF6D1EC" w14:textId="01DD8A2C" w:rsidR="00E05907" w:rsidRDefault="00E05907" w:rsidP="00240EB3">
      <w:r>
        <w:t>Xue, J.; Zartarian, V.; Wang, S. W.; Liu, S. V.; Georgopoulos, P. Probabilistic modeling of dietary arsenic exposure and dose and evaluation with 2003-2004 NHANES data. Environ. Health Perspect. 2010, 118, 345-350.</w:t>
      </w:r>
    </w:p>
    <w:p w14:paraId="152B8EDE" w14:textId="77777777" w:rsidR="00E05907" w:rsidRPr="00E05907" w:rsidRDefault="00E05907" w:rsidP="00240EB3">
      <w:pPr>
        <w:rPr>
          <w:szCs w:val="22"/>
        </w:rPr>
      </w:pPr>
      <w:r w:rsidRPr="00E05907">
        <w:t>Xue J, Zartarian V, Moya J, Freeman N, Beamer P, Black K, Tulve N, Shalat S. A meta-analysis of children's hand-to-mouth frequency data for estimating nondietary ingestion exposure. Risk Anal. 2007 Apr;27(2):411-20.</w:t>
      </w:r>
    </w:p>
    <w:p w14:paraId="54237A20" w14:textId="77777777" w:rsidR="00E05907" w:rsidRPr="00E05907" w:rsidRDefault="00E05907" w:rsidP="00240EB3">
      <w:pPr>
        <w:rPr>
          <w:szCs w:val="22"/>
        </w:rPr>
      </w:pPr>
    </w:p>
    <w:p w14:paraId="17902549" w14:textId="77777777" w:rsidR="00E05907" w:rsidRDefault="00E05907" w:rsidP="00240EB3"/>
    <w:p w14:paraId="15F68F3C" w14:textId="77777777" w:rsidR="00E05907" w:rsidRDefault="00E05907" w:rsidP="00E05907">
      <w:pPr>
        <w:spacing w:line="256" w:lineRule="auto"/>
      </w:pPr>
    </w:p>
    <w:p w14:paraId="53C0063C" w14:textId="77777777" w:rsidR="00E05907" w:rsidRDefault="00E05907" w:rsidP="00E05907">
      <w:pPr>
        <w:spacing w:line="256" w:lineRule="auto"/>
        <w:sectPr w:rsidR="00E05907" w:rsidSect="002F6339">
          <w:pgSz w:w="12240" w:h="15840"/>
          <w:pgMar w:top="1440" w:right="1440" w:bottom="1440" w:left="1440" w:header="1440" w:footer="1440" w:gutter="0"/>
          <w:pgNumType w:start="1"/>
          <w:cols w:space="720"/>
          <w:noEndnote/>
        </w:sectPr>
      </w:pPr>
    </w:p>
    <w:p w14:paraId="6E01B1ED" w14:textId="70272EC0" w:rsidR="00D0281A" w:rsidRDefault="00F04394" w:rsidP="00BA6873">
      <w:pPr>
        <w:pStyle w:val="Heading5"/>
      </w:pPr>
      <w:bookmarkStart w:id="315" w:name="_Toc461129886"/>
      <w:r>
        <w:lastRenderedPageBreak/>
        <w:t xml:space="preserve">Appendix A: </w:t>
      </w:r>
      <w:r w:rsidR="00BA6873" w:rsidRPr="00BA6873">
        <w:t>The Fugacity-Based Indoor Fate and Transport Model</w:t>
      </w:r>
      <w:bookmarkEnd w:id="315"/>
    </w:p>
    <w:p w14:paraId="2BE390B4" w14:textId="77777777" w:rsidR="00BA6873" w:rsidRDefault="00BA6873" w:rsidP="00BA6873"/>
    <w:p w14:paraId="11F42290" w14:textId="16B153AB" w:rsidR="00BA6873" w:rsidRDefault="00BA6873" w:rsidP="00BA6873">
      <w:r>
        <w:t xml:space="preserve">The SHEDS-HT model includes a simplified version of the SHEDS-Fugacity model.  This is described in detail in the supplementary material to Isaacs et al. (2014).  The original SHEDS-Fugacity model has ten compartments, while in SHEDS-HT this has been reduced to two: air and surfaces.  </w:t>
      </w:r>
    </w:p>
    <w:p w14:paraId="3F50C6CF" w14:textId="54330B1A" w:rsidR="00BA6873" w:rsidRDefault="00BA6873" w:rsidP="00BA6873">
      <w:r>
        <w:t>The SHEDS-Fugacity model was originally designed for one chemical at a time, and all the inputs were together on the same file.  This is no longer feasible, as SHEDS-HT may have thousands of chemicals in the same run.  Hence, the inputs are now split between two files.  The chemical-independent variables are house properties, and come from the Fugacity input file.  The chemical-dependent variables are from the Chemical Properties input file.</w:t>
      </w:r>
    </w:p>
    <w:p w14:paraId="18E7BC55" w14:textId="2289FA94" w:rsidR="00BA6873" w:rsidRDefault="00F04394" w:rsidP="00F04394">
      <w:pPr>
        <w:pStyle w:val="Caption"/>
        <w:numPr>
          <w:ilvl w:val="0"/>
          <w:numId w:val="0"/>
        </w:numPr>
        <w:ind w:left="720"/>
      </w:pPr>
      <w:bookmarkStart w:id="316" w:name="_Toc461129904"/>
      <w:r>
        <w:t xml:space="preserve">Table A-1. </w:t>
      </w:r>
      <w:r w:rsidR="007E152E">
        <w:t>Fugacity-based model chemical-independent variables</w:t>
      </w:r>
      <w:bookmarkEnd w:id="3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58" w:type="dxa"/>
          <w:right w:w="58" w:type="dxa"/>
        </w:tblCellMar>
        <w:tblLook w:val="04A0" w:firstRow="1" w:lastRow="0" w:firstColumn="1" w:lastColumn="0" w:noHBand="0" w:noVBand="1"/>
      </w:tblPr>
      <w:tblGrid>
        <w:gridCol w:w="1165"/>
        <w:gridCol w:w="2880"/>
        <w:gridCol w:w="720"/>
        <w:gridCol w:w="4585"/>
      </w:tblGrid>
      <w:tr w:rsidR="007E152E" w14:paraId="3D4BC150" w14:textId="77777777" w:rsidTr="007E152E">
        <w:trPr>
          <w:trHeight w:val="360"/>
        </w:trPr>
        <w:tc>
          <w:tcPr>
            <w:tcW w:w="623" w:type="pct"/>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730FE1C4" w14:textId="1E43DCE7" w:rsidR="007E152E" w:rsidRPr="007E152E" w:rsidRDefault="007E152E" w:rsidP="007E152E">
            <w:pPr>
              <w:pStyle w:val="TableNormal0"/>
              <w:rPr>
                <w:b/>
              </w:rPr>
            </w:pPr>
            <w:r w:rsidRPr="007E152E">
              <w:rPr>
                <w:b/>
              </w:rPr>
              <w:t>Name</w:t>
            </w:r>
          </w:p>
        </w:tc>
        <w:tc>
          <w:tcPr>
            <w:tcW w:w="1540" w:type="pct"/>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43552180" w14:textId="2C7E3E4B" w:rsidR="007E152E" w:rsidRPr="007E152E" w:rsidRDefault="007E152E" w:rsidP="007E152E">
            <w:pPr>
              <w:pStyle w:val="TableNormal0"/>
              <w:rPr>
                <w:b/>
              </w:rPr>
            </w:pPr>
            <w:r w:rsidRPr="007E152E">
              <w:rPr>
                <w:b/>
              </w:rPr>
              <w:t>Description</w:t>
            </w:r>
          </w:p>
        </w:tc>
        <w:tc>
          <w:tcPr>
            <w:tcW w:w="385" w:type="pct"/>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33F30ABC" w14:textId="02289BD1" w:rsidR="007E152E" w:rsidRPr="007E152E" w:rsidRDefault="007E152E" w:rsidP="007E152E">
            <w:pPr>
              <w:pStyle w:val="TableNormal0"/>
              <w:rPr>
                <w:b/>
              </w:rPr>
            </w:pPr>
            <w:r w:rsidRPr="007E152E">
              <w:rPr>
                <w:b/>
              </w:rPr>
              <w:t>Units</w:t>
            </w:r>
          </w:p>
        </w:tc>
        <w:tc>
          <w:tcPr>
            <w:tcW w:w="2452" w:type="pct"/>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tcPr>
          <w:p w14:paraId="0DEFA2F8" w14:textId="6AEE48DC" w:rsidR="007E152E" w:rsidRPr="007E152E" w:rsidRDefault="007E152E" w:rsidP="007E152E">
            <w:pPr>
              <w:pStyle w:val="TableNormal0"/>
              <w:rPr>
                <w:b/>
              </w:rPr>
            </w:pPr>
            <w:r w:rsidRPr="007E152E">
              <w:rPr>
                <w:b/>
              </w:rPr>
              <w:t>Value</w:t>
            </w:r>
          </w:p>
        </w:tc>
      </w:tr>
      <w:tr w:rsidR="00793E8B" w14:paraId="2CC2C959" w14:textId="77777777" w:rsidTr="00D86081">
        <w:trPr>
          <w:trHeight w:val="360"/>
        </w:trPr>
        <w:tc>
          <w:tcPr>
            <w:tcW w:w="623" w:type="pct"/>
            <w:tcBorders>
              <w:top w:val="single" w:sz="4" w:space="0" w:color="auto"/>
              <w:left w:val="single" w:sz="4" w:space="0" w:color="auto"/>
              <w:bottom w:val="single" w:sz="4" w:space="0" w:color="auto"/>
              <w:right w:val="single" w:sz="4" w:space="0" w:color="auto"/>
            </w:tcBorders>
            <w:noWrap/>
            <w:hideMark/>
          </w:tcPr>
          <w:p w14:paraId="7E60E44B" w14:textId="77777777" w:rsidR="00793E8B" w:rsidRDefault="00793E8B">
            <w:pPr>
              <w:pStyle w:val="TableNormal0"/>
            </w:pPr>
            <w:r>
              <w:t xml:space="preserve">aer.out </w:t>
            </w:r>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66230169" w14:textId="77777777" w:rsidR="00793E8B" w:rsidRDefault="00793E8B">
            <w:pPr>
              <w:pStyle w:val="TableNormal0"/>
            </w:pPr>
            <w:r>
              <w:t>Air exchange rate for rooms with outdoors</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67FA1633" w14:textId="77777777" w:rsidR="00793E8B" w:rsidRDefault="00793E8B">
            <w:pPr>
              <w:pStyle w:val="TableNormal0"/>
            </w:pPr>
            <w:r>
              <w:t>1/d</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00328271" w14:textId="77777777" w:rsidR="00793E8B" w:rsidRDefault="00793E8B">
            <w:pPr>
              <w:pStyle w:val="TableNormal0"/>
            </w:pPr>
            <w:proofErr w:type="gramStart"/>
            <w:r>
              <w:t>Lognormal(</w:t>
            </w:r>
            <w:proofErr w:type="gramEnd"/>
            <w:r>
              <w:t>11.9, 1.7); Assumed</w:t>
            </w:r>
          </w:p>
        </w:tc>
      </w:tr>
      <w:tr w:rsidR="00793E8B" w14:paraId="257080DF" w14:textId="77777777" w:rsidTr="00D86081">
        <w:trPr>
          <w:trHeight w:val="360"/>
        </w:trPr>
        <w:tc>
          <w:tcPr>
            <w:tcW w:w="623" w:type="pct"/>
            <w:tcBorders>
              <w:top w:val="single" w:sz="4" w:space="0" w:color="auto"/>
              <w:left w:val="single" w:sz="4" w:space="0" w:color="auto"/>
              <w:bottom w:val="single" w:sz="4" w:space="0" w:color="auto"/>
              <w:right w:val="single" w:sz="4" w:space="0" w:color="auto"/>
            </w:tcBorders>
            <w:noWrap/>
            <w:hideMark/>
          </w:tcPr>
          <w:p w14:paraId="47B319D3" w14:textId="77777777" w:rsidR="00793E8B" w:rsidRDefault="00793E8B">
            <w:pPr>
              <w:pStyle w:val="TableNormal0"/>
            </w:pPr>
            <w:r>
              <w:t xml:space="preserve">area.sur </w:t>
            </w:r>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3CF2883F" w14:textId="77777777" w:rsidR="00793E8B" w:rsidRDefault="00793E8B">
            <w:pPr>
              <w:pStyle w:val="TableNormal0"/>
            </w:pPr>
            <w:r>
              <w:t>Total floor area of the house</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3F61B580" w14:textId="77777777" w:rsidR="00793E8B" w:rsidRDefault="00793E8B">
            <w:pPr>
              <w:pStyle w:val="TableNormal0"/>
            </w:pPr>
            <w:r>
              <w:t>m</w:t>
            </w:r>
            <w:r>
              <w:rPr>
                <w:vertAlign w:val="superscript"/>
              </w:rPr>
              <w:t>2</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227CB676" w14:textId="77777777" w:rsidR="00793E8B" w:rsidRDefault="00793E8B">
            <w:pPr>
              <w:pStyle w:val="TableNormal0"/>
            </w:pPr>
            <w:proofErr w:type="gramStart"/>
            <w:r>
              <w:t>Lognormal(</w:t>
            </w:r>
            <w:proofErr w:type="gramEnd"/>
            <w:r>
              <w:t>130, 1.8); Assumed</w:t>
            </w:r>
          </w:p>
        </w:tc>
      </w:tr>
      <w:tr w:rsidR="00793E8B" w14:paraId="335F3AF8" w14:textId="77777777" w:rsidTr="00D86081">
        <w:trPr>
          <w:trHeight w:val="360"/>
        </w:trPr>
        <w:tc>
          <w:tcPr>
            <w:tcW w:w="623" w:type="pct"/>
            <w:tcBorders>
              <w:top w:val="single" w:sz="4" w:space="0" w:color="auto"/>
              <w:left w:val="single" w:sz="4" w:space="0" w:color="auto"/>
              <w:bottom w:val="single" w:sz="4" w:space="0" w:color="auto"/>
              <w:right w:val="single" w:sz="4" w:space="0" w:color="auto"/>
            </w:tcBorders>
            <w:noWrap/>
            <w:vAlign w:val="center"/>
            <w:hideMark/>
          </w:tcPr>
          <w:p w14:paraId="680CA0BC" w14:textId="77777777" w:rsidR="00793E8B" w:rsidRDefault="00793E8B">
            <w:pPr>
              <w:pStyle w:val="TableNormal0"/>
            </w:pPr>
            <w:r>
              <w:t>height</w:t>
            </w:r>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477F2F34" w14:textId="77777777" w:rsidR="00793E8B" w:rsidRDefault="00793E8B">
            <w:pPr>
              <w:pStyle w:val="TableNormal0"/>
            </w:pPr>
            <w:r>
              <w:t>Height of walls</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7542AEBC" w14:textId="77777777" w:rsidR="00793E8B" w:rsidRDefault="00793E8B">
            <w:pPr>
              <w:pStyle w:val="TableNormal0"/>
            </w:pPr>
            <w:r>
              <w:t>m</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1A366221" w14:textId="77777777" w:rsidR="00793E8B" w:rsidRDefault="00793E8B">
            <w:pPr>
              <w:pStyle w:val="TableNormal0"/>
            </w:pPr>
            <w:proofErr w:type="gramStart"/>
            <w:r>
              <w:t>Uniform(</w:t>
            </w:r>
            <w:proofErr w:type="gramEnd"/>
            <w:r>
              <w:t xml:space="preserve">2.44,3); Assumed </w:t>
            </w:r>
          </w:p>
        </w:tc>
      </w:tr>
      <w:tr w:rsidR="00793E8B" w14:paraId="410F6BC9" w14:textId="77777777" w:rsidTr="00D86081">
        <w:trPr>
          <w:trHeight w:val="360"/>
        </w:trPr>
        <w:tc>
          <w:tcPr>
            <w:tcW w:w="623" w:type="pct"/>
            <w:tcBorders>
              <w:top w:val="single" w:sz="4" w:space="0" w:color="auto"/>
              <w:left w:val="single" w:sz="4" w:space="0" w:color="auto"/>
              <w:bottom w:val="single" w:sz="4" w:space="0" w:color="auto"/>
              <w:right w:val="single" w:sz="4" w:space="0" w:color="auto"/>
            </w:tcBorders>
            <w:noWrap/>
            <w:hideMark/>
          </w:tcPr>
          <w:p w14:paraId="676611A9" w14:textId="77777777" w:rsidR="00793E8B" w:rsidRDefault="00793E8B">
            <w:pPr>
              <w:pStyle w:val="TableNormal0"/>
            </w:pPr>
            <w:proofErr w:type="gramStart"/>
            <w:r>
              <w:t>lg.carb</w:t>
            </w:r>
            <w:proofErr w:type="gramEnd"/>
            <w:r>
              <w:t>.f</w:t>
            </w:r>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51C06ADE" w14:textId="77777777" w:rsidR="00793E8B" w:rsidRDefault="00793E8B">
            <w:pPr>
              <w:pStyle w:val="TableNormal0"/>
            </w:pPr>
            <w:r>
              <w:t>Organic carbon fraction for large particles</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5DD0A4C2" w14:textId="77777777" w:rsidR="00793E8B" w:rsidRDefault="00793E8B">
            <w:pPr>
              <w:pStyle w:val="TableNormal0"/>
            </w:pPr>
            <w:r>
              <w:t>-</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284D85B6" w14:textId="77777777" w:rsidR="00793E8B" w:rsidRDefault="00793E8B">
            <w:pPr>
              <w:pStyle w:val="TableNormal0"/>
            </w:pPr>
            <w:r>
              <w:t xml:space="preserve">Normal (0.15,0.01); Mean estimated from values reported in Bennett and Furtaw (2004) for 3 larger particle sizes, variability assumed </w:t>
            </w:r>
          </w:p>
        </w:tc>
      </w:tr>
      <w:tr w:rsidR="00793E8B" w14:paraId="67916B46" w14:textId="77777777" w:rsidTr="00D86081">
        <w:trPr>
          <w:trHeight w:val="360"/>
        </w:trPr>
        <w:tc>
          <w:tcPr>
            <w:tcW w:w="623" w:type="pct"/>
            <w:tcBorders>
              <w:top w:val="single" w:sz="4" w:space="0" w:color="auto"/>
              <w:left w:val="single" w:sz="4" w:space="0" w:color="auto"/>
              <w:bottom w:val="single" w:sz="4" w:space="0" w:color="auto"/>
              <w:right w:val="single" w:sz="4" w:space="0" w:color="auto"/>
            </w:tcBorders>
            <w:noWrap/>
            <w:hideMark/>
          </w:tcPr>
          <w:p w14:paraId="07A6E19A" w14:textId="77777777" w:rsidR="00793E8B" w:rsidRDefault="00793E8B">
            <w:pPr>
              <w:pStyle w:val="TableNormal0"/>
            </w:pPr>
            <w:r>
              <w:t>lg.clean.air</w:t>
            </w:r>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282993C8" w14:textId="77777777" w:rsidR="00793E8B" w:rsidRDefault="00793E8B">
            <w:pPr>
              <w:pStyle w:val="TableNormal0"/>
            </w:pPr>
            <w:r>
              <w:t>Cleaning removal rate for large particles in air e.g. from air filters on HVAC systems, or electrostatic filters.</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5E173A65" w14:textId="77777777" w:rsidR="00793E8B" w:rsidRDefault="00793E8B">
            <w:pPr>
              <w:pStyle w:val="TableNormal0"/>
            </w:pPr>
            <w:r>
              <w:t>1/d</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3C280D42" w14:textId="77777777" w:rsidR="00793E8B" w:rsidRDefault="00793E8B">
            <w:pPr>
              <w:pStyle w:val="TableNormal0"/>
            </w:pPr>
            <w:r>
              <w:t>Uniform (0.03, 0.5); Mean estimated from values reported in Bennett and Furtaw (2004) for 3 larger particle sizes, variability assumed</w:t>
            </w:r>
          </w:p>
        </w:tc>
      </w:tr>
      <w:tr w:rsidR="00793E8B" w14:paraId="57D7F0A4" w14:textId="77777777" w:rsidTr="00D86081">
        <w:trPr>
          <w:trHeight w:val="360"/>
        </w:trPr>
        <w:tc>
          <w:tcPr>
            <w:tcW w:w="623" w:type="pct"/>
            <w:tcBorders>
              <w:top w:val="single" w:sz="4" w:space="0" w:color="auto"/>
              <w:left w:val="single" w:sz="4" w:space="0" w:color="auto"/>
              <w:bottom w:val="single" w:sz="4" w:space="0" w:color="auto"/>
              <w:right w:val="single" w:sz="4" w:space="0" w:color="auto"/>
            </w:tcBorders>
            <w:noWrap/>
            <w:hideMark/>
          </w:tcPr>
          <w:p w14:paraId="50CD5583" w14:textId="77777777" w:rsidR="00793E8B" w:rsidRDefault="00793E8B">
            <w:pPr>
              <w:pStyle w:val="TableNormal0"/>
            </w:pPr>
            <w:r>
              <w:t>lg.clean.sur</w:t>
            </w:r>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705670CF" w14:textId="77777777" w:rsidR="00793E8B" w:rsidRDefault="00793E8B">
            <w:pPr>
              <w:pStyle w:val="TableNormal0"/>
            </w:pPr>
            <w:r>
              <w:t>Cleaning removal rate for large particles on surfaces, e.g. from vacuuming or mopping.</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3F329675" w14:textId="77777777" w:rsidR="00793E8B" w:rsidRDefault="00793E8B">
            <w:pPr>
              <w:pStyle w:val="TableNormal0"/>
            </w:pPr>
            <w:r>
              <w:t>1/d</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12C2D7A8" w14:textId="77777777" w:rsidR="00793E8B" w:rsidRDefault="00793E8B">
            <w:pPr>
              <w:pStyle w:val="TableNormal0"/>
            </w:pPr>
            <w:r>
              <w:t>Uniform (0.035, 0.045) Mean estimated from values reported in Bennett and Furtaw (2004) for 3 larger particle sizes, variability assumed</w:t>
            </w:r>
          </w:p>
        </w:tc>
      </w:tr>
      <w:tr w:rsidR="00793E8B" w14:paraId="3F763ECB" w14:textId="77777777" w:rsidTr="00D86081">
        <w:trPr>
          <w:trHeight w:val="360"/>
        </w:trPr>
        <w:tc>
          <w:tcPr>
            <w:tcW w:w="623" w:type="pct"/>
            <w:tcBorders>
              <w:top w:val="single" w:sz="4" w:space="0" w:color="auto"/>
              <w:left w:val="single" w:sz="4" w:space="0" w:color="auto"/>
              <w:bottom w:val="single" w:sz="4" w:space="0" w:color="auto"/>
              <w:right w:val="single" w:sz="4" w:space="0" w:color="auto"/>
            </w:tcBorders>
            <w:noWrap/>
            <w:hideMark/>
          </w:tcPr>
          <w:p w14:paraId="1237AEA7" w14:textId="77777777" w:rsidR="00793E8B" w:rsidRDefault="00793E8B">
            <w:pPr>
              <w:pStyle w:val="TableNormal0"/>
            </w:pPr>
            <w:proofErr w:type="gramStart"/>
            <w:r>
              <w:t>lg.depos</w:t>
            </w:r>
            <w:proofErr w:type="gramEnd"/>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7D3405CB" w14:textId="77777777" w:rsidR="00793E8B" w:rsidRDefault="00793E8B">
            <w:pPr>
              <w:pStyle w:val="TableNormal0"/>
            </w:pPr>
            <w:r>
              <w:t>Air-to-floor large particle deposition rate</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4FCF47BD" w14:textId="77777777" w:rsidR="00793E8B" w:rsidRDefault="00793E8B">
            <w:pPr>
              <w:pStyle w:val="TableNormal0"/>
            </w:pPr>
            <w:r>
              <w:t>m/d</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5DFFF566" w14:textId="77777777" w:rsidR="00793E8B" w:rsidRDefault="00793E8B">
            <w:pPr>
              <w:pStyle w:val="TableNormal0"/>
            </w:pPr>
            <w:r>
              <w:t>Normal (387,20) Mean estimated from values reported in Bennett and Furtaw (2004) for 3 larger particle sizes, variability assumed</w:t>
            </w:r>
          </w:p>
        </w:tc>
      </w:tr>
      <w:tr w:rsidR="00793E8B" w14:paraId="72252F6B" w14:textId="77777777" w:rsidTr="00D86081">
        <w:trPr>
          <w:trHeight w:val="360"/>
        </w:trPr>
        <w:tc>
          <w:tcPr>
            <w:tcW w:w="623" w:type="pct"/>
            <w:tcBorders>
              <w:top w:val="single" w:sz="4" w:space="0" w:color="auto"/>
              <w:left w:val="single" w:sz="4" w:space="0" w:color="auto"/>
              <w:bottom w:val="single" w:sz="4" w:space="0" w:color="auto"/>
              <w:right w:val="single" w:sz="4" w:space="0" w:color="auto"/>
            </w:tcBorders>
            <w:noWrap/>
            <w:hideMark/>
          </w:tcPr>
          <w:p w14:paraId="3653CB70" w14:textId="77777777" w:rsidR="00793E8B" w:rsidRDefault="00793E8B">
            <w:pPr>
              <w:pStyle w:val="TableNormal0"/>
            </w:pPr>
            <w:r>
              <w:t>lg.load.air</w:t>
            </w:r>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47B04B6C" w14:textId="77777777" w:rsidR="00793E8B" w:rsidRDefault="00793E8B">
            <w:pPr>
              <w:pStyle w:val="TableNormal0"/>
            </w:pPr>
            <w:r>
              <w:t>Loading of large particles in air</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514A4FDD" w14:textId="77777777" w:rsidR="00793E8B" w:rsidRDefault="00793E8B">
            <w:pPr>
              <w:pStyle w:val="TableNormal0"/>
            </w:pPr>
            <w:r>
              <w:t>µg/m</w:t>
            </w:r>
            <w:r>
              <w:rPr>
                <w:vertAlign w:val="superscript"/>
              </w:rPr>
              <w:t>3</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2AE6C520" w14:textId="77777777" w:rsidR="00793E8B" w:rsidRDefault="00793E8B">
            <w:pPr>
              <w:pStyle w:val="TableNormal0"/>
            </w:pPr>
            <w:r>
              <w:t>Uniform (2.2, 2.5) Mean estimated from values reported in Bennett and Furtaw (2004) for 3 larger particle sizes, variability assumed</w:t>
            </w:r>
          </w:p>
        </w:tc>
      </w:tr>
      <w:tr w:rsidR="00793E8B" w14:paraId="042433F9" w14:textId="77777777" w:rsidTr="00D86081">
        <w:trPr>
          <w:trHeight w:val="360"/>
        </w:trPr>
        <w:tc>
          <w:tcPr>
            <w:tcW w:w="623" w:type="pct"/>
            <w:tcBorders>
              <w:top w:val="single" w:sz="4" w:space="0" w:color="auto"/>
              <w:left w:val="single" w:sz="4" w:space="0" w:color="auto"/>
              <w:bottom w:val="single" w:sz="4" w:space="0" w:color="auto"/>
              <w:right w:val="single" w:sz="4" w:space="0" w:color="auto"/>
            </w:tcBorders>
            <w:noWrap/>
            <w:hideMark/>
          </w:tcPr>
          <w:p w14:paraId="17991110" w14:textId="77777777" w:rsidR="00793E8B" w:rsidRDefault="00793E8B">
            <w:pPr>
              <w:pStyle w:val="TableNormal0"/>
            </w:pPr>
            <w:r>
              <w:lastRenderedPageBreak/>
              <w:t>lg.load.sur</w:t>
            </w:r>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66304995" w14:textId="77777777" w:rsidR="00793E8B" w:rsidRDefault="00793E8B">
            <w:pPr>
              <w:pStyle w:val="TableNormal0"/>
            </w:pPr>
            <w:r>
              <w:t>Loading of large particles on surfaces</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6583D0DD" w14:textId="77777777" w:rsidR="00793E8B" w:rsidRDefault="00793E8B">
            <w:pPr>
              <w:pStyle w:val="TableNormal0"/>
            </w:pPr>
            <w:r>
              <w:t>µg/cm</w:t>
            </w:r>
            <w:r>
              <w:rPr>
                <w:vertAlign w:val="superscript"/>
              </w:rPr>
              <w:t>2</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0CF0922B" w14:textId="77777777" w:rsidR="00793E8B" w:rsidRDefault="00793E8B">
            <w:pPr>
              <w:pStyle w:val="TableNormal0"/>
            </w:pPr>
            <w:r>
              <w:t>Uniform (11.5, 28) Mean estimated from values reported in Bennett and Furtaw (2004) for 3 larger particle sizes, variability assumed</w:t>
            </w:r>
          </w:p>
        </w:tc>
      </w:tr>
      <w:tr w:rsidR="00793E8B" w14:paraId="5FF69BB8" w14:textId="77777777" w:rsidTr="00D86081">
        <w:trPr>
          <w:trHeight w:val="360"/>
        </w:trPr>
        <w:tc>
          <w:tcPr>
            <w:tcW w:w="623" w:type="pct"/>
            <w:tcBorders>
              <w:top w:val="single" w:sz="4" w:space="0" w:color="auto"/>
              <w:left w:val="single" w:sz="4" w:space="0" w:color="auto"/>
              <w:bottom w:val="single" w:sz="4" w:space="0" w:color="auto"/>
              <w:right w:val="single" w:sz="4" w:space="0" w:color="auto"/>
            </w:tcBorders>
            <w:noWrap/>
            <w:vAlign w:val="center"/>
            <w:hideMark/>
          </w:tcPr>
          <w:p w14:paraId="7BEA7B58" w14:textId="77777777" w:rsidR="00793E8B" w:rsidRDefault="00793E8B">
            <w:pPr>
              <w:pStyle w:val="TableNormal0"/>
            </w:pPr>
            <w:proofErr w:type="gramStart"/>
            <w:r>
              <w:t>lg.resus</w:t>
            </w:r>
            <w:proofErr w:type="gramEnd"/>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6D8ADF65" w14:textId="77777777" w:rsidR="00793E8B" w:rsidRDefault="00793E8B">
            <w:pPr>
              <w:pStyle w:val="TableNormal0"/>
            </w:pPr>
            <w:r>
              <w:t>Surface-to-air large particle resuspension rate</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03A90C6C" w14:textId="77777777" w:rsidR="00793E8B" w:rsidRDefault="00793E8B">
            <w:pPr>
              <w:pStyle w:val="TableNormal0"/>
            </w:pPr>
            <w:r>
              <w:t>1/d</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074E3FEA" w14:textId="77777777" w:rsidR="00793E8B" w:rsidRDefault="00793E8B">
            <w:pPr>
              <w:pStyle w:val="TableNormal0"/>
            </w:pPr>
            <w:r>
              <w:t>Uniform (0.0015, 0.0017) Mean estimated from values reported in Bennett and Furtaw (2004) for 3 larger particle sizes, variability assumed</w:t>
            </w:r>
          </w:p>
        </w:tc>
      </w:tr>
      <w:tr w:rsidR="00793E8B" w14:paraId="43450A7E" w14:textId="77777777" w:rsidTr="00D86081">
        <w:trPr>
          <w:trHeight w:val="312"/>
        </w:trPr>
        <w:tc>
          <w:tcPr>
            <w:tcW w:w="623" w:type="pct"/>
            <w:tcBorders>
              <w:top w:val="single" w:sz="4" w:space="0" w:color="auto"/>
              <w:left w:val="single" w:sz="4" w:space="0" w:color="auto"/>
              <w:bottom w:val="single" w:sz="4" w:space="0" w:color="auto"/>
              <w:right w:val="single" w:sz="4" w:space="0" w:color="auto"/>
            </w:tcBorders>
            <w:noWrap/>
            <w:hideMark/>
          </w:tcPr>
          <w:p w14:paraId="12C0C607" w14:textId="77777777" w:rsidR="00793E8B" w:rsidRDefault="00793E8B">
            <w:pPr>
              <w:pStyle w:val="TableNormal0"/>
            </w:pPr>
            <w:proofErr w:type="gramStart"/>
            <w:r>
              <w:t>sm.carb</w:t>
            </w:r>
            <w:proofErr w:type="gramEnd"/>
            <w:r>
              <w:t>.f</w:t>
            </w:r>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0879A867" w14:textId="77777777" w:rsidR="00793E8B" w:rsidRDefault="00793E8B">
            <w:pPr>
              <w:pStyle w:val="TableNormal0"/>
            </w:pPr>
            <w:r>
              <w:t>Organic carbon fraction for small particles</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3E3E3130" w14:textId="77777777" w:rsidR="00793E8B" w:rsidRDefault="00793E8B">
            <w:pPr>
              <w:pStyle w:val="TableNormal0"/>
            </w:pPr>
            <w:r>
              <w:t>-</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72F1D9FF" w14:textId="77777777" w:rsidR="00793E8B" w:rsidRDefault="00793E8B">
            <w:pPr>
              <w:pStyle w:val="TableNormal0"/>
            </w:pPr>
            <w:r>
              <w:t>Normal (0.3,0.03); Mean estimated from values reported in Bennett and Furtaw (2004) for 3 smaller particle sizes, variability assumed</w:t>
            </w:r>
          </w:p>
        </w:tc>
      </w:tr>
      <w:tr w:rsidR="00793E8B" w14:paraId="6B8BF219" w14:textId="77777777" w:rsidTr="00D86081">
        <w:trPr>
          <w:trHeight w:val="288"/>
        </w:trPr>
        <w:tc>
          <w:tcPr>
            <w:tcW w:w="623" w:type="pct"/>
            <w:tcBorders>
              <w:top w:val="single" w:sz="4" w:space="0" w:color="auto"/>
              <w:left w:val="single" w:sz="4" w:space="0" w:color="auto"/>
              <w:bottom w:val="single" w:sz="4" w:space="0" w:color="auto"/>
              <w:right w:val="single" w:sz="4" w:space="0" w:color="auto"/>
            </w:tcBorders>
            <w:noWrap/>
            <w:hideMark/>
          </w:tcPr>
          <w:p w14:paraId="4AB04B2E" w14:textId="77777777" w:rsidR="00793E8B" w:rsidRDefault="00793E8B">
            <w:pPr>
              <w:pStyle w:val="TableNormal0"/>
            </w:pPr>
            <w:r>
              <w:t>sm.clean.air</w:t>
            </w:r>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68410185" w14:textId="77777777" w:rsidR="00793E8B" w:rsidRDefault="00793E8B">
            <w:pPr>
              <w:pStyle w:val="TableNormal0"/>
            </w:pPr>
            <w:r>
              <w:t>Cleaning removal rate for small particles in air, e.g. from air filters on HVAC systems, or electrostatic filters.</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20E4350B" w14:textId="77777777" w:rsidR="00793E8B" w:rsidRDefault="00793E8B">
            <w:pPr>
              <w:pStyle w:val="TableNormal0"/>
            </w:pPr>
            <w:r>
              <w:t>1/d</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6DD3A5C9" w14:textId="77777777" w:rsidR="00793E8B" w:rsidRDefault="00793E8B">
            <w:pPr>
              <w:pStyle w:val="TableNormal0"/>
            </w:pPr>
            <w:r>
              <w:t>Uniform (0.018,0.22); Mean estimated from values reported in Bennett and Furtaw (2004) for 3 smaller particle sizes, variability assumed</w:t>
            </w:r>
          </w:p>
        </w:tc>
      </w:tr>
      <w:tr w:rsidR="00793E8B" w14:paraId="114D56DA" w14:textId="77777777" w:rsidTr="00D86081">
        <w:trPr>
          <w:trHeight w:val="312"/>
        </w:trPr>
        <w:tc>
          <w:tcPr>
            <w:tcW w:w="623" w:type="pct"/>
            <w:tcBorders>
              <w:top w:val="single" w:sz="4" w:space="0" w:color="auto"/>
              <w:left w:val="single" w:sz="4" w:space="0" w:color="auto"/>
              <w:bottom w:val="single" w:sz="4" w:space="0" w:color="auto"/>
              <w:right w:val="single" w:sz="4" w:space="0" w:color="auto"/>
            </w:tcBorders>
            <w:noWrap/>
            <w:hideMark/>
          </w:tcPr>
          <w:p w14:paraId="72D3A071" w14:textId="77777777" w:rsidR="00793E8B" w:rsidRDefault="00793E8B">
            <w:pPr>
              <w:pStyle w:val="TableNormal0"/>
            </w:pPr>
            <w:r>
              <w:t>sm.clean.sur</w:t>
            </w:r>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3BBEF687" w14:textId="77777777" w:rsidR="00793E8B" w:rsidRDefault="00793E8B">
            <w:pPr>
              <w:pStyle w:val="TableNormal0"/>
            </w:pPr>
            <w:r>
              <w:t>Cleaning removal rate for small particles on surfaces, e.g. from vacuuming or mopping.</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28046D0A" w14:textId="77777777" w:rsidR="00793E8B" w:rsidRDefault="00793E8B">
            <w:pPr>
              <w:pStyle w:val="TableNormal0"/>
            </w:pPr>
            <w:r>
              <w:t>1/d</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4CD7E3DC" w14:textId="77777777" w:rsidR="00793E8B" w:rsidRDefault="00793E8B">
            <w:pPr>
              <w:pStyle w:val="TableNormal0"/>
            </w:pPr>
            <w:r>
              <w:t>Uniform (0.035, 0.045) Mean estimated from values reported in Bennett and Furtaw (2004) for 3 smaller particle sizes, variability assumed</w:t>
            </w:r>
          </w:p>
        </w:tc>
      </w:tr>
      <w:tr w:rsidR="00793E8B" w14:paraId="45FAA7F1" w14:textId="77777777" w:rsidTr="00D86081">
        <w:trPr>
          <w:trHeight w:val="360"/>
        </w:trPr>
        <w:tc>
          <w:tcPr>
            <w:tcW w:w="623" w:type="pct"/>
            <w:tcBorders>
              <w:top w:val="single" w:sz="4" w:space="0" w:color="auto"/>
              <w:left w:val="single" w:sz="4" w:space="0" w:color="auto"/>
              <w:bottom w:val="single" w:sz="4" w:space="0" w:color="auto"/>
              <w:right w:val="single" w:sz="4" w:space="0" w:color="auto"/>
            </w:tcBorders>
            <w:noWrap/>
            <w:hideMark/>
          </w:tcPr>
          <w:p w14:paraId="5F099A32" w14:textId="77777777" w:rsidR="00793E8B" w:rsidRDefault="00793E8B">
            <w:pPr>
              <w:pStyle w:val="TableNormal0"/>
            </w:pPr>
            <w:proofErr w:type="gramStart"/>
            <w:r>
              <w:t>sm.depos</w:t>
            </w:r>
            <w:proofErr w:type="gramEnd"/>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0E6D686D" w14:textId="77777777" w:rsidR="00793E8B" w:rsidRDefault="00793E8B">
            <w:pPr>
              <w:pStyle w:val="TableNormal0"/>
            </w:pPr>
            <w:r>
              <w:t>Air-to-floor small particle deposition rate</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164BE588" w14:textId="77777777" w:rsidR="00793E8B" w:rsidRDefault="00793E8B">
            <w:pPr>
              <w:pStyle w:val="TableNormal0"/>
            </w:pPr>
            <w:r>
              <w:t>m/d</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78B15444" w14:textId="77777777" w:rsidR="00793E8B" w:rsidRDefault="00793E8B">
            <w:pPr>
              <w:pStyle w:val="TableNormal0"/>
            </w:pPr>
            <w:r>
              <w:t>Normal (11,1) Mean estimated from values reported in Bennett and Furtaw (2004) for 3 smaller particle sizes, variability assumed</w:t>
            </w:r>
          </w:p>
        </w:tc>
      </w:tr>
      <w:tr w:rsidR="00793E8B" w14:paraId="412647B6" w14:textId="77777777" w:rsidTr="00D86081">
        <w:trPr>
          <w:trHeight w:val="360"/>
        </w:trPr>
        <w:tc>
          <w:tcPr>
            <w:tcW w:w="623" w:type="pct"/>
            <w:tcBorders>
              <w:top w:val="single" w:sz="4" w:space="0" w:color="auto"/>
              <w:left w:val="single" w:sz="4" w:space="0" w:color="auto"/>
              <w:bottom w:val="single" w:sz="4" w:space="0" w:color="auto"/>
              <w:right w:val="single" w:sz="4" w:space="0" w:color="auto"/>
            </w:tcBorders>
            <w:noWrap/>
            <w:hideMark/>
          </w:tcPr>
          <w:p w14:paraId="3C09B07A" w14:textId="77777777" w:rsidR="00793E8B" w:rsidRDefault="00793E8B">
            <w:pPr>
              <w:pStyle w:val="TableNormal0"/>
            </w:pPr>
            <w:r>
              <w:t>sm.load.air</w:t>
            </w:r>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5AC40FAF" w14:textId="77777777" w:rsidR="00793E8B" w:rsidRDefault="00793E8B">
            <w:pPr>
              <w:pStyle w:val="TableNormal0"/>
            </w:pPr>
            <w:r>
              <w:t>Loading of small particles in air</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2E9AA4D6" w14:textId="77777777" w:rsidR="00793E8B" w:rsidRDefault="00793E8B">
            <w:pPr>
              <w:pStyle w:val="TableNormal0"/>
            </w:pPr>
            <w:r>
              <w:t>µg/m</w:t>
            </w:r>
            <w:r>
              <w:rPr>
                <w:vertAlign w:val="superscript"/>
              </w:rPr>
              <w:t>3</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7DB26DAB" w14:textId="77777777" w:rsidR="00793E8B" w:rsidRDefault="00793E8B">
            <w:pPr>
              <w:pStyle w:val="TableNormal0"/>
            </w:pPr>
            <w:r>
              <w:t>Uniform (15, 25) Mean estimated from values reported in Bennett and Furtaw (2004) for 3 smaller particle sizes, variability assumed</w:t>
            </w:r>
          </w:p>
        </w:tc>
      </w:tr>
      <w:tr w:rsidR="00793E8B" w14:paraId="7921D407" w14:textId="77777777" w:rsidTr="00D86081">
        <w:trPr>
          <w:trHeight w:val="360"/>
        </w:trPr>
        <w:tc>
          <w:tcPr>
            <w:tcW w:w="623" w:type="pct"/>
            <w:tcBorders>
              <w:top w:val="single" w:sz="4" w:space="0" w:color="auto"/>
              <w:left w:val="single" w:sz="4" w:space="0" w:color="auto"/>
              <w:bottom w:val="single" w:sz="4" w:space="0" w:color="auto"/>
              <w:right w:val="single" w:sz="4" w:space="0" w:color="auto"/>
            </w:tcBorders>
            <w:noWrap/>
            <w:hideMark/>
          </w:tcPr>
          <w:p w14:paraId="7499DE11" w14:textId="77777777" w:rsidR="00793E8B" w:rsidRDefault="00793E8B">
            <w:pPr>
              <w:pStyle w:val="TableNormal0"/>
            </w:pPr>
            <w:r>
              <w:t>sm.load.sur</w:t>
            </w:r>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4DE920EB" w14:textId="77777777" w:rsidR="00793E8B" w:rsidRDefault="00793E8B">
            <w:pPr>
              <w:pStyle w:val="TableNormal0"/>
            </w:pPr>
            <w:r>
              <w:t>Loading of small particles on surfaces</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03A0C332" w14:textId="77777777" w:rsidR="00793E8B" w:rsidRDefault="00793E8B">
            <w:pPr>
              <w:pStyle w:val="TableNormal0"/>
            </w:pPr>
            <w:r>
              <w:t>µg/cm</w:t>
            </w:r>
            <w:r>
              <w:rPr>
                <w:vertAlign w:val="superscript"/>
              </w:rPr>
              <w:t>2</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496D1740" w14:textId="77777777" w:rsidR="00793E8B" w:rsidRDefault="00793E8B">
            <w:pPr>
              <w:pStyle w:val="TableNormal0"/>
            </w:pPr>
            <w:r>
              <w:t>Uniform (6, 14.5) Mean estimated from values reported in Bennett and Furtaw (2004) for 3 smaller particle sizes, variability assumed</w:t>
            </w:r>
          </w:p>
        </w:tc>
      </w:tr>
      <w:tr w:rsidR="00793E8B" w14:paraId="5C807E61" w14:textId="77777777" w:rsidTr="00D86081">
        <w:trPr>
          <w:trHeight w:val="360"/>
        </w:trPr>
        <w:tc>
          <w:tcPr>
            <w:tcW w:w="623" w:type="pct"/>
            <w:tcBorders>
              <w:top w:val="single" w:sz="4" w:space="0" w:color="auto"/>
              <w:left w:val="single" w:sz="4" w:space="0" w:color="auto"/>
              <w:bottom w:val="single" w:sz="4" w:space="0" w:color="auto"/>
              <w:right w:val="single" w:sz="4" w:space="0" w:color="auto"/>
            </w:tcBorders>
            <w:noWrap/>
            <w:vAlign w:val="center"/>
            <w:hideMark/>
          </w:tcPr>
          <w:p w14:paraId="21D01252" w14:textId="77777777" w:rsidR="00793E8B" w:rsidRDefault="00793E8B">
            <w:pPr>
              <w:pStyle w:val="TableNormal0"/>
            </w:pPr>
            <w:proofErr w:type="gramStart"/>
            <w:r>
              <w:t>sm.resus</w:t>
            </w:r>
            <w:proofErr w:type="gramEnd"/>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465B9E58" w14:textId="77777777" w:rsidR="00793E8B" w:rsidRDefault="00793E8B">
            <w:pPr>
              <w:pStyle w:val="TableNormal0"/>
            </w:pPr>
            <w:r>
              <w:t>Surface-to-air small particle resuspension rate</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43D6658B" w14:textId="77777777" w:rsidR="00793E8B" w:rsidRDefault="00793E8B">
            <w:pPr>
              <w:pStyle w:val="TableNormal0"/>
            </w:pPr>
            <w:r>
              <w:t>1/d</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13025B97" w14:textId="77777777" w:rsidR="00793E8B" w:rsidRDefault="00793E8B">
            <w:pPr>
              <w:pStyle w:val="TableNormal0"/>
            </w:pPr>
            <w:r>
              <w:t>Uniform (0.00072, 0.00082) Mean estimated from values reported in Bennett and Furtaw (2004) for 3 smaller particle sizes, variability assumed</w:t>
            </w:r>
          </w:p>
        </w:tc>
      </w:tr>
      <w:tr w:rsidR="00793E8B" w14:paraId="7A24AFEB" w14:textId="77777777" w:rsidTr="00D86081">
        <w:trPr>
          <w:trHeight w:val="360"/>
        </w:trPr>
        <w:tc>
          <w:tcPr>
            <w:tcW w:w="623" w:type="pct"/>
            <w:tcBorders>
              <w:top w:val="single" w:sz="4" w:space="0" w:color="auto"/>
              <w:left w:val="single" w:sz="4" w:space="0" w:color="auto"/>
              <w:bottom w:val="single" w:sz="4" w:space="0" w:color="auto"/>
              <w:right w:val="single" w:sz="4" w:space="0" w:color="auto"/>
            </w:tcBorders>
            <w:noWrap/>
            <w:hideMark/>
          </w:tcPr>
          <w:p w14:paraId="487D36DD" w14:textId="77777777" w:rsidR="00793E8B" w:rsidRDefault="00793E8B">
            <w:pPr>
              <w:pStyle w:val="TableNormal0"/>
            </w:pPr>
            <w:r>
              <w:t>temp</w:t>
            </w:r>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06AE9E25" w14:textId="77777777" w:rsidR="00793E8B" w:rsidRDefault="00793E8B">
            <w:pPr>
              <w:pStyle w:val="TableNormal0"/>
            </w:pPr>
            <w:r>
              <w:t>Indoor temperature</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73F5AD75" w14:textId="77777777" w:rsidR="00793E8B" w:rsidRDefault="00793E8B">
            <w:pPr>
              <w:pStyle w:val="TableNormal0"/>
            </w:pPr>
            <w:r>
              <w:t>K</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330C4E4D" w14:textId="77777777" w:rsidR="00793E8B" w:rsidRDefault="00793E8B">
            <w:pPr>
              <w:pStyle w:val="TableNormal0"/>
            </w:pPr>
            <w:r>
              <w:t>Normal (296,2</w:t>
            </w:r>
            <w:proofErr w:type="gramStart"/>
            <w:r>
              <w:t>) ;</w:t>
            </w:r>
            <w:proofErr w:type="gramEnd"/>
            <w:r>
              <w:t xml:space="preserve"> Assumed</w:t>
            </w:r>
          </w:p>
        </w:tc>
      </w:tr>
      <w:tr w:rsidR="00793E8B" w14:paraId="25554537" w14:textId="77777777" w:rsidTr="00D86081">
        <w:trPr>
          <w:trHeight w:val="360"/>
        </w:trPr>
        <w:tc>
          <w:tcPr>
            <w:tcW w:w="623" w:type="pct"/>
            <w:tcBorders>
              <w:top w:val="single" w:sz="4" w:space="0" w:color="auto"/>
              <w:left w:val="single" w:sz="4" w:space="0" w:color="auto"/>
              <w:bottom w:val="single" w:sz="4" w:space="0" w:color="auto"/>
              <w:right w:val="single" w:sz="4" w:space="0" w:color="auto"/>
            </w:tcBorders>
            <w:noWrap/>
            <w:hideMark/>
          </w:tcPr>
          <w:p w14:paraId="6C7DC34E" w14:textId="77777777" w:rsidR="00793E8B" w:rsidRDefault="00793E8B">
            <w:pPr>
              <w:pStyle w:val="TableNormal0"/>
            </w:pPr>
            <w:r>
              <w:t xml:space="preserve">thick.bou </w:t>
            </w:r>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2FBA67C5" w14:textId="77777777" w:rsidR="00793E8B" w:rsidRDefault="00793E8B">
            <w:pPr>
              <w:pStyle w:val="TableNormal0"/>
            </w:pPr>
            <w:r>
              <w:t>Boundary layer thickness over surfaces</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1D2BC1B7" w14:textId="77777777" w:rsidR="00793E8B" w:rsidRDefault="00793E8B">
            <w:pPr>
              <w:pStyle w:val="TableNormal0"/>
            </w:pPr>
            <w:r>
              <w:t>m</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32B35875" w14:textId="77777777" w:rsidR="00793E8B" w:rsidRDefault="00793E8B">
            <w:pPr>
              <w:pStyle w:val="TableNormal0"/>
            </w:pPr>
            <w:r>
              <w:t>Uniform (0.025,0.0275); Assumed</w:t>
            </w:r>
          </w:p>
        </w:tc>
      </w:tr>
      <w:tr w:rsidR="00793E8B" w14:paraId="1AE384DC" w14:textId="77777777" w:rsidTr="00D86081">
        <w:trPr>
          <w:trHeight w:val="360"/>
        </w:trPr>
        <w:tc>
          <w:tcPr>
            <w:tcW w:w="623" w:type="pct"/>
            <w:tcBorders>
              <w:top w:val="single" w:sz="4" w:space="0" w:color="auto"/>
              <w:left w:val="single" w:sz="4" w:space="0" w:color="auto"/>
              <w:bottom w:val="single" w:sz="4" w:space="0" w:color="auto"/>
              <w:right w:val="single" w:sz="4" w:space="0" w:color="auto"/>
            </w:tcBorders>
            <w:noWrap/>
            <w:hideMark/>
          </w:tcPr>
          <w:p w14:paraId="534D181C" w14:textId="77777777" w:rsidR="00793E8B" w:rsidRDefault="00793E8B">
            <w:pPr>
              <w:pStyle w:val="TableNormal0"/>
            </w:pPr>
            <w:r>
              <w:t>thick.sur</w:t>
            </w:r>
          </w:p>
        </w:tc>
        <w:tc>
          <w:tcPr>
            <w:tcW w:w="1540" w:type="pct"/>
            <w:tcBorders>
              <w:top w:val="single" w:sz="4" w:space="0" w:color="auto"/>
              <w:left w:val="single" w:sz="4" w:space="0" w:color="auto"/>
              <w:bottom w:val="single" w:sz="4" w:space="0" w:color="auto"/>
              <w:right w:val="single" w:sz="4" w:space="0" w:color="auto"/>
            </w:tcBorders>
            <w:noWrap/>
            <w:vAlign w:val="center"/>
            <w:hideMark/>
          </w:tcPr>
          <w:p w14:paraId="4FA2CECD" w14:textId="77777777" w:rsidR="00793E8B" w:rsidRDefault="00793E8B">
            <w:pPr>
              <w:pStyle w:val="TableNormal0"/>
            </w:pPr>
            <w:r>
              <w:t>Effective thickness of surfaces</w:t>
            </w:r>
          </w:p>
        </w:tc>
        <w:tc>
          <w:tcPr>
            <w:tcW w:w="385" w:type="pct"/>
            <w:tcBorders>
              <w:top w:val="single" w:sz="4" w:space="0" w:color="auto"/>
              <w:left w:val="single" w:sz="4" w:space="0" w:color="auto"/>
              <w:bottom w:val="single" w:sz="4" w:space="0" w:color="auto"/>
              <w:right w:val="single" w:sz="4" w:space="0" w:color="auto"/>
            </w:tcBorders>
            <w:noWrap/>
            <w:vAlign w:val="center"/>
            <w:hideMark/>
          </w:tcPr>
          <w:p w14:paraId="33E46624" w14:textId="77777777" w:rsidR="00793E8B" w:rsidRDefault="00793E8B">
            <w:pPr>
              <w:pStyle w:val="TableNormal0"/>
            </w:pPr>
            <w:r>
              <w:t>m</w:t>
            </w:r>
          </w:p>
        </w:tc>
        <w:tc>
          <w:tcPr>
            <w:tcW w:w="2452" w:type="pct"/>
            <w:tcBorders>
              <w:top w:val="single" w:sz="4" w:space="0" w:color="auto"/>
              <w:left w:val="single" w:sz="4" w:space="0" w:color="auto"/>
              <w:bottom w:val="single" w:sz="4" w:space="0" w:color="auto"/>
              <w:right w:val="single" w:sz="4" w:space="0" w:color="auto"/>
            </w:tcBorders>
            <w:noWrap/>
            <w:vAlign w:val="center"/>
            <w:hideMark/>
          </w:tcPr>
          <w:p w14:paraId="5C2F3A7C" w14:textId="77777777" w:rsidR="00793E8B" w:rsidRDefault="00793E8B">
            <w:pPr>
              <w:pStyle w:val="TableNormal0"/>
            </w:pPr>
            <w:r>
              <w:t>Normal (0.0098,0.002); Assumed</w:t>
            </w:r>
          </w:p>
        </w:tc>
      </w:tr>
    </w:tbl>
    <w:p w14:paraId="19977DEB" w14:textId="6D126CCE" w:rsidR="0025561D" w:rsidRDefault="0025561D" w:rsidP="00BA6873"/>
    <w:p w14:paraId="76E518F0" w14:textId="77777777" w:rsidR="0025561D" w:rsidRDefault="0025561D">
      <w:pPr>
        <w:autoSpaceDE/>
        <w:autoSpaceDN/>
        <w:adjustRightInd/>
        <w:spacing w:after="0"/>
      </w:pPr>
      <w:r>
        <w:br w:type="page"/>
      </w:r>
    </w:p>
    <w:p w14:paraId="0372FAF6" w14:textId="77777777" w:rsidR="00BA6873" w:rsidRDefault="00BA6873" w:rsidP="00BA6873"/>
    <w:p w14:paraId="63C64D1A" w14:textId="225EC1A1" w:rsidR="00BA6873" w:rsidRDefault="00F04394" w:rsidP="00F04394">
      <w:pPr>
        <w:pStyle w:val="Caption"/>
        <w:numPr>
          <w:ilvl w:val="0"/>
          <w:numId w:val="0"/>
        </w:numPr>
        <w:ind w:left="1080"/>
      </w:pPr>
      <w:bookmarkStart w:id="317" w:name="_Toc461129905"/>
      <w:r>
        <w:t xml:space="preserve">Table A-2. </w:t>
      </w:r>
      <w:r w:rsidR="007E152E">
        <w:t>Fugacity-based model chemical -dependent variables</w:t>
      </w:r>
      <w:bookmarkEnd w:id="3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2920"/>
        <w:gridCol w:w="850"/>
        <w:gridCol w:w="4019"/>
      </w:tblGrid>
      <w:tr w:rsidR="007E152E" w14:paraId="0CD957F7" w14:textId="77777777" w:rsidTr="007E152E">
        <w:tc>
          <w:tcPr>
            <w:tcW w:w="1561"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14:paraId="5C777EF9" w14:textId="09104B04" w:rsidR="007E152E" w:rsidRPr="007E152E" w:rsidRDefault="007E152E" w:rsidP="007E152E">
            <w:pPr>
              <w:spacing w:line="256" w:lineRule="auto"/>
              <w:rPr>
                <w:b/>
                <w:sz w:val="20"/>
                <w:szCs w:val="20"/>
              </w:rPr>
            </w:pPr>
            <w:r w:rsidRPr="007E152E">
              <w:rPr>
                <w:b/>
                <w:sz w:val="20"/>
                <w:szCs w:val="20"/>
              </w:rPr>
              <w:t>Name</w:t>
            </w:r>
          </w:p>
        </w:tc>
        <w:tc>
          <w:tcPr>
            <w:tcW w:w="2920"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14:paraId="6F4F0619" w14:textId="511A9957" w:rsidR="007E152E" w:rsidRPr="007E152E" w:rsidRDefault="007E152E" w:rsidP="007E152E">
            <w:pPr>
              <w:spacing w:line="256" w:lineRule="auto"/>
              <w:rPr>
                <w:b/>
                <w:sz w:val="20"/>
                <w:szCs w:val="20"/>
              </w:rPr>
            </w:pPr>
            <w:r w:rsidRPr="007E152E">
              <w:rPr>
                <w:b/>
                <w:sz w:val="20"/>
                <w:szCs w:val="20"/>
              </w:rPr>
              <w:t>Description</w:t>
            </w:r>
          </w:p>
        </w:tc>
        <w:tc>
          <w:tcPr>
            <w:tcW w:w="850"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14:paraId="45A9DFA6" w14:textId="047983FD" w:rsidR="007E152E" w:rsidRPr="007E152E" w:rsidRDefault="007E152E" w:rsidP="007E152E">
            <w:pPr>
              <w:spacing w:line="256" w:lineRule="auto"/>
              <w:rPr>
                <w:b/>
                <w:sz w:val="20"/>
                <w:szCs w:val="20"/>
              </w:rPr>
            </w:pPr>
            <w:r w:rsidRPr="007E152E">
              <w:rPr>
                <w:b/>
                <w:sz w:val="20"/>
                <w:szCs w:val="20"/>
              </w:rPr>
              <w:t>Units</w:t>
            </w:r>
          </w:p>
        </w:tc>
        <w:tc>
          <w:tcPr>
            <w:tcW w:w="4019"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center"/>
          </w:tcPr>
          <w:p w14:paraId="20F5B2CE" w14:textId="44C92B2B" w:rsidR="007E152E" w:rsidRPr="007E152E" w:rsidRDefault="007E152E" w:rsidP="004B12AF">
            <w:pPr>
              <w:keepNext/>
              <w:spacing w:line="257" w:lineRule="auto"/>
              <w:rPr>
                <w:b/>
                <w:sz w:val="20"/>
                <w:szCs w:val="20"/>
              </w:rPr>
            </w:pPr>
            <w:r w:rsidRPr="007E152E">
              <w:rPr>
                <w:b/>
                <w:sz w:val="20"/>
                <w:szCs w:val="20"/>
              </w:rPr>
              <w:t>Value</w:t>
            </w:r>
          </w:p>
        </w:tc>
      </w:tr>
      <w:tr w:rsidR="00BA6873" w14:paraId="04156B53" w14:textId="77777777" w:rsidTr="00BA6873">
        <w:tc>
          <w:tcPr>
            <w:tcW w:w="1561" w:type="dxa"/>
            <w:tcBorders>
              <w:top w:val="single" w:sz="4" w:space="0" w:color="auto"/>
              <w:left w:val="single" w:sz="4" w:space="0" w:color="auto"/>
              <w:bottom w:val="single" w:sz="4" w:space="0" w:color="auto"/>
              <w:right w:val="single" w:sz="4" w:space="0" w:color="auto"/>
            </w:tcBorders>
            <w:hideMark/>
          </w:tcPr>
          <w:p w14:paraId="4988C925" w14:textId="77777777" w:rsidR="00BA6873" w:rsidRDefault="00BA6873">
            <w:pPr>
              <w:spacing w:line="256" w:lineRule="auto"/>
              <w:rPr>
                <w:sz w:val="20"/>
                <w:szCs w:val="20"/>
              </w:rPr>
            </w:pPr>
            <w:r>
              <w:rPr>
                <w:sz w:val="20"/>
                <w:szCs w:val="20"/>
              </w:rPr>
              <w:t>mw</w:t>
            </w:r>
          </w:p>
        </w:tc>
        <w:tc>
          <w:tcPr>
            <w:tcW w:w="2920" w:type="dxa"/>
            <w:tcBorders>
              <w:top w:val="single" w:sz="4" w:space="0" w:color="auto"/>
              <w:left w:val="single" w:sz="4" w:space="0" w:color="auto"/>
              <w:bottom w:val="single" w:sz="4" w:space="0" w:color="auto"/>
              <w:right w:val="single" w:sz="4" w:space="0" w:color="auto"/>
            </w:tcBorders>
            <w:hideMark/>
          </w:tcPr>
          <w:p w14:paraId="1F995D18" w14:textId="77777777" w:rsidR="00BA6873" w:rsidRDefault="00BA6873">
            <w:pPr>
              <w:spacing w:line="256" w:lineRule="auto"/>
              <w:rPr>
                <w:sz w:val="20"/>
                <w:szCs w:val="20"/>
              </w:rPr>
            </w:pPr>
            <w:r>
              <w:rPr>
                <w:sz w:val="20"/>
                <w:szCs w:val="20"/>
              </w:rPr>
              <w:t>Molecular weight</w:t>
            </w:r>
          </w:p>
        </w:tc>
        <w:tc>
          <w:tcPr>
            <w:tcW w:w="850" w:type="dxa"/>
            <w:tcBorders>
              <w:top w:val="single" w:sz="4" w:space="0" w:color="auto"/>
              <w:left w:val="single" w:sz="4" w:space="0" w:color="auto"/>
              <w:bottom w:val="single" w:sz="4" w:space="0" w:color="auto"/>
              <w:right w:val="single" w:sz="4" w:space="0" w:color="auto"/>
            </w:tcBorders>
            <w:hideMark/>
          </w:tcPr>
          <w:p w14:paraId="59953497" w14:textId="77777777" w:rsidR="00BA6873" w:rsidRDefault="00BA6873">
            <w:pPr>
              <w:spacing w:line="256" w:lineRule="auto"/>
              <w:rPr>
                <w:sz w:val="20"/>
                <w:szCs w:val="20"/>
              </w:rPr>
            </w:pPr>
            <w:r>
              <w:rPr>
                <w:sz w:val="20"/>
                <w:szCs w:val="20"/>
              </w:rPr>
              <w:t>g/mol</w:t>
            </w:r>
          </w:p>
        </w:tc>
        <w:tc>
          <w:tcPr>
            <w:tcW w:w="4019" w:type="dxa"/>
            <w:tcBorders>
              <w:top w:val="single" w:sz="4" w:space="0" w:color="auto"/>
              <w:left w:val="single" w:sz="4" w:space="0" w:color="auto"/>
              <w:bottom w:val="single" w:sz="4" w:space="0" w:color="auto"/>
              <w:right w:val="single" w:sz="4" w:space="0" w:color="auto"/>
            </w:tcBorders>
            <w:hideMark/>
          </w:tcPr>
          <w:p w14:paraId="4C0F5AA6" w14:textId="77777777" w:rsidR="00BA6873" w:rsidRDefault="00BA6873" w:rsidP="004B12AF">
            <w:pPr>
              <w:keepNext/>
              <w:spacing w:line="257" w:lineRule="auto"/>
            </w:pPr>
            <w:r>
              <w:rPr>
                <w:sz w:val="20"/>
                <w:szCs w:val="20"/>
              </w:rPr>
              <w:t>Molecular weight</w:t>
            </w:r>
          </w:p>
        </w:tc>
      </w:tr>
      <w:tr w:rsidR="00BA6873" w14:paraId="2A5D5F4A" w14:textId="77777777" w:rsidTr="00BA6873">
        <w:tc>
          <w:tcPr>
            <w:tcW w:w="1561" w:type="dxa"/>
            <w:tcBorders>
              <w:top w:val="single" w:sz="4" w:space="0" w:color="auto"/>
              <w:left w:val="single" w:sz="4" w:space="0" w:color="auto"/>
              <w:bottom w:val="single" w:sz="4" w:space="0" w:color="auto"/>
              <w:right w:val="single" w:sz="4" w:space="0" w:color="auto"/>
            </w:tcBorders>
            <w:hideMark/>
          </w:tcPr>
          <w:p w14:paraId="44C2FA89" w14:textId="77777777" w:rsidR="00BA6873" w:rsidRDefault="00BA6873">
            <w:pPr>
              <w:spacing w:line="256" w:lineRule="auto"/>
              <w:rPr>
                <w:sz w:val="20"/>
                <w:szCs w:val="20"/>
              </w:rPr>
            </w:pPr>
            <w:r>
              <w:rPr>
                <w:sz w:val="20"/>
                <w:szCs w:val="20"/>
              </w:rPr>
              <w:t>vapor</w:t>
            </w:r>
          </w:p>
        </w:tc>
        <w:tc>
          <w:tcPr>
            <w:tcW w:w="2920" w:type="dxa"/>
            <w:tcBorders>
              <w:top w:val="single" w:sz="4" w:space="0" w:color="auto"/>
              <w:left w:val="single" w:sz="4" w:space="0" w:color="auto"/>
              <w:bottom w:val="single" w:sz="4" w:space="0" w:color="auto"/>
              <w:right w:val="single" w:sz="4" w:space="0" w:color="auto"/>
            </w:tcBorders>
            <w:hideMark/>
          </w:tcPr>
          <w:p w14:paraId="07123A22" w14:textId="77777777" w:rsidR="00BA6873" w:rsidRDefault="00BA6873">
            <w:pPr>
              <w:spacing w:line="256" w:lineRule="auto"/>
              <w:rPr>
                <w:sz w:val="20"/>
                <w:szCs w:val="20"/>
              </w:rPr>
            </w:pPr>
            <w:r>
              <w:rPr>
                <w:sz w:val="20"/>
                <w:szCs w:val="20"/>
              </w:rPr>
              <w:t>Vapor pressure</w:t>
            </w:r>
          </w:p>
        </w:tc>
        <w:tc>
          <w:tcPr>
            <w:tcW w:w="850" w:type="dxa"/>
            <w:tcBorders>
              <w:top w:val="single" w:sz="4" w:space="0" w:color="auto"/>
              <w:left w:val="single" w:sz="4" w:space="0" w:color="auto"/>
              <w:bottom w:val="single" w:sz="4" w:space="0" w:color="auto"/>
              <w:right w:val="single" w:sz="4" w:space="0" w:color="auto"/>
            </w:tcBorders>
            <w:hideMark/>
          </w:tcPr>
          <w:p w14:paraId="614CCE17" w14:textId="77777777" w:rsidR="00BA6873" w:rsidRDefault="00BA6873">
            <w:pPr>
              <w:spacing w:line="256" w:lineRule="auto"/>
              <w:rPr>
                <w:sz w:val="20"/>
                <w:szCs w:val="20"/>
              </w:rPr>
            </w:pPr>
            <w:r>
              <w:rPr>
                <w:sz w:val="20"/>
                <w:szCs w:val="20"/>
              </w:rPr>
              <w:t>Pa</w:t>
            </w:r>
          </w:p>
        </w:tc>
        <w:tc>
          <w:tcPr>
            <w:tcW w:w="4019" w:type="dxa"/>
            <w:tcBorders>
              <w:top w:val="single" w:sz="4" w:space="0" w:color="auto"/>
              <w:left w:val="single" w:sz="4" w:space="0" w:color="auto"/>
              <w:bottom w:val="single" w:sz="4" w:space="0" w:color="auto"/>
              <w:right w:val="single" w:sz="4" w:space="0" w:color="auto"/>
            </w:tcBorders>
            <w:hideMark/>
          </w:tcPr>
          <w:p w14:paraId="5A8B3AD8" w14:textId="77777777" w:rsidR="00BA6873" w:rsidRDefault="00BA6873" w:rsidP="004B12AF">
            <w:pPr>
              <w:keepNext/>
              <w:spacing w:line="257" w:lineRule="auto"/>
              <w:rPr>
                <w:sz w:val="20"/>
                <w:szCs w:val="20"/>
              </w:rPr>
            </w:pPr>
            <w:r>
              <w:rPr>
                <w:sz w:val="20"/>
                <w:szCs w:val="20"/>
              </w:rPr>
              <w:t>Minimum of 1E-12 Pa, Maximum 1E5 Pa</w:t>
            </w:r>
          </w:p>
        </w:tc>
      </w:tr>
      <w:tr w:rsidR="00BA6873" w14:paraId="58D6F1F2" w14:textId="77777777" w:rsidTr="00BA6873">
        <w:tc>
          <w:tcPr>
            <w:tcW w:w="1561" w:type="dxa"/>
            <w:tcBorders>
              <w:top w:val="single" w:sz="4" w:space="0" w:color="auto"/>
              <w:left w:val="single" w:sz="4" w:space="0" w:color="auto"/>
              <w:bottom w:val="single" w:sz="4" w:space="0" w:color="auto"/>
              <w:right w:val="single" w:sz="4" w:space="0" w:color="auto"/>
            </w:tcBorders>
            <w:hideMark/>
          </w:tcPr>
          <w:p w14:paraId="5B1D6629" w14:textId="77777777" w:rsidR="00BA6873" w:rsidRDefault="00BA6873">
            <w:pPr>
              <w:spacing w:line="256" w:lineRule="auto"/>
              <w:rPr>
                <w:sz w:val="20"/>
                <w:szCs w:val="20"/>
              </w:rPr>
            </w:pPr>
            <w:r>
              <w:rPr>
                <w:sz w:val="20"/>
                <w:szCs w:val="20"/>
              </w:rPr>
              <w:t>log.kow</w:t>
            </w:r>
          </w:p>
        </w:tc>
        <w:tc>
          <w:tcPr>
            <w:tcW w:w="2920" w:type="dxa"/>
            <w:tcBorders>
              <w:top w:val="single" w:sz="4" w:space="0" w:color="auto"/>
              <w:left w:val="single" w:sz="4" w:space="0" w:color="auto"/>
              <w:bottom w:val="single" w:sz="4" w:space="0" w:color="auto"/>
              <w:right w:val="single" w:sz="4" w:space="0" w:color="auto"/>
            </w:tcBorders>
            <w:hideMark/>
          </w:tcPr>
          <w:p w14:paraId="11E5094A" w14:textId="77777777" w:rsidR="00BA6873" w:rsidRDefault="00BA6873">
            <w:pPr>
              <w:spacing w:line="256" w:lineRule="auto"/>
              <w:rPr>
                <w:sz w:val="20"/>
                <w:szCs w:val="20"/>
              </w:rPr>
            </w:pPr>
            <w:r>
              <w:rPr>
                <w:sz w:val="20"/>
                <w:szCs w:val="20"/>
              </w:rPr>
              <w:t>Octanol-water partition coefficient</w:t>
            </w:r>
          </w:p>
        </w:tc>
        <w:tc>
          <w:tcPr>
            <w:tcW w:w="850" w:type="dxa"/>
            <w:tcBorders>
              <w:top w:val="single" w:sz="4" w:space="0" w:color="auto"/>
              <w:left w:val="single" w:sz="4" w:space="0" w:color="auto"/>
              <w:bottom w:val="single" w:sz="4" w:space="0" w:color="auto"/>
              <w:right w:val="single" w:sz="4" w:space="0" w:color="auto"/>
            </w:tcBorders>
            <w:hideMark/>
          </w:tcPr>
          <w:p w14:paraId="1AA21FEC" w14:textId="77777777" w:rsidR="00BA6873" w:rsidRDefault="00BA6873">
            <w:pPr>
              <w:spacing w:line="256" w:lineRule="auto"/>
              <w:rPr>
                <w:sz w:val="20"/>
                <w:szCs w:val="20"/>
              </w:rPr>
            </w:pPr>
            <w:r>
              <w:rPr>
                <w:sz w:val="20"/>
                <w:szCs w:val="20"/>
              </w:rPr>
              <w:t>[-]</w:t>
            </w:r>
          </w:p>
        </w:tc>
        <w:tc>
          <w:tcPr>
            <w:tcW w:w="4019" w:type="dxa"/>
            <w:tcBorders>
              <w:top w:val="single" w:sz="4" w:space="0" w:color="auto"/>
              <w:left w:val="single" w:sz="4" w:space="0" w:color="auto"/>
              <w:bottom w:val="single" w:sz="4" w:space="0" w:color="auto"/>
              <w:right w:val="single" w:sz="4" w:space="0" w:color="auto"/>
            </w:tcBorders>
            <w:hideMark/>
          </w:tcPr>
          <w:p w14:paraId="58AF5183" w14:textId="77777777" w:rsidR="00BA6873" w:rsidRDefault="00BA6873" w:rsidP="004B12AF">
            <w:pPr>
              <w:keepNext/>
              <w:spacing w:line="257" w:lineRule="auto"/>
              <w:rPr>
                <w:sz w:val="20"/>
                <w:szCs w:val="20"/>
              </w:rPr>
            </w:pPr>
            <w:r>
              <w:rPr>
                <w:sz w:val="20"/>
                <w:szCs w:val="20"/>
              </w:rPr>
              <w:t>Kow = 10^(log.kow) used in calculations</w:t>
            </w:r>
          </w:p>
        </w:tc>
      </w:tr>
      <w:tr w:rsidR="00BA6873" w14:paraId="6E1A6EAD" w14:textId="77777777" w:rsidTr="00BA6873">
        <w:tc>
          <w:tcPr>
            <w:tcW w:w="1561" w:type="dxa"/>
            <w:tcBorders>
              <w:top w:val="single" w:sz="4" w:space="0" w:color="auto"/>
              <w:left w:val="single" w:sz="4" w:space="0" w:color="auto"/>
              <w:bottom w:val="single" w:sz="4" w:space="0" w:color="auto"/>
              <w:right w:val="single" w:sz="4" w:space="0" w:color="auto"/>
            </w:tcBorders>
            <w:hideMark/>
          </w:tcPr>
          <w:p w14:paraId="490CA535" w14:textId="77777777" w:rsidR="00BA6873" w:rsidRDefault="00BA6873">
            <w:pPr>
              <w:spacing w:line="256" w:lineRule="auto"/>
              <w:rPr>
                <w:sz w:val="20"/>
                <w:szCs w:val="20"/>
              </w:rPr>
            </w:pPr>
            <w:r>
              <w:rPr>
                <w:sz w:val="20"/>
                <w:szCs w:val="20"/>
              </w:rPr>
              <w:t>Water.sol.mg.l</w:t>
            </w:r>
          </w:p>
        </w:tc>
        <w:tc>
          <w:tcPr>
            <w:tcW w:w="2920" w:type="dxa"/>
            <w:tcBorders>
              <w:top w:val="single" w:sz="4" w:space="0" w:color="auto"/>
              <w:left w:val="single" w:sz="4" w:space="0" w:color="auto"/>
              <w:bottom w:val="single" w:sz="4" w:space="0" w:color="auto"/>
              <w:right w:val="single" w:sz="4" w:space="0" w:color="auto"/>
            </w:tcBorders>
            <w:hideMark/>
          </w:tcPr>
          <w:p w14:paraId="052AC95C" w14:textId="77777777" w:rsidR="00BA6873" w:rsidRDefault="00BA6873">
            <w:pPr>
              <w:spacing w:line="256" w:lineRule="auto"/>
              <w:rPr>
                <w:sz w:val="20"/>
                <w:szCs w:val="20"/>
              </w:rPr>
            </w:pPr>
            <w:r>
              <w:rPr>
                <w:sz w:val="20"/>
                <w:szCs w:val="20"/>
              </w:rPr>
              <w:t>Solubility</w:t>
            </w:r>
          </w:p>
        </w:tc>
        <w:tc>
          <w:tcPr>
            <w:tcW w:w="850" w:type="dxa"/>
            <w:tcBorders>
              <w:top w:val="single" w:sz="4" w:space="0" w:color="auto"/>
              <w:left w:val="single" w:sz="4" w:space="0" w:color="auto"/>
              <w:bottom w:val="single" w:sz="4" w:space="0" w:color="auto"/>
              <w:right w:val="single" w:sz="4" w:space="0" w:color="auto"/>
            </w:tcBorders>
            <w:hideMark/>
          </w:tcPr>
          <w:p w14:paraId="557B7F80" w14:textId="77777777" w:rsidR="00BA6873" w:rsidRDefault="00BA6873">
            <w:pPr>
              <w:spacing w:line="256" w:lineRule="auto"/>
              <w:rPr>
                <w:sz w:val="20"/>
                <w:szCs w:val="20"/>
              </w:rPr>
            </w:pPr>
            <w:r>
              <w:rPr>
                <w:sz w:val="20"/>
                <w:szCs w:val="20"/>
              </w:rPr>
              <w:t>mg/liter</w:t>
            </w:r>
          </w:p>
        </w:tc>
        <w:tc>
          <w:tcPr>
            <w:tcW w:w="4019" w:type="dxa"/>
            <w:tcBorders>
              <w:top w:val="single" w:sz="4" w:space="0" w:color="auto"/>
              <w:left w:val="single" w:sz="4" w:space="0" w:color="auto"/>
              <w:bottom w:val="single" w:sz="4" w:space="0" w:color="auto"/>
              <w:right w:val="single" w:sz="4" w:space="0" w:color="auto"/>
            </w:tcBorders>
            <w:hideMark/>
          </w:tcPr>
          <w:p w14:paraId="7DD72A5D" w14:textId="77777777" w:rsidR="00BA6873" w:rsidRDefault="00BA6873" w:rsidP="004B12AF">
            <w:pPr>
              <w:keepNext/>
              <w:spacing w:line="257" w:lineRule="auto"/>
              <w:rPr>
                <w:sz w:val="20"/>
                <w:szCs w:val="20"/>
              </w:rPr>
            </w:pPr>
            <w:r>
              <w:rPr>
                <w:sz w:val="20"/>
                <w:szCs w:val="20"/>
              </w:rPr>
              <w:t>Converted to mol/m3 for use in calculations</w:t>
            </w:r>
          </w:p>
          <w:p w14:paraId="42811BF5" w14:textId="77777777" w:rsidR="00BA6873" w:rsidRDefault="00BA6873" w:rsidP="004B12AF">
            <w:pPr>
              <w:keepNext/>
              <w:spacing w:line="257" w:lineRule="auto"/>
              <w:rPr>
                <w:sz w:val="20"/>
                <w:szCs w:val="20"/>
              </w:rPr>
            </w:pPr>
            <w:r>
              <w:rPr>
                <w:sz w:val="20"/>
                <w:szCs w:val="20"/>
              </w:rPr>
              <w:t xml:space="preserve">Solub (mol/m3) = </w:t>
            </w:r>
            <w:proofErr w:type="gramStart"/>
            <w:r>
              <w:rPr>
                <w:sz w:val="20"/>
                <w:szCs w:val="20"/>
              </w:rPr>
              <w:t>water.sol.mg.l</w:t>
            </w:r>
            <w:proofErr w:type="gramEnd"/>
            <w:r>
              <w:rPr>
                <w:sz w:val="20"/>
                <w:szCs w:val="20"/>
              </w:rPr>
              <w:t xml:space="preserve"> / mw</w:t>
            </w:r>
          </w:p>
        </w:tc>
      </w:tr>
      <w:tr w:rsidR="00BA6873" w14:paraId="778A82EB" w14:textId="77777777" w:rsidTr="00BA6873">
        <w:tc>
          <w:tcPr>
            <w:tcW w:w="1561" w:type="dxa"/>
            <w:tcBorders>
              <w:top w:val="single" w:sz="4" w:space="0" w:color="auto"/>
              <w:left w:val="single" w:sz="4" w:space="0" w:color="auto"/>
              <w:bottom w:val="single" w:sz="4" w:space="0" w:color="auto"/>
              <w:right w:val="single" w:sz="4" w:space="0" w:color="auto"/>
            </w:tcBorders>
            <w:hideMark/>
          </w:tcPr>
          <w:p w14:paraId="0714D98A" w14:textId="77777777" w:rsidR="00BA6873" w:rsidRDefault="00BA6873">
            <w:pPr>
              <w:spacing w:line="256" w:lineRule="auto"/>
              <w:rPr>
                <w:sz w:val="20"/>
                <w:szCs w:val="20"/>
              </w:rPr>
            </w:pPr>
            <w:r>
              <w:rPr>
                <w:sz w:val="20"/>
                <w:szCs w:val="20"/>
              </w:rPr>
              <w:t>Half.sediment.hr</w:t>
            </w:r>
          </w:p>
        </w:tc>
        <w:tc>
          <w:tcPr>
            <w:tcW w:w="2920" w:type="dxa"/>
            <w:tcBorders>
              <w:top w:val="single" w:sz="4" w:space="0" w:color="auto"/>
              <w:left w:val="single" w:sz="4" w:space="0" w:color="auto"/>
              <w:bottom w:val="single" w:sz="4" w:space="0" w:color="auto"/>
              <w:right w:val="single" w:sz="4" w:space="0" w:color="auto"/>
            </w:tcBorders>
            <w:hideMark/>
          </w:tcPr>
          <w:p w14:paraId="45EA2BD2" w14:textId="77777777" w:rsidR="00BA6873" w:rsidRDefault="00BA6873">
            <w:pPr>
              <w:spacing w:line="256" w:lineRule="auto"/>
              <w:rPr>
                <w:sz w:val="20"/>
                <w:szCs w:val="20"/>
              </w:rPr>
            </w:pPr>
            <w:r>
              <w:rPr>
                <w:sz w:val="20"/>
                <w:szCs w:val="20"/>
              </w:rPr>
              <w:t>Half-life in sediment</w:t>
            </w:r>
          </w:p>
        </w:tc>
        <w:tc>
          <w:tcPr>
            <w:tcW w:w="850" w:type="dxa"/>
            <w:tcBorders>
              <w:top w:val="single" w:sz="4" w:space="0" w:color="auto"/>
              <w:left w:val="single" w:sz="4" w:space="0" w:color="auto"/>
              <w:bottom w:val="single" w:sz="4" w:space="0" w:color="auto"/>
              <w:right w:val="single" w:sz="4" w:space="0" w:color="auto"/>
            </w:tcBorders>
            <w:hideMark/>
          </w:tcPr>
          <w:p w14:paraId="439FE2F7" w14:textId="77777777" w:rsidR="00BA6873" w:rsidRDefault="00BA6873">
            <w:pPr>
              <w:spacing w:line="256" w:lineRule="auto"/>
              <w:rPr>
                <w:sz w:val="20"/>
                <w:szCs w:val="20"/>
              </w:rPr>
            </w:pPr>
            <w:r>
              <w:rPr>
                <w:sz w:val="20"/>
                <w:szCs w:val="20"/>
              </w:rPr>
              <w:t>1/hr</w:t>
            </w:r>
          </w:p>
        </w:tc>
        <w:tc>
          <w:tcPr>
            <w:tcW w:w="4019" w:type="dxa"/>
            <w:tcBorders>
              <w:top w:val="single" w:sz="4" w:space="0" w:color="auto"/>
              <w:left w:val="single" w:sz="4" w:space="0" w:color="auto"/>
              <w:bottom w:val="single" w:sz="4" w:space="0" w:color="auto"/>
              <w:right w:val="single" w:sz="4" w:space="0" w:color="auto"/>
            </w:tcBorders>
            <w:hideMark/>
          </w:tcPr>
          <w:p w14:paraId="67D3091A" w14:textId="77777777" w:rsidR="00BA6873" w:rsidRDefault="00BA6873" w:rsidP="004B12AF">
            <w:pPr>
              <w:keepNext/>
              <w:spacing w:line="257" w:lineRule="auto"/>
              <w:rPr>
                <w:sz w:val="20"/>
                <w:szCs w:val="20"/>
              </w:rPr>
            </w:pPr>
            <w:r>
              <w:rPr>
                <w:sz w:val="20"/>
                <w:szCs w:val="20"/>
              </w:rPr>
              <w:t>Converted to daily decay rate on surfaces</w:t>
            </w:r>
          </w:p>
          <w:p w14:paraId="26110F73" w14:textId="77777777" w:rsidR="00BA6873" w:rsidRDefault="00BA6873" w:rsidP="004B12AF">
            <w:pPr>
              <w:keepNext/>
              <w:spacing w:line="257" w:lineRule="auto"/>
              <w:rPr>
                <w:sz w:val="20"/>
                <w:szCs w:val="20"/>
              </w:rPr>
            </w:pPr>
            <w:r>
              <w:rPr>
                <w:sz w:val="20"/>
                <w:szCs w:val="20"/>
              </w:rPr>
              <w:t>Decay.sur = 24*log(2)/half.sediment.hr</w:t>
            </w:r>
          </w:p>
        </w:tc>
      </w:tr>
      <w:tr w:rsidR="00BA6873" w14:paraId="4C8C428B" w14:textId="77777777" w:rsidTr="00BA6873">
        <w:tc>
          <w:tcPr>
            <w:tcW w:w="1561" w:type="dxa"/>
            <w:tcBorders>
              <w:top w:val="single" w:sz="4" w:space="0" w:color="auto"/>
              <w:left w:val="single" w:sz="4" w:space="0" w:color="auto"/>
              <w:bottom w:val="single" w:sz="4" w:space="0" w:color="auto"/>
              <w:right w:val="single" w:sz="4" w:space="0" w:color="auto"/>
            </w:tcBorders>
            <w:hideMark/>
          </w:tcPr>
          <w:p w14:paraId="17CD70E7" w14:textId="77777777" w:rsidR="00BA6873" w:rsidRDefault="00BA6873">
            <w:pPr>
              <w:spacing w:line="256" w:lineRule="auto"/>
              <w:rPr>
                <w:sz w:val="20"/>
                <w:szCs w:val="20"/>
              </w:rPr>
            </w:pPr>
            <w:r>
              <w:rPr>
                <w:sz w:val="20"/>
                <w:szCs w:val="20"/>
              </w:rPr>
              <w:t>Half.air.hr</w:t>
            </w:r>
          </w:p>
        </w:tc>
        <w:tc>
          <w:tcPr>
            <w:tcW w:w="2920" w:type="dxa"/>
            <w:tcBorders>
              <w:top w:val="single" w:sz="4" w:space="0" w:color="auto"/>
              <w:left w:val="single" w:sz="4" w:space="0" w:color="auto"/>
              <w:bottom w:val="single" w:sz="4" w:space="0" w:color="auto"/>
              <w:right w:val="single" w:sz="4" w:space="0" w:color="auto"/>
            </w:tcBorders>
            <w:hideMark/>
          </w:tcPr>
          <w:p w14:paraId="3F710763" w14:textId="77777777" w:rsidR="00BA6873" w:rsidRDefault="00BA6873">
            <w:pPr>
              <w:spacing w:line="256" w:lineRule="auto"/>
              <w:rPr>
                <w:sz w:val="20"/>
                <w:szCs w:val="20"/>
              </w:rPr>
            </w:pPr>
            <w:r>
              <w:rPr>
                <w:sz w:val="20"/>
                <w:szCs w:val="20"/>
              </w:rPr>
              <w:t>Half-life in air</w:t>
            </w:r>
          </w:p>
        </w:tc>
        <w:tc>
          <w:tcPr>
            <w:tcW w:w="850" w:type="dxa"/>
            <w:tcBorders>
              <w:top w:val="single" w:sz="4" w:space="0" w:color="auto"/>
              <w:left w:val="single" w:sz="4" w:space="0" w:color="auto"/>
              <w:bottom w:val="single" w:sz="4" w:space="0" w:color="auto"/>
              <w:right w:val="single" w:sz="4" w:space="0" w:color="auto"/>
            </w:tcBorders>
            <w:hideMark/>
          </w:tcPr>
          <w:p w14:paraId="6E354704" w14:textId="77777777" w:rsidR="00BA6873" w:rsidRDefault="00BA6873">
            <w:pPr>
              <w:spacing w:line="256" w:lineRule="auto"/>
              <w:rPr>
                <w:sz w:val="20"/>
                <w:szCs w:val="20"/>
              </w:rPr>
            </w:pPr>
            <w:r>
              <w:rPr>
                <w:sz w:val="20"/>
                <w:szCs w:val="20"/>
              </w:rPr>
              <w:t>1/hr</w:t>
            </w:r>
          </w:p>
        </w:tc>
        <w:tc>
          <w:tcPr>
            <w:tcW w:w="4019" w:type="dxa"/>
            <w:tcBorders>
              <w:top w:val="single" w:sz="4" w:space="0" w:color="auto"/>
              <w:left w:val="single" w:sz="4" w:space="0" w:color="auto"/>
              <w:bottom w:val="single" w:sz="4" w:space="0" w:color="auto"/>
              <w:right w:val="single" w:sz="4" w:space="0" w:color="auto"/>
            </w:tcBorders>
            <w:hideMark/>
          </w:tcPr>
          <w:p w14:paraId="0CF24D6E" w14:textId="77777777" w:rsidR="00BA6873" w:rsidRDefault="00BA6873" w:rsidP="004B12AF">
            <w:pPr>
              <w:keepNext/>
              <w:spacing w:line="257" w:lineRule="auto"/>
              <w:rPr>
                <w:sz w:val="20"/>
                <w:szCs w:val="20"/>
              </w:rPr>
            </w:pPr>
            <w:r>
              <w:rPr>
                <w:sz w:val="20"/>
                <w:szCs w:val="20"/>
              </w:rPr>
              <w:t>Converted to daily decay rate on surfaces</w:t>
            </w:r>
          </w:p>
          <w:p w14:paraId="46913ADE" w14:textId="77777777" w:rsidR="00BA6873" w:rsidRDefault="00BA6873" w:rsidP="004B12AF">
            <w:pPr>
              <w:keepNext/>
              <w:spacing w:line="257" w:lineRule="auto"/>
              <w:rPr>
                <w:sz w:val="20"/>
                <w:szCs w:val="20"/>
              </w:rPr>
            </w:pPr>
            <w:r>
              <w:rPr>
                <w:sz w:val="20"/>
                <w:szCs w:val="20"/>
              </w:rPr>
              <w:t>Decay.air = 24*log(2)/half.air.hr</w:t>
            </w:r>
          </w:p>
        </w:tc>
      </w:tr>
    </w:tbl>
    <w:p w14:paraId="3BE1BDEA" w14:textId="77777777" w:rsidR="00BA6873" w:rsidRDefault="00BA6873" w:rsidP="00BA6873"/>
    <w:p w14:paraId="5E3F97AB" w14:textId="7E4E17D4" w:rsidR="00BA6873" w:rsidRDefault="00BA6873" w:rsidP="00BA6873">
      <w:r>
        <w:t>The fugacity model considers two particle sizes, with generic names “small” and “large”.  Particles may be airborne or deposited on surfaces.  In this model, all masses are in micrograms [μg], and lengths are in meters</w:t>
      </w:r>
      <w:r w:rsidR="00607C11">
        <w:t xml:space="preserve"> [m]</w:t>
      </w:r>
      <w:r>
        <w:t>.  For some input and output purposes, surface loadings may be expressed in [μg/cm</w:t>
      </w:r>
      <w:r>
        <w:rPr>
          <w:vertAlign w:val="superscript"/>
        </w:rPr>
        <w:t>3</w:t>
      </w:r>
      <w:r>
        <w:t xml:space="preserve">].   </w:t>
      </w:r>
    </w:p>
    <w:p w14:paraId="48AA56E8" w14:textId="77777777" w:rsidR="00BA6873" w:rsidRDefault="00BA6873" w:rsidP="00BA6873">
      <w:pPr>
        <w:pStyle w:val="Heading6"/>
      </w:pPr>
      <w:r>
        <w:t>Particle Masses and Cleaning Rates</w:t>
      </w:r>
    </w:p>
    <w:p w14:paraId="49D4EFAD" w14:textId="77777777" w:rsidR="00BA6873" w:rsidRDefault="00BA6873" w:rsidP="00BA6873">
      <w:pPr>
        <w:pStyle w:val="BodyText"/>
      </w:pPr>
      <w:r>
        <w:t>Volume of air compartment [m</w:t>
      </w:r>
      <w:r>
        <w:rPr>
          <w:vertAlign w:val="superscript"/>
        </w:rPr>
        <w:t>3</w:t>
      </w:r>
      <w:r>
        <w:t>]:</w:t>
      </w:r>
    </w:p>
    <w:p w14:paraId="08FBA12F" w14:textId="20B55071" w:rsidR="00BA6873" w:rsidRDefault="00BA6873" w:rsidP="00B059A5">
      <w:pPr>
        <w:pStyle w:val="BodyText"/>
        <w:jc w:val="center"/>
      </w:pPr>
      <m:oMathPara>
        <m:oMath>
          <m:r>
            <w:rPr>
              <w:rFonts w:ascii="Cambria Math" w:hAnsi="Cambria Math"/>
            </w:rPr>
            <m:t>vol.air=area.sur×height</m:t>
          </m:r>
        </m:oMath>
      </m:oMathPara>
    </w:p>
    <w:p w14:paraId="386339AD" w14:textId="77777777" w:rsidR="00BA6873" w:rsidRDefault="00BA6873" w:rsidP="00BA6873">
      <w:pPr>
        <w:pStyle w:val="BodyText"/>
      </w:pPr>
      <w:r>
        <w:t>Small and large particle masses in air [µg]:</w:t>
      </w:r>
      <w:r>
        <w:tab/>
      </w:r>
    </w:p>
    <w:p w14:paraId="51A88520" w14:textId="77777777" w:rsidR="00BA6873" w:rsidRPr="00B059A5" w:rsidRDefault="00BA6873" w:rsidP="00BA6873">
      <w:pPr>
        <w:pStyle w:val="BodyText"/>
      </w:pPr>
      <m:oMathPara>
        <m:oMathParaPr>
          <m:jc m:val="center"/>
        </m:oMathParaPr>
        <m:oMath>
          <m:r>
            <w:rPr>
              <w:rFonts w:ascii="Cambria Math" w:hAnsi="Cambria Math"/>
            </w:rPr>
            <m:t>sm.mass.air=vol.air ×sm.load.air</m:t>
          </m:r>
        </m:oMath>
      </m:oMathPara>
    </w:p>
    <w:p w14:paraId="49081050" w14:textId="77777777" w:rsidR="00BA6873" w:rsidRPr="00B059A5" w:rsidRDefault="00BA6873" w:rsidP="00BA6873">
      <w:pPr>
        <w:pStyle w:val="BodyText"/>
      </w:pPr>
      <m:oMathPara>
        <m:oMathParaPr>
          <m:jc m:val="center"/>
        </m:oMathParaPr>
        <m:oMath>
          <m:r>
            <w:rPr>
              <w:rFonts w:ascii="Cambria Math" w:hAnsi="Cambria Math"/>
            </w:rPr>
            <m:t>lg.mass.air=vol.air ×lg.load.air</m:t>
          </m:r>
        </m:oMath>
      </m:oMathPara>
    </w:p>
    <w:p w14:paraId="5566B849" w14:textId="77777777" w:rsidR="00BA6873" w:rsidRDefault="00BA6873" w:rsidP="00BA6873">
      <w:r>
        <w:t>Small and large particle masses on surfaces (µg); 1E4 factor is for unit conversion (cm</w:t>
      </w:r>
      <w:r>
        <w:rPr>
          <w:vertAlign w:val="superscript"/>
        </w:rPr>
        <w:t>2</w:t>
      </w:r>
      <w:r>
        <w:t xml:space="preserve"> to m</w:t>
      </w:r>
      <w:r>
        <w:rPr>
          <w:vertAlign w:val="superscript"/>
        </w:rPr>
        <w:t>2</w:t>
      </w:r>
      <w:r>
        <w:t>):</w:t>
      </w:r>
    </w:p>
    <w:p w14:paraId="60B89F96" w14:textId="77777777" w:rsidR="00BA6873" w:rsidRPr="00B059A5" w:rsidRDefault="00BA6873" w:rsidP="00BA6873">
      <m:oMathPara>
        <m:oMathParaPr>
          <m:jc m:val="center"/>
        </m:oMathParaPr>
        <m:oMath>
          <m:r>
            <w:rPr>
              <w:rFonts w:ascii="Cambria Math" w:hAnsi="Cambria Math"/>
            </w:rPr>
            <w:lastRenderedPageBreak/>
            <m:t>sm.mass.sur=area.sur×1E4×sm.load.sur</m:t>
          </m:r>
        </m:oMath>
      </m:oMathPara>
    </w:p>
    <w:p w14:paraId="25CF19E1" w14:textId="77777777" w:rsidR="00BA6873" w:rsidRPr="00B059A5" w:rsidRDefault="00BA6873" w:rsidP="00BA6873">
      <m:oMathPara>
        <m:oMathParaPr>
          <m:jc m:val="center"/>
        </m:oMathParaPr>
        <m:oMath>
          <m:r>
            <w:rPr>
              <w:rFonts w:ascii="Cambria Math" w:hAnsi="Cambria Math"/>
            </w:rPr>
            <m:t>lg.mass.sur=area.sur×1E4×lg.load.sur</m:t>
          </m:r>
        </m:oMath>
      </m:oMathPara>
    </w:p>
    <w:p w14:paraId="1520A528" w14:textId="77777777" w:rsidR="00BA6873" w:rsidRDefault="00BA6873" w:rsidP="00BA6873">
      <w:pPr>
        <w:pStyle w:val="BodyText"/>
      </w:pPr>
      <w:r>
        <w:t>Cleaning rates from surfaces for large and small particles (1/day). These are sampled from the input distributions, but then constrained to force particle mass balance as below:</w:t>
      </w:r>
      <w:r>
        <w:tab/>
      </w:r>
      <w:r>
        <w:tab/>
      </w:r>
    </w:p>
    <w:p w14:paraId="206CAFE6" w14:textId="77777777" w:rsidR="00BA6873" w:rsidRPr="00B059A5" w:rsidRDefault="00BA6873" w:rsidP="00BA6873">
      <w:pPr>
        <w:pStyle w:val="BodyText"/>
      </w:pPr>
      <m:oMathPara>
        <m:oMathParaPr>
          <m:jc m:val="center"/>
        </m:oMathParaPr>
        <m:oMath>
          <m:r>
            <w:rPr>
              <w:rFonts w:ascii="Cambria Math" w:hAnsi="Cambria Math"/>
            </w:rPr>
            <m:t>sm.clean.sur≥sm.depos×</m:t>
          </m:r>
          <m:f>
            <m:fPr>
              <m:ctrlPr>
                <w:rPr>
                  <w:rFonts w:ascii="Cambria Math" w:hAnsi="Cambria Math"/>
                  <w:i/>
                </w:rPr>
              </m:ctrlPr>
            </m:fPr>
            <m:num>
              <m:r>
                <w:rPr>
                  <w:rFonts w:ascii="Cambria Math" w:hAnsi="Cambria Math"/>
                </w:rPr>
                <m:t xml:space="preserve">sm.load.air </m:t>
              </m:r>
            </m:num>
            <m:den>
              <m:r>
                <w:rPr>
                  <w:rFonts w:ascii="Cambria Math" w:hAnsi="Cambria Math"/>
                </w:rPr>
                <m:t>sm.load.sur</m:t>
              </m:r>
            </m:den>
          </m:f>
          <m:r>
            <w:rPr>
              <w:rFonts w:ascii="Cambria Math" w:hAnsi="Cambria Math"/>
            </w:rPr>
            <m:t>-sm.resus</m:t>
          </m:r>
        </m:oMath>
      </m:oMathPara>
    </w:p>
    <w:p w14:paraId="04A4BF29" w14:textId="77777777" w:rsidR="00BA6873" w:rsidRPr="00B059A5" w:rsidRDefault="00BA6873" w:rsidP="00BA6873">
      <w:pPr>
        <w:pStyle w:val="BodyText"/>
      </w:pPr>
      <m:oMathPara>
        <m:oMathParaPr>
          <m:jc m:val="center"/>
        </m:oMathParaPr>
        <m:oMath>
          <m:r>
            <w:rPr>
              <w:rFonts w:ascii="Cambria Math" w:hAnsi="Cambria Math"/>
            </w:rPr>
            <m:t>lg.clean.sur≥lg.depos×</m:t>
          </m:r>
          <m:f>
            <m:fPr>
              <m:ctrlPr>
                <w:rPr>
                  <w:rFonts w:ascii="Cambria Math" w:hAnsi="Cambria Math"/>
                  <w:i/>
                </w:rPr>
              </m:ctrlPr>
            </m:fPr>
            <m:num>
              <m:r>
                <w:rPr>
                  <w:rFonts w:ascii="Cambria Math" w:hAnsi="Cambria Math"/>
                </w:rPr>
                <m:t xml:space="preserve">lg.load.air </m:t>
              </m:r>
            </m:num>
            <m:den>
              <m:r>
                <w:rPr>
                  <w:rFonts w:ascii="Cambria Math" w:hAnsi="Cambria Math"/>
                </w:rPr>
                <m:t>lg.load.sur</m:t>
              </m:r>
            </m:den>
          </m:f>
          <m:r>
            <w:rPr>
              <w:rFonts w:ascii="Cambria Math" w:hAnsi="Cambria Math"/>
            </w:rPr>
            <m:t>-lg.resus</m:t>
          </m:r>
        </m:oMath>
      </m:oMathPara>
    </w:p>
    <w:p w14:paraId="3F4628A3" w14:textId="77777777" w:rsidR="00BA6873" w:rsidRDefault="00BA6873" w:rsidP="00BA6873">
      <w:pPr>
        <w:pStyle w:val="BodyText"/>
      </w:pPr>
      <w:r>
        <w:t>Cleaning rates from air for large and small particles (1/day). These are sampled from the input distributions, but then constrained to force particle mass balance as below:</w:t>
      </w:r>
    </w:p>
    <w:p w14:paraId="0191DD85" w14:textId="77777777" w:rsidR="00BA6873" w:rsidRPr="00B059A5" w:rsidRDefault="00BA6873" w:rsidP="00BA6873">
      <w:pPr>
        <w:pStyle w:val="BodyText"/>
        <w:rPr>
          <w:sz w:val="22"/>
          <w:szCs w:val="22"/>
        </w:rPr>
      </w:pPr>
      <m:oMathPara>
        <m:oMathParaPr>
          <m:jc m:val="center"/>
        </m:oMathParaPr>
        <m:oMath>
          <m:r>
            <w:rPr>
              <w:rFonts w:ascii="Cambria Math" w:hAnsi="Cambria Math"/>
              <w:sz w:val="22"/>
              <w:szCs w:val="22"/>
            </w:rPr>
            <m:t>sm.clean.air≥</m:t>
          </m:r>
          <m:f>
            <m:fPr>
              <m:ctrlPr>
                <w:rPr>
                  <w:rFonts w:ascii="Cambria Math" w:hAnsi="Cambria Math"/>
                  <w:i/>
                  <w:sz w:val="22"/>
                  <w:szCs w:val="22"/>
                </w:rPr>
              </m:ctrlPr>
            </m:fPr>
            <m:num>
              <m:r>
                <w:rPr>
                  <w:rFonts w:ascii="Cambria Math" w:hAnsi="Cambria Math"/>
                  <w:sz w:val="22"/>
                  <w:szCs w:val="22"/>
                </w:rPr>
                <m:t>sm.resus×sm.mass.sur-sm.depos×sm.load.air×area.sur</m:t>
              </m:r>
            </m:num>
            <m:den>
              <m:r>
                <w:rPr>
                  <w:rFonts w:ascii="Cambria Math" w:hAnsi="Cambria Math"/>
                  <w:sz w:val="22"/>
                  <w:szCs w:val="22"/>
                </w:rPr>
                <m:t>sm.mass.air</m:t>
              </m:r>
            </m:den>
          </m:f>
        </m:oMath>
      </m:oMathPara>
    </w:p>
    <w:p w14:paraId="53EBE4CC" w14:textId="77777777" w:rsidR="00BA6873" w:rsidRPr="00B059A5" w:rsidRDefault="00BA6873" w:rsidP="00BA6873">
      <w:pPr>
        <w:pStyle w:val="BodyText"/>
        <w:rPr>
          <w:sz w:val="22"/>
          <w:szCs w:val="22"/>
        </w:rPr>
      </w:pPr>
      <m:oMathPara>
        <m:oMathParaPr>
          <m:jc m:val="center"/>
        </m:oMathParaPr>
        <m:oMath>
          <m:r>
            <w:rPr>
              <w:rFonts w:ascii="Cambria Math" w:hAnsi="Cambria Math"/>
              <w:sz w:val="22"/>
              <w:szCs w:val="22"/>
            </w:rPr>
            <m:t>lg.clean.air≥</m:t>
          </m:r>
          <m:f>
            <m:fPr>
              <m:ctrlPr>
                <w:rPr>
                  <w:rFonts w:ascii="Cambria Math" w:hAnsi="Cambria Math"/>
                  <w:i/>
                  <w:sz w:val="22"/>
                  <w:szCs w:val="22"/>
                </w:rPr>
              </m:ctrlPr>
            </m:fPr>
            <m:num>
              <m:r>
                <w:rPr>
                  <w:rFonts w:ascii="Cambria Math" w:hAnsi="Cambria Math"/>
                  <w:sz w:val="22"/>
                  <w:szCs w:val="22"/>
                </w:rPr>
                <m:t>lg.resus×lg.mass.sur-lg.depos×lg.load.air×area.sur</m:t>
              </m:r>
            </m:num>
            <m:den>
              <m:r>
                <w:rPr>
                  <w:rFonts w:ascii="Cambria Math" w:hAnsi="Cambria Math"/>
                  <w:sz w:val="22"/>
                  <w:szCs w:val="22"/>
                </w:rPr>
                <m:t>lg.mass.air</m:t>
              </m:r>
            </m:den>
          </m:f>
        </m:oMath>
      </m:oMathPara>
    </w:p>
    <w:p w14:paraId="1BB549C5" w14:textId="77777777" w:rsidR="00BA6873" w:rsidRDefault="00BA6873" w:rsidP="00BA6873">
      <w:pPr>
        <w:pStyle w:val="BodyText"/>
      </w:pPr>
    </w:p>
    <w:p w14:paraId="14DBB979" w14:textId="77777777" w:rsidR="00BA6873" w:rsidRDefault="00BA6873" w:rsidP="00BA6873">
      <w:pPr>
        <w:pStyle w:val="Heading6"/>
      </w:pPr>
      <w:bookmarkStart w:id="318" w:name="_Toc459632775"/>
      <w:bookmarkStart w:id="319" w:name="_Toc398206028"/>
      <w:r>
        <w:t>Partition Coefficients</w:t>
      </w:r>
      <w:bookmarkEnd w:id="318"/>
      <w:bookmarkEnd w:id="319"/>
    </w:p>
    <w:p w14:paraId="4C67258E" w14:textId="77777777" w:rsidR="00BA6873" w:rsidRDefault="00BA6873" w:rsidP="00BA6873">
      <w:pPr>
        <w:pStyle w:val="BodyText"/>
      </w:pPr>
      <w:r>
        <w:t>Conversion factor between µg and moles (µg/mol):</w:t>
      </w:r>
    </w:p>
    <w:p w14:paraId="2C18A72E" w14:textId="77777777" w:rsidR="00BA6873" w:rsidRDefault="00BA6873" w:rsidP="00BA6873">
      <w:pPr>
        <w:pStyle w:val="BodyText"/>
      </w:pPr>
      <m:oMathPara>
        <m:oMath>
          <m:r>
            <w:rPr>
              <w:rFonts w:ascii="Cambria Math" w:hAnsi="Cambria Math"/>
            </w:rPr>
            <m:t>ug.mol = 1E6 × MW</m:t>
          </m:r>
        </m:oMath>
      </m:oMathPara>
    </w:p>
    <w:p w14:paraId="48D26D72" w14:textId="77777777" w:rsidR="00BA6873" w:rsidRDefault="00BA6873" w:rsidP="00BA6873">
      <w:pPr>
        <w:pStyle w:val="BodyText"/>
      </w:pPr>
      <w:r>
        <w:t>Air/surface partition coefficient (derived from the mean of the expressions for vinyl and carpet from Bennett and Furtaw, 2004):</w:t>
      </w:r>
    </w:p>
    <w:p w14:paraId="4BBD912B" w14:textId="77777777" w:rsidR="00BA6873" w:rsidRDefault="00BA6873" w:rsidP="00BA6873">
      <w:pPr>
        <w:pStyle w:val="BodyText"/>
      </w:pPr>
      <m:oMathPara>
        <m:oMath>
          <m:r>
            <w:rPr>
              <w:rFonts w:ascii="Cambria Math" w:hAnsi="Cambria Math"/>
            </w:rPr>
            <m:t>z.sur=z.air ×</m:t>
          </m:r>
          <m:f>
            <m:fPr>
              <m:ctrlPr>
                <w:rPr>
                  <w:rFonts w:ascii="Cambria Math" w:hAnsi="Cambria Math"/>
                  <w:i/>
                </w:rPr>
              </m:ctrlPr>
            </m:fPr>
            <m:num>
              <m:r>
                <w:rPr>
                  <w:rFonts w:ascii="Cambria Math" w:hAnsi="Cambria Math"/>
                </w:rPr>
                <m:t>82500</m:t>
              </m:r>
            </m:num>
            <m:den>
              <m:sSup>
                <m:sSupPr>
                  <m:ctrlPr>
                    <w:rPr>
                      <w:rFonts w:ascii="Cambria Math" w:hAnsi="Cambria Math"/>
                      <w:i/>
                    </w:rPr>
                  </m:ctrlPr>
                </m:sSupPr>
                <m:e>
                  <m:r>
                    <w:rPr>
                      <w:rFonts w:ascii="Cambria Math" w:hAnsi="Cambria Math"/>
                    </w:rPr>
                    <m:t>vapor</m:t>
                  </m:r>
                </m:e>
                <m:sup>
                  <m:r>
                    <w:rPr>
                      <w:rFonts w:ascii="Cambria Math" w:hAnsi="Cambria Math"/>
                    </w:rPr>
                    <m:t>0.65</m:t>
                  </m:r>
                </m:sup>
              </m:sSup>
            </m:den>
          </m:f>
        </m:oMath>
      </m:oMathPara>
    </w:p>
    <w:p w14:paraId="427707E5" w14:textId="77777777" w:rsidR="00BA6873" w:rsidRDefault="00BA6873" w:rsidP="00BA6873">
      <w:pPr>
        <w:pStyle w:val="BodyText"/>
      </w:pPr>
      <w:r>
        <w:t>Air/particle partition coefficient for small and large particles (m</w:t>
      </w:r>
      <w:r>
        <w:rPr>
          <w:vertAlign w:val="superscript"/>
        </w:rPr>
        <w:t>3</w:t>
      </w:r>
      <w:r>
        <w:t xml:space="preserve">/µg), where the universal gas constant is   </w:t>
      </w:r>
      <m:oMath>
        <m:sSub>
          <m:sSubPr>
            <m:ctrlPr>
              <w:rPr>
                <w:rFonts w:ascii="Cambria Math" w:hAnsi="Cambria Math"/>
                <w:i/>
              </w:rPr>
            </m:ctrlPr>
          </m:sSubPr>
          <m:e>
            <m:r>
              <w:rPr>
                <w:rFonts w:ascii="Cambria Math" w:hAnsi="Cambria Math"/>
              </w:rPr>
              <m:t>R</m:t>
            </m:r>
          </m:e>
          <m:sub>
            <m:r>
              <w:rPr>
                <w:rFonts w:ascii="Cambria Math" w:hAnsi="Cambria Math"/>
              </w:rPr>
              <m:t>gas</m:t>
            </m:r>
          </m:sub>
        </m:sSub>
        <m:r>
          <w:rPr>
            <w:rFonts w:ascii="Cambria Math" w:hAnsi="Cambria Math"/>
          </w:rPr>
          <m:t>=</m:t>
        </m:r>
        <m:r>
          <m:rPr>
            <m:sty m:val="p"/>
          </m:rPr>
          <w:rPr>
            <w:rFonts w:ascii="Cambria Math" w:hAnsi="Cambria Math"/>
          </w:rPr>
          <m:t>8.314</m:t>
        </m:r>
        <m:f>
          <m:fPr>
            <m:ctrlPr>
              <w:rPr>
                <w:rFonts w:ascii="Cambria Math" w:hAnsi="Cambria Math"/>
              </w:rPr>
            </m:ctrlPr>
          </m:fPr>
          <m:num>
            <m:r>
              <m:rPr>
                <m:sty m:val="p"/>
              </m:rPr>
              <w:rPr>
                <w:rFonts w:ascii="Cambria Math" w:hAnsi="Cambria Math"/>
              </w:rPr>
              <m:t>Pa-</m:t>
            </m:r>
            <m:sSup>
              <m:sSupPr>
                <m:ctrlPr>
                  <w:rPr>
                    <w:rFonts w:ascii="Cambria Math" w:hAnsi="Cambria Math"/>
                  </w:rPr>
                </m:ctrlPr>
              </m:sSupPr>
              <m:e>
                <m:r>
                  <m:rPr>
                    <m:sty m:val="p"/>
                  </m:rPr>
                  <w:rPr>
                    <w:rFonts w:ascii="Cambria Math" w:hAnsi="Cambria Math"/>
                  </w:rPr>
                  <m:t>m</m:t>
                </m:r>
              </m:e>
              <m:sup>
                <m:r>
                  <w:rPr>
                    <w:rFonts w:ascii="Cambria Math" w:hAnsi="Cambria Math"/>
                  </w:rPr>
                  <m:t>3</m:t>
                </m:r>
              </m:sup>
            </m:sSup>
          </m:num>
          <m:den>
            <m:r>
              <m:rPr>
                <m:sty m:val="p"/>
              </m:rPr>
              <w:rPr>
                <w:rFonts w:ascii="Cambria Math" w:hAnsi="Cambria Math"/>
              </w:rPr>
              <m:t>mol-K</m:t>
            </m:r>
          </m:den>
        </m:f>
      </m:oMath>
      <w:r>
        <w:t>:</w:t>
      </w:r>
    </w:p>
    <w:p w14:paraId="6B76BDE5" w14:textId="77777777" w:rsidR="00BA6873" w:rsidRPr="00B059A5" w:rsidRDefault="00BA6873" w:rsidP="00BA6873">
      <w:pPr>
        <w:pStyle w:val="BodyText"/>
        <w:rPr>
          <w:lang w:val="de-LI"/>
        </w:rPr>
      </w:pPr>
      <m:oMathPara>
        <m:oMathParaPr>
          <m:jc m:val="center"/>
        </m:oMathParaPr>
        <m:oMath>
          <m:r>
            <w:rPr>
              <w:rFonts w:ascii="Cambria Math" w:hAnsi="Cambria Math"/>
            </w:rPr>
            <m:t>sm</m:t>
          </m:r>
          <m:r>
            <w:rPr>
              <w:rFonts w:ascii="Cambria Math" w:hAnsi="Cambria Math"/>
              <w:lang w:val="de-LI"/>
            </w:rPr>
            <m:t>.</m:t>
          </m:r>
          <m:r>
            <w:rPr>
              <w:rFonts w:ascii="Cambria Math" w:hAnsi="Cambria Math"/>
            </w:rPr>
            <m:t>kp</m:t>
          </m:r>
          <m:r>
            <w:rPr>
              <w:rFonts w:ascii="Cambria Math" w:hAnsi="Cambria Math"/>
              <w:lang w:val="de-LI"/>
            </w:rPr>
            <m:t>=</m:t>
          </m:r>
          <m:r>
            <m:rPr>
              <m:nor/>
            </m:rPr>
            <w:rPr>
              <w:rFonts w:ascii="Cambria Math" w:hAnsi="Cambria Math"/>
              <w:lang w:val="de-LI"/>
            </w:rPr>
            <m:t>1.6625E-12</m:t>
          </m:r>
          <m:r>
            <w:rPr>
              <w:rFonts w:ascii="Cambria Math" w:hAnsi="Cambria Math"/>
              <w:lang w:val="de-LI"/>
            </w:rPr>
            <m:t xml:space="preserve"> </m:t>
          </m:r>
          <m:sSub>
            <m:sSubPr>
              <m:ctrlPr>
                <w:rPr>
                  <w:rFonts w:ascii="Cambria Math" w:hAnsi="Cambria Math"/>
                  <w:i/>
                  <w:sz w:val="22"/>
                  <w:szCs w:val="22"/>
                </w:rPr>
              </m:ctrlPr>
            </m:sSubPr>
            <m:e>
              <m:r>
                <w:rPr>
                  <w:rFonts w:ascii="Cambria Math" w:hAnsi="Cambria Math"/>
                  <w:lang w:val="de-LI"/>
                </w:rPr>
                <m:t>×</m:t>
              </m:r>
              <m:r>
                <w:rPr>
                  <w:rFonts w:ascii="Cambria Math" w:hAnsi="Cambria Math"/>
                </w:rPr>
                <m:t>K</m:t>
              </m:r>
            </m:e>
            <m:sub>
              <m:r>
                <w:rPr>
                  <w:rFonts w:ascii="Cambria Math" w:hAnsi="Cambria Math"/>
                </w:rPr>
                <m:t>ow</m:t>
              </m:r>
            </m:sub>
          </m:sSub>
          <m:r>
            <w:rPr>
              <w:rFonts w:ascii="Cambria Math" w:hAnsi="Cambria Math"/>
              <w:lang w:val="de-LI"/>
            </w:rPr>
            <m:t>×</m:t>
          </m:r>
          <m:sSub>
            <m:sSubPr>
              <m:ctrlPr>
                <w:rPr>
                  <w:rFonts w:ascii="Cambria Math" w:hAnsi="Cambria Math"/>
                  <w:i/>
                  <w:sz w:val="22"/>
                  <w:szCs w:val="22"/>
                </w:rPr>
              </m:ctrlPr>
            </m:sSubPr>
            <m:e>
              <m:r>
                <w:rPr>
                  <w:rFonts w:ascii="Cambria Math" w:hAnsi="Cambria Math"/>
                </w:rPr>
                <m:t>sm</m:t>
              </m:r>
              <m:r>
                <w:rPr>
                  <w:rFonts w:ascii="Cambria Math" w:hAnsi="Cambria Math"/>
                  <w:lang w:val="de-LI"/>
                </w:rPr>
                <m:t>.</m:t>
              </m:r>
              <m:r>
                <w:rPr>
                  <w:rFonts w:ascii="Cambria Math" w:hAnsi="Cambria Math"/>
                </w:rPr>
                <m:t>carb</m:t>
              </m:r>
              <m:r>
                <w:rPr>
                  <w:rFonts w:ascii="Cambria Math" w:hAnsi="Cambria Math"/>
                  <w:lang w:val="de-LI"/>
                </w:rPr>
                <m:t>.</m:t>
              </m:r>
              <m:r>
                <w:rPr>
                  <w:rFonts w:ascii="Cambria Math" w:hAnsi="Cambria Math"/>
                </w:rPr>
                <m:t>f</m:t>
              </m:r>
              <m:r>
                <w:rPr>
                  <w:rFonts w:ascii="Cambria Math" w:hAnsi="Cambria Math"/>
                  <w:lang w:val="de-LI"/>
                </w:rPr>
                <m:t>×</m:t>
              </m:r>
              <m:r>
                <w:rPr>
                  <w:rFonts w:ascii="Cambria Math" w:hAnsi="Cambria Math"/>
                </w:rPr>
                <m:t>solub</m:t>
              </m:r>
              <m:r>
                <w:rPr>
                  <w:rFonts w:ascii="Cambria Math" w:hAnsi="Cambria Math"/>
                  <w:lang w:val="de-LI"/>
                </w:rPr>
                <m:t>×</m:t>
              </m:r>
              <m:r>
                <w:rPr>
                  <w:rFonts w:ascii="Cambria Math" w:hAnsi="Cambria Math"/>
                </w:rPr>
                <m:t>R</m:t>
              </m:r>
            </m:e>
            <m:sub>
              <m:r>
                <w:rPr>
                  <w:rFonts w:ascii="Cambria Math" w:hAnsi="Cambria Math"/>
                </w:rPr>
                <m:t>gas</m:t>
              </m:r>
            </m:sub>
          </m:sSub>
          <m:r>
            <w:rPr>
              <w:rFonts w:ascii="Cambria Math" w:hAnsi="Cambria Math"/>
              <w:lang w:val="de-LI"/>
            </w:rPr>
            <m:t>×</m:t>
          </m:r>
          <m:r>
            <w:rPr>
              <w:rFonts w:ascii="Cambria Math" w:hAnsi="Cambria Math"/>
            </w:rPr>
            <m:t>temp</m:t>
          </m:r>
          <m:r>
            <w:rPr>
              <w:rFonts w:ascii="Cambria Math" w:hAnsi="Cambria Math"/>
              <w:lang w:val="de-LI"/>
            </w:rPr>
            <m:t>/</m:t>
          </m:r>
          <m:r>
            <w:rPr>
              <w:rFonts w:ascii="Cambria Math" w:hAnsi="Cambria Math"/>
            </w:rPr>
            <m:t>vapor</m:t>
          </m:r>
        </m:oMath>
      </m:oMathPara>
    </w:p>
    <w:p w14:paraId="455FF500" w14:textId="77777777" w:rsidR="00BA6873" w:rsidRPr="00B059A5" w:rsidRDefault="00BA6873" w:rsidP="00BA6873">
      <w:pPr>
        <w:pStyle w:val="BodyText"/>
        <w:rPr>
          <w:lang w:val="de-LI"/>
        </w:rPr>
      </w:pPr>
      <m:oMathPara>
        <m:oMathParaPr>
          <m:jc m:val="center"/>
        </m:oMathParaPr>
        <m:oMath>
          <m:r>
            <w:rPr>
              <w:rFonts w:ascii="Cambria Math" w:hAnsi="Cambria Math"/>
            </w:rPr>
            <m:t>lg</m:t>
          </m:r>
          <m:r>
            <w:rPr>
              <w:rFonts w:ascii="Cambria Math" w:hAnsi="Cambria Math"/>
              <w:lang w:val="de-LI"/>
            </w:rPr>
            <m:t>.</m:t>
          </m:r>
          <m:r>
            <w:rPr>
              <w:rFonts w:ascii="Cambria Math" w:hAnsi="Cambria Math"/>
            </w:rPr>
            <m:t>kp</m:t>
          </m:r>
          <m:r>
            <w:rPr>
              <w:rFonts w:ascii="Cambria Math" w:hAnsi="Cambria Math"/>
              <w:lang w:val="de-LI"/>
            </w:rPr>
            <m:t>=</m:t>
          </m:r>
          <m:r>
            <m:rPr>
              <m:nor/>
            </m:rPr>
            <w:rPr>
              <w:rFonts w:ascii="Cambria Math" w:hAnsi="Cambria Math"/>
              <w:lang w:val="de-LI"/>
            </w:rPr>
            <m:t>1.6625E-12</m:t>
          </m:r>
          <m:r>
            <w:rPr>
              <w:rFonts w:ascii="Cambria Math" w:hAnsi="Cambria Math"/>
              <w:lang w:val="de-LI"/>
            </w:rPr>
            <m:t xml:space="preserve"> </m:t>
          </m:r>
          <m:sSub>
            <m:sSubPr>
              <m:ctrlPr>
                <w:rPr>
                  <w:rFonts w:ascii="Cambria Math" w:hAnsi="Cambria Math"/>
                  <w:i/>
                  <w:sz w:val="22"/>
                  <w:szCs w:val="22"/>
                </w:rPr>
              </m:ctrlPr>
            </m:sSubPr>
            <m:e>
              <m:r>
                <w:rPr>
                  <w:rFonts w:ascii="Cambria Math" w:hAnsi="Cambria Math"/>
                  <w:lang w:val="de-LI"/>
                </w:rPr>
                <m:t>×</m:t>
              </m:r>
              <m:r>
                <w:rPr>
                  <w:rFonts w:ascii="Cambria Math" w:hAnsi="Cambria Math"/>
                </w:rPr>
                <m:t>K</m:t>
              </m:r>
            </m:e>
            <m:sub>
              <m:r>
                <w:rPr>
                  <w:rFonts w:ascii="Cambria Math" w:hAnsi="Cambria Math"/>
                </w:rPr>
                <m:t>ow</m:t>
              </m:r>
            </m:sub>
          </m:sSub>
          <m:r>
            <w:rPr>
              <w:rFonts w:ascii="Cambria Math" w:hAnsi="Cambria Math"/>
              <w:lang w:val="de-LI"/>
            </w:rPr>
            <m:t>×</m:t>
          </m:r>
          <m:sSub>
            <m:sSubPr>
              <m:ctrlPr>
                <w:rPr>
                  <w:rFonts w:ascii="Cambria Math" w:hAnsi="Cambria Math"/>
                  <w:i/>
                  <w:sz w:val="22"/>
                  <w:szCs w:val="22"/>
                </w:rPr>
              </m:ctrlPr>
            </m:sSubPr>
            <m:e>
              <m:r>
                <w:rPr>
                  <w:rFonts w:ascii="Cambria Math" w:hAnsi="Cambria Math"/>
                  <w:sz w:val="22"/>
                </w:rPr>
                <m:t>lg</m:t>
              </m:r>
              <m:r>
                <w:rPr>
                  <w:rFonts w:ascii="Cambria Math" w:hAnsi="Cambria Math"/>
                  <w:lang w:val="de-LI"/>
                </w:rPr>
                <m:t>.</m:t>
              </m:r>
              <m:r>
                <w:rPr>
                  <w:rFonts w:ascii="Cambria Math" w:hAnsi="Cambria Math"/>
                </w:rPr>
                <m:t>carb</m:t>
              </m:r>
              <m:r>
                <w:rPr>
                  <w:rFonts w:ascii="Cambria Math" w:hAnsi="Cambria Math"/>
                  <w:lang w:val="de-LI"/>
                </w:rPr>
                <m:t>.</m:t>
              </m:r>
              <m:r>
                <w:rPr>
                  <w:rFonts w:ascii="Cambria Math" w:hAnsi="Cambria Math"/>
                </w:rPr>
                <m:t>f</m:t>
              </m:r>
              <m:r>
                <w:rPr>
                  <w:rFonts w:ascii="Cambria Math" w:hAnsi="Cambria Math"/>
                  <w:lang w:val="de-LI"/>
                </w:rPr>
                <m:t>×</m:t>
              </m:r>
              <m:r>
                <w:rPr>
                  <w:rFonts w:ascii="Cambria Math" w:hAnsi="Cambria Math"/>
                </w:rPr>
                <m:t>solub</m:t>
              </m:r>
              <m:r>
                <w:rPr>
                  <w:rFonts w:ascii="Cambria Math" w:hAnsi="Cambria Math"/>
                  <w:lang w:val="de-LI"/>
                </w:rPr>
                <m:t>×</m:t>
              </m:r>
              <m:r>
                <w:rPr>
                  <w:rFonts w:ascii="Cambria Math" w:hAnsi="Cambria Math"/>
                </w:rPr>
                <m:t>R</m:t>
              </m:r>
            </m:e>
            <m:sub>
              <m:r>
                <w:rPr>
                  <w:rFonts w:ascii="Cambria Math" w:hAnsi="Cambria Math"/>
                </w:rPr>
                <m:t>gas</m:t>
              </m:r>
            </m:sub>
          </m:sSub>
          <m:r>
            <w:rPr>
              <w:rFonts w:ascii="Cambria Math" w:hAnsi="Cambria Math"/>
              <w:lang w:val="de-LI"/>
            </w:rPr>
            <m:t>×</m:t>
          </m:r>
          <m:r>
            <w:rPr>
              <w:rFonts w:ascii="Cambria Math" w:hAnsi="Cambria Math"/>
            </w:rPr>
            <m:t>temp</m:t>
          </m:r>
          <m:r>
            <w:rPr>
              <w:rFonts w:ascii="Cambria Math" w:hAnsi="Cambria Math"/>
              <w:lang w:val="de-LI"/>
            </w:rPr>
            <m:t>/</m:t>
          </m:r>
          <m:r>
            <w:rPr>
              <w:rFonts w:ascii="Cambria Math" w:hAnsi="Cambria Math"/>
            </w:rPr>
            <m:t>vapor</m:t>
          </m:r>
        </m:oMath>
      </m:oMathPara>
    </w:p>
    <w:p w14:paraId="0D46CFC1" w14:textId="77777777" w:rsidR="00BA6873" w:rsidRDefault="00BA6873" w:rsidP="00BA6873">
      <w:pPr>
        <w:pStyle w:val="Heading6"/>
      </w:pPr>
      <w:bookmarkStart w:id="320" w:name="_Toc398206029"/>
      <w:r>
        <w:lastRenderedPageBreak/>
        <w:t>Fugacity Capacities and Fugacity to Mass Ratios</w:t>
      </w:r>
      <w:bookmarkEnd w:id="320"/>
    </w:p>
    <w:p w14:paraId="709CCEEA" w14:textId="77777777" w:rsidR="00BA6873" w:rsidRDefault="00BA6873" w:rsidP="00BA6873">
      <w:pPr>
        <w:pStyle w:val="BodyText"/>
      </w:pPr>
      <w:r>
        <w:t>Fugacity capacity of air ([mol</w:t>
      </w:r>
      <w:proofErr w:type="gramStart"/>
      <w:r>
        <w:t>/(</w:t>
      </w:r>
      <w:proofErr w:type="gramEnd"/>
      <w:r>
        <w:t>Pa m</w:t>
      </w:r>
      <w:r>
        <w:rPr>
          <w:vertAlign w:val="superscript"/>
        </w:rPr>
        <w:t>3</w:t>
      </w:r>
      <w:r>
        <w:t>)]:</w:t>
      </w:r>
    </w:p>
    <w:p w14:paraId="4ABAE2DD" w14:textId="77777777" w:rsidR="00BA6873" w:rsidRDefault="00BA6873" w:rsidP="00BA6873">
      <w:pPr>
        <w:pStyle w:val="BodyText"/>
      </w:pPr>
      <m:oMathPara>
        <m:oMath>
          <m:r>
            <w:rPr>
              <w:rFonts w:ascii="Cambria Math" w:hAnsi="Cambria Math"/>
            </w:rPr>
            <m:t xml:space="preserve">z.air=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gas</m:t>
                  </m:r>
                </m:sub>
              </m:sSub>
              <m:r>
                <w:rPr>
                  <w:rFonts w:ascii="Cambria Math" w:hAnsi="Cambria Math"/>
                </w:rPr>
                <m:t>×temp</m:t>
              </m:r>
            </m:den>
          </m:f>
        </m:oMath>
      </m:oMathPara>
    </w:p>
    <w:p w14:paraId="7E9E1BDD" w14:textId="77777777" w:rsidR="00BA6873" w:rsidRDefault="00BA6873" w:rsidP="00BA6873">
      <w:pPr>
        <w:pStyle w:val="BodyText"/>
      </w:pPr>
      <w:r>
        <w:t>Ratio of mass to fugacity (ZV, in µg/Pa) for bulk (vapor phase) air:</w:t>
      </w:r>
    </w:p>
    <w:p w14:paraId="129FD67D" w14:textId="77777777" w:rsidR="00BA6873" w:rsidRDefault="00BA6873" w:rsidP="00BA6873">
      <w:pPr>
        <w:pStyle w:val="BodyText"/>
      </w:pPr>
      <m:oMathPara>
        <m:oMath>
          <m:r>
            <w:rPr>
              <w:rFonts w:ascii="Cambria Math" w:hAnsi="Cambria Math"/>
            </w:rPr>
            <m:t>zvb.air=z.air×vol.air×ug.mol</m:t>
          </m:r>
        </m:oMath>
      </m:oMathPara>
    </w:p>
    <w:p w14:paraId="18F42DCA" w14:textId="77777777" w:rsidR="00BA6873" w:rsidRDefault="00BA6873" w:rsidP="00BA6873">
      <w:pPr>
        <w:pStyle w:val="BodyText"/>
      </w:pPr>
      <w:r>
        <w:t>Ratio of mass to fugacity (ZV, in µg/Pa) for surfaces:</w:t>
      </w:r>
    </w:p>
    <w:p w14:paraId="6A8D5095" w14:textId="77777777" w:rsidR="00BA6873" w:rsidRDefault="00BA6873" w:rsidP="00BA6873">
      <w:pPr>
        <w:pStyle w:val="BodyText"/>
      </w:pPr>
      <m:oMathPara>
        <m:oMath>
          <m:r>
            <w:rPr>
              <w:rFonts w:ascii="Cambria Math" w:hAnsi="Cambria Math"/>
            </w:rPr>
            <m:t>zvb.sur=z.sur×area.sur×thick.sur×ug.mol</m:t>
          </m:r>
        </m:oMath>
      </m:oMathPara>
    </w:p>
    <w:p w14:paraId="4A5958CB" w14:textId="77777777" w:rsidR="00BA6873" w:rsidRDefault="00BA6873" w:rsidP="00BA6873">
      <w:pPr>
        <w:pStyle w:val="BodyText"/>
      </w:pPr>
      <w:r>
        <w:t xml:space="preserve">Unit capacities of large and small particles (fugacity capacity per unit mass, in 1/Pa): </w:t>
      </w:r>
    </w:p>
    <w:p w14:paraId="60B03677" w14:textId="77777777" w:rsidR="00BA6873" w:rsidRDefault="00BA6873" w:rsidP="00BA6873">
      <w:pPr>
        <w:pStyle w:val="BodyText"/>
      </w:pPr>
      <m:oMathPara>
        <m:oMath>
          <m:r>
            <w:rPr>
              <w:rFonts w:ascii="Cambria Math" w:hAnsi="Cambria Math"/>
            </w:rPr>
            <m:t>sm.cap=z.air×sm.kp×ug.mol</m:t>
          </m:r>
        </m:oMath>
      </m:oMathPara>
    </w:p>
    <w:p w14:paraId="63266173" w14:textId="77777777" w:rsidR="00BA6873" w:rsidRDefault="00BA6873" w:rsidP="00BA6873">
      <w:pPr>
        <w:pStyle w:val="BodyText"/>
      </w:pPr>
      <m:oMathPara>
        <m:oMath>
          <m:r>
            <w:rPr>
              <w:rFonts w:ascii="Cambria Math" w:hAnsi="Cambria Math"/>
            </w:rPr>
            <m:t>lg.cap=z.air×lg.kp×ug.mol</m:t>
          </m:r>
        </m:oMath>
      </m:oMathPara>
    </w:p>
    <w:p w14:paraId="52755A09" w14:textId="77777777" w:rsidR="00BA6873" w:rsidRDefault="00BA6873" w:rsidP="00BA6873">
      <w:pPr>
        <w:pStyle w:val="BodyText"/>
      </w:pPr>
      <w:r>
        <w:t>Ratio of mass to fugacity (ZV, in µg/Pa) for small and large particles in the air compartment:</w:t>
      </w:r>
    </w:p>
    <w:p w14:paraId="7B0BDC44" w14:textId="77777777" w:rsidR="00BA6873" w:rsidRDefault="00BA6873" w:rsidP="00BA6873">
      <w:pPr>
        <w:pStyle w:val="BodyText"/>
      </w:pPr>
      <m:oMathPara>
        <m:oMath>
          <m:r>
            <w:rPr>
              <w:rFonts w:ascii="Cambria Math" w:hAnsi="Cambria Math"/>
            </w:rPr>
            <m:t>sm.zv.air=zvb.air×sm.kp×sm.load.air</m:t>
          </m:r>
        </m:oMath>
      </m:oMathPara>
    </w:p>
    <w:p w14:paraId="110E041B" w14:textId="77777777" w:rsidR="00BA6873" w:rsidRDefault="00BA6873" w:rsidP="00BA6873">
      <w:pPr>
        <w:pStyle w:val="BodyText"/>
      </w:pPr>
      <m:oMathPara>
        <m:oMath>
          <m:r>
            <w:rPr>
              <w:rFonts w:ascii="Cambria Math" w:hAnsi="Cambria Math"/>
            </w:rPr>
            <m:t>lg.zv.air=zvb.air×lg.kp×lg.load.air</m:t>
          </m:r>
        </m:oMath>
      </m:oMathPara>
    </w:p>
    <w:p w14:paraId="61C04CC2" w14:textId="77777777" w:rsidR="00BA6873" w:rsidRDefault="00BA6873" w:rsidP="00BA6873">
      <w:pPr>
        <w:pStyle w:val="BodyText"/>
      </w:pPr>
      <w:r>
        <w:t>Ratio of mass to fugacity (ZV, in µg/Pa) for small and large particles in the surface compartment:</w:t>
      </w:r>
    </w:p>
    <w:p w14:paraId="294D9D39" w14:textId="77777777" w:rsidR="00BA6873" w:rsidRDefault="00BA6873" w:rsidP="00BA6873">
      <w:pPr>
        <w:pStyle w:val="BodyText"/>
      </w:pPr>
      <m:oMathPara>
        <m:oMath>
          <m:r>
            <w:rPr>
              <w:rFonts w:ascii="Cambria Math" w:hAnsi="Cambria Math"/>
            </w:rPr>
            <m:t>sm.zv.sur=sm.cap×sm.mass.sur</m:t>
          </m:r>
        </m:oMath>
      </m:oMathPara>
    </w:p>
    <w:p w14:paraId="21955905" w14:textId="77777777" w:rsidR="00BA6873" w:rsidRDefault="00BA6873" w:rsidP="00BA6873">
      <w:pPr>
        <w:pStyle w:val="BodyText"/>
      </w:pPr>
      <m:oMathPara>
        <m:oMath>
          <m:r>
            <w:rPr>
              <w:rFonts w:ascii="Cambria Math" w:hAnsi="Cambria Math"/>
            </w:rPr>
            <m:t>lg.zv.sur=lg.cap×lg.mass.sur</m:t>
          </m:r>
        </m:oMath>
      </m:oMathPara>
    </w:p>
    <w:p w14:paraId="7984C8F7" w14:textId="77777777" w:rsidR="00BA6873" w:rsidRDefault="00BA6873" w:rsidP="00BA6873">
      <w:pPr>
        <w:pStyle w:val="BodyText"/>
      </w:pPr>
      <w:r>
        <w:t>Ratio of mass to fugacity (ZV, in µg/Pa) and fugacity to mass (iZV, Pa/ µg) for entire air and surface compartments (sum of phase-specific ZV):</w:t>
      </w:r>
    </w:p>
    <w:p w14:paraId="761E95C0" w14:textId="77777777" w:rsidR="00BA6873" w:rsidRDefault="00BA6873" w:rsidP="00BA6873">
      <w:pPr>
        <w:pStyle w:val="BodyText"/>
      </w:pPr>
      <m:oMathPara>
        <m:oMath>
          <m:r>
            <w:rPr>
              <w:rFonts w:ascii="Cambria Math" w:hAnsi="Cambria Math"/>
            </w:rPr>
            <m:t>zv.air =zvb.air + sm.zv.air + lg.zv.air</m:t>
          </m:r>
        </m:oMath>
      </m:oMathPara>
    </w:p>
    <w:p w14:paraId="0E63E7DB" w14:textId="78F516E0" w:rsidR="0025561D" w:rsidRDefault="00BA6873" w:rsidP="00BA6873">
      <w:pPr>
        <w:pStyle w:val="BodyText"/>
      </w:pPr>
      <m:oMathPara>
        <m:oMath>
          <m:r>
            <w:rPr>
              <w:rFonts w:ascii="Cambria Math" w:hAnsi="Cambria Math"/>
            </w:rPr>
            <m:t>zv.sur =zvb.sur + sm.zv.sur + lg.zv.sur</m:t>
          </m:r>
        </m:oMath>
      </m:oMathPara>
    </w:p>
    <w:p w14:paraId="6D7B939F" w14:textId="77777777" w:rsidR="0025561D" w:rsidRDefault="0025561D">
      <w:pPr>
        <w:autoSpaceDE/>
        <w:autoSpaceDN/>
        <w:adjustRightInd/>
        <w:spacing w:after="0"/>
        <w:rPr>
          <w:bCs/>
        </w:rPr>
      </w:pPr>
      <w:r>
        <w:br w:type="page"/>
      </w:r>
    </w:p>
    <w:p w14:paraId="237274BC" w14:textId="77777777" w:rsidR="00BA6873" w:rsidRDefault="00BA6873" w:rsidP="00BA6873">
      <w:pPr>
        <w:pStyle w:val="BodyText"/>
      </w:pPr>
    </w:p>
    <w:p w14:paraId="29C26ED6" w14:textId="77777777" w:rsidR="00BA6873" w:rsidRDefault="00BA6873" w:rsidP="00BA6873">
      <w:pPr>
        <w:pStyle w:val="Heading6"/>
      </w:pPr>
      <w:bookmarkStart w:id="321" w:name="_Toc459632776"/>
      <w:bookmarkStart w:id="322" w:name="_Toc398206030"/>
      <w:r>
        <w:t>Chemical Flows</w:t>
      </w:r>
      <w:bookmarkEnd w:id="321"/>
      <w:bookmarkEnd w:id="322"/>
    </w:p>
    <w:p w14:paraId="2322DD03" w14:textId="77777777" w:rsidR="00BA6873" w:rsidRDefault="00BA6873" w:rsidP="00BA6873">
      <w:pPr>
        <w:pStyle w:val="BodyText"/>
      </w:pPr>
      <w:r>
        <w:t xml:space="preserve">The previous sections have defined the static properties of the surface and air compartments. In this section, the dynamics of chemical flow are considered.  </w:t>
      </w:r>
    </w:p>
    <w:p w14:paraId="0B858AB1" w14:textId="77777777" w:rsidR="00BA6873" w:rsidRDefault="00BA6873" w:rsidP="00BA6873">
      <w:pPr>
        <w:pStyle w:val="BodyText"/>
      </w:pPr>
      <w:r>
        <w:t>The cleaning rate constants in units of [1/day] are given by</w:t>
      </w:r>
    </w:p>
    <w:p w14:paraId="1D267089" w14:textId="77777777" w:rsidR="00BA6873" w:rsidRDefault="00BA6873" w:rsidP="00BA6873">
      <w:pPr>
        <w:pStyle w:val="BodyText"/>
      </w:pPr>
      <m:oMathPara>
        <m:oMath>
          <m:r>
            <w:rPr>
              <w:rFonts w:ascii="Cambria Math" w:hAnsi="Cambria Math"/>
            </w:rPr>
            <m:t>cln.air=</m:t>
          </m:r>
          <m:f>
            <m:fPr>
              <m:ctrlPr>
                <w:rPr>
                  <w:rFonts w:ascii="Cambria Math" w:hAnsi="Cambria Math"/>
                  <w:i/>
                </w:rPr>
              </m:ctrlPr>
            </m:fPr>
            <m:num>
              <m:r>
                <w:rPr>
                  <w:rFonts w:ascii="Cambria Math" w:hAnsi="Cambria Math"/>
                </w:rPr>
                <m:t>(sm.zv.air×sm.clean.air + lg.zv.air×lg.clean.air)</m:t>
              </m:r>
            </m:num>
            <m:den>
              <m:r>
                <w:rPr>
                  <w:rFonts w:ascii="Cambria Math" w:hAnsi="Cambria Math"/>
                </w:rPr>
                <m:t>zv.air</m:t>
              </m:r>
            </m:den>
          </m:f>
        </m:oMath>
      </m:oMathPara>
    </w:p>
    <w:p w14:paraId="66B7EF24" w14:textId="77777777" w:rsidR="00BA6873" w:rsidRDefault="00BA6873" w:rsidP="00BA6873">
      <w:pPr>
        <w:pStyle w:val="BodyText"/>
      </w:pPr>
      <m:oMathPara>
        <m:oMath>
          <m:r>
            <w:rPr>
              <w:rFonts w:ascii="Cambria Math" w:hAnsi="Cambria Math"/>
            </w:rPr>
            <m:t>cln.sur=</m:t>
          </m:r>
          <m:f>
            <m:fPr>
              <m:ctrlPr>
                <w:rPr>
                  <w:rFonts w:ascii="Cambria Math" w:hAnsi="Cambria Math"/>
                  <w:i/>
                </w:rPr>
              </m:ctrlPr>
            </m:fPr>
            <m:num>
              <m:r>
                <w:rPr>
                  <w:rFonts w:ascii="Cambria Math" w:hAnsi="Cambria Math"/>
                </w:rPr>
                <m:t>(sm.zv.sur×sm.clean.sur + lg.zv.sur×lg.clean.sur)</m:t>
              </m:r>
            </m:num>
            <m:den>
              <m:r>
                <w:rPr>
                  <w:rFonts w:ascii="Cambria Math" w:hAnsi="Cambria Math"/>
                </w:rPr>
                <m:t>zv.sur</m:t>
              </m:r>
            </m:den>
          </m:f>
        </m:oMath>
      </m:oMathPara>
    </w:p>
    <w:p w14:paraId="395E1AD6" w14:textId="77777777" w:rsidR="00BA6873" w:rsidRDefault="00BA6873" w:rsidP="00BA6873">
      <w:pPr>
        <w:pStyle w:val="BodyText"/>
      </w:pPr>
      <w:r>
        <w:t>The chemical flow onto surfaces by particle deposition is the sum of the following two terms:</w:t>
      </w:r>
    </w:p>
    <w:p w14:paraId="6A3846A7" w14:textId="77777777" w:rsidR="00BA6873" w:rsidRDefault="00BA6873" w:rsidP="00BA6873">
      <w:pPr>
        <w:pStyle w:val="BodyText"/>
      </w:pPr>
      <m:oMathPara>
        <m:oMath>
          <m:r>
            <w:rPr>
              <w:rFonts w:ascii="Cambria Math" w:hAnsi="Cambria Math"/>
            </w:rPr>
            <m:t>sm.dep=</m:t>
          </m:r>
          <m:f>
            <m:fPr>
              <m:ctrlPr>
                <w:rPr>
                  <w:rFonts w:ascii="Cambria Math" w:hAnsi="Cambria Math"/>
                  <w:i/>
                </w:rPr>
              </m:ctrlPr>
            </m:fPr>
            <m:num>
              <m:r>
                <w:rPr>
                  <w:rFonts w:ascii="Cambria Math" w:hAnsi="Cambria Math"/>
                </w:rPr>
                <m:t>area.sur × sm.load.air × sm.depos × sm.cap</m:t>
              </m:r>
            </m:num>
            <m:den>
              <m:r>
                <w:rPr>
                  <w:rFonts w:ascii="Cambria Math" w:hAnsi="Cambria Math"/>
                </w:rPr>
                <m:t>zv.air</m:t>
              </m:r>
            </m:den>
          </m:f>
        </m:oMath>
      </m:oMathPara>
    </w:p>
    <w:p w14:paraId="0BFB5661" w14:textId="77777777" w:rsidR="00BA6873" w:rsidRDefault="00BA6873" w:rsidP="00BA6873">
      <w:pPr>
        <w:pStyle w:val="BodyText"/>
      </w:pPr>
      <m:oMathPara>
        <m:oMath>
          <m:r>
            <w:rPr>
              <w:rFonts w:ascii="Cambria Math" w:hAnsi="Cambria Math"/>
            </w:rPr>
            <m:t>lg.dep=</m:t>
          </m:r>
          <m:f>
            <m:fPr>
              <m:ctrlPr>
                <w:rPr>
                  <w:rFonts w:ascii="Cambria Math" w:hAnsi="Cambria Math"/>
                  <w:i/>
                </w:rPr>
              </m:ctrlPr>
            </m:fPr>
            <m:num>
              <m:r>
                <w:rPr>
                  <w:rFonts w:ascii="Cambria Math" w:hAnsi="Cambria Math"/>
                </w:rPr>
                <m:t>area.sur × lg.load.air ×lg.depos ×lg.cap</m:t>
              </m:r>
            </m:num>
            <m:den>
              <m:r>
                <w:rPr>
                  <w:rFonts w:ascii="Cambria Math" w:hAnsi="Cambria Math"/>
                </w:rPr>
                <m:t>zv.air</m:t>
              </m:r>
            </m:den>
          </m:f>
        </m:oMath>
      </m:oMathPara>
    </w:p>
    <w:p w14:paraId="442D7552" w14:textId="77777777" w:rsidR="00BA6873" w:rsidRDefault="00BA6873" w:rsidP="00BA6873">
      <w:pPr>
        <w:pStyle w:val="BodyText"/>
      </w:pPr>
      <m:oMathPara>
        <m:oMath>
          <m:r>
            <w:rPr>
              <w:rFonts w:ascii="Cambria Math" w:hAnsi="Cambria Math"/>
            </w:rPr>
            <m:t>dep=sm.dep+lg.dep</m:t>
          </m:r>
        </m:oMath>
      </m:oMathPara>
    </w:p>
    <w:p w14:paraId="1EFA9977" w14:textId="77777777" w:rsidR="00BA6873" w:rsidRDefault="00BA6873" w:rsidP="00BA6873">
      <w:pPr>
        <w:pStyle w:val="BodyText"/>
      </w:pPr>
      <w:r>
        <w:t>The chemical flow from surfaces to air by particle resuspension is</w:t>
      </w:r>
    </w:p>
    <w:p w14:paraId="0EDE396F" w14:textId="77777777" w:rsidR="00BA6873" w:rsidRDefault="00BA6873" w:rsidP="00BA6873">
      <w:pPr>
        <w:pStyle w:val="BodyText"/>
      </w:pPr>
      <m:oMathPara>
        <m:oMath>
          <m:r>
            <w:rPr>
              <w:rFonts w:ascii="Cambria Math" w:hAnsi="Cambria Math"/>
            </w:rPr>
            <m:t>res=</m:t>
          </m:r>
          <m:f>
            <m:fPr>
              <m:ctrlPr>
                <w:rPr>
                  <w:rFonts w:ascii="Cambria Math" w:hAnsi="Cambria Math"/>
                  <w:i/>
                </w:rPr>
              </m:ctrlPr>
            </m:fPr>
            <m:num>
              <m:r>
                <w:rPr>
                  <w:rFonts w:ascii="Cambria Math" w:hAnsi="Cambria Math"/>
                </w:rPr>
                <m:t>(sm.mass.sur×sm.resus + lg.mass.sur×lg.resus)</m:t>
              </m:r>
            </m:num>
            <m:den>
              <m:r>
                <w:rPr>
                  <w:rFonts w:ascii="Cambria Math" w:hAnsi="Cambria Math"/>
                </w:rPr>
                <m:t>zv.sur</m:t>
              </m:r>
            </m:den>
          </m:f>
        </m:oMath>
      </m:oMathPara>
    </w:p>
    <w:p w14:paraId="7E4E0A92" w14:textId="77777777" w:rsidR="00BA6873" w:rsidRDefault="00BA6873" w:rsidP="00BA6873">
      <w:pPr>
        <w:pStyle w:val="BodyText"/>
      </w:pPr>
      <w:r>
        <w:t>Chemical may also flow between air and surfaces by diffusive flow. The diffusive transfer factor Yaf is adapted from Bennett and Furtaw (2004):</w:t>
      </w:r>
    </w:p>
    <w:p w14:paraId="12F88C89" w14:textId="77777777" w:rsidR="00BA6873" w:rsidRDefault="00BA6873" w:rsidP="00BA6873">
      <w:pPr>
        <w:pStyle w:val="BodyText"/>
      </w:pPr>
      <m:oMathPara>
        <m:oMath>
          <m:r>
            <w:rPr>
              <w:rFonts w:ascii="Cambria Math" w:hAnsi="Cambria Math"/>
            </w:rPr>
            <m:t>Yaf=min</m:t>
          </m:r>
          <m:d>
            <m:dPr>
              <m:ctrlPr>
                <w:rPr>
                  <w:rFonts w:ascii="Cambria Math" w:hAnsi="Cambria Math"/>
                  <w:i/>
                </w:rPr>
              </m:ctrlPr>
            </m:dPr>
            <m:e>
              <m:f>
                <m:fPr>
                  <m:ctrlPr>
                    <w:rPr>
                      <w:rFonts w:ascii="Cambria Math" w:hAnsi="Cambria Math"/>
                      <w:i/>
                    </w:rPr>
                  </m:ctrlPr>
                </m:fPr>
                <m:num>
                  <m:r>
                    <w:rPr>
                      <w:rFonts w:ascii="Cambria Math" w:hAnsi="Cambria Math"/>
                    </w:rPr>
                    <m:t>diffus.air*z.air</m:t>
                  </m:r>
                </m:num>
                <m:den>
                  <m:r>
                    <w:rPr>
                      <w:rFonts w:ascii="Cambria Math" w:hAnsi="Cambria Math"/>
                    </w:rPr>
                    <m:t>thick.bou</m:t>
                  </m:r>
                </m:den>
              </m:f>
              <m:r>
                <w:rPr>
                  <w:rFonts w:ascii="Cambria Math" w:hAnsi="Cambria Math"/>
                </w:rPr>
                <m:t xml:space="preserve">  ,   </m:t>
              </m:r>
              <m:f>
                <m:fPr>
                  <m:ctrlPr>
                    <w:rPr>
                      <w:rFonts w:ascii="Cambria Math" w:hAnsi="Cambria Math"/>
                      <w:i/>
                    </w:rPr>
                  </m:ctrlPr>
                </m:fPr>
                <m:num>
                  <m:r>
                    <w:rPr>
                      <w:rFonts w:ascii="Cambria Math" w:hAnsi="Cambria Math"/>
                    </w:rPr>
                    <m:t>0.0135</m:t>
                  </m:r>
                </m:num>
                <m:den>
                  <m:r>
                    <w:rPr>
                      <w:rFonts w:ascii="Cambria Math" w:hAnsi="Cambria Math"/>
                    </w:rPr>
                    <m:t>vapor^0.32</m:t>
                  </m:r>
                </m:den>
              </m:f>
              <m:r>
                <w:rPr>
                  <w:rFonts w:ascii="Cambria Math" w:hAnsi="Cambria Math"/>
                </w:rPr>
                <m:t xml:space="preserve">  </m:t>
              </m:r>
            </m:e>
          </m:d>
        </m:oMath>
      </m:oMathPara>
    </w:p>
    <w:p w14:paraId="6434233B" w14:textId="77777777" w:rsidR="00BA6873" w:rsidRDefault="00BA6873" w:rsidP="00BA6873">
      <w:pPr>
        <w:pStyle w:val="BodyText"/>
      </w:pPr>
      <m:oMathPara>
        <m:oMath>
          <m:r>
            <w:rPr>
              <w:rFonts w:ascii="Cambria Math" w:hAnsi="Cambria Math"/>
            </w:rPr>
            <m:t xml:space="preserve">diff.air  = </m:t>
          </m:r>
          <m:f>
            <m:fPr>
              <m:ctrlPr>
                <w:rPr>
                  <w:rFonts w:ascii="Cambria Math" w:hAnsi="Cambria Math"/>
                  <w:i/>
                </w:rPr>
              </m:ctrlPr>
            </m:fPr>
            <m:num>
              <m:r>
                <w:rPr>
                  <w:rFonts w:ascii="Cambria Math" w:hAnsi="Cambria Math"/>
                </w:rPr>
                <m:t>ug.mol × area.sur × Yaf</m:t>
              </m:r>
            </m:num>
            <m:den>
              <m:r>
                <w:rPr>
                  <w:rFonts w:ascii="Cambria Math" w:hAnsi="Cambria Math"/>
                </w:rPr>
                <m:t>zv.air</m:t>
              </m:r>
            </m:den>
          </m:f>
          <m:r>
            <w:rPr>
              <w:rFonts w:ascii="Cambria Math" w:hAnsi="Cambria Math"/>
            </w:rPr>
            <m:t xml:space="preserve"> </m:t>
          </m:r>
        </m:oMath>
      </m:oMathPara>
    </w:p>
    <w:p w14:paraId="3F3888DE" w14:textId="77777777" w:rsidR="00BA6873" w:rsidRDefault="00BA6873" w:rsidP="00BA6873">
      <w:pPr>
        <w:pStyle w:val="BodyText"/>
      </w:pPr>
      <m:oMathPara>
        <m:oMath>
          <m:r>
            <w:rPr>
              <w:rFonts w:ascii="Cambria Math" w:hAnsi="Cambria Math"/>
            </w:rPr>
            <m:t xml:space="preserve">diff.sur  = </m:t>
          </m:r>
          <m:f>
            <m:fPr>
              <m:ctrlPr>
                <w:rPr>
                  <w:rFonts w:ascii="Cambria Math" w:hAnsi="Cambria Math"/>
                  <w:i/>
                </w:rPr>
              </m:ctrlPr>
            </m:fPr>
            <m:num>
              <m:r>
                <w:rPr>
                  <w:rFonts w:ascii="Cambria Math" w:hAnsi="Cambria Math"/>
                </w:rPr>
                <m:t>ug.mol × area.sur × Yaf</m:t>
              </m:r>
            </m:num>
            <m:den>
              <m:r>
                <w:rPr>
                  <w:rFonts w:ascii="Cambria Math" w:hAnsi="Cambria Math"/>
                </w:rPr>
                <m:t>zv.sur</m:t>
              </m:r>
            </m:den>
          </m:f>
        </m:oMath>
      </m:oMathPara>
    </w:p>
    <w:p w14:paraId="76E77ED7" w14:textId="77777777" w:rsidR="00BA6873" w:rsidRDefault="00BA6873" w:rsidP="00BA6873">
      <w:pPr>
        <w:pStyle w:val="BodyText"/>
      </w:pPr>
    </w:p>
    <w:p w14:paraId="29FA0846" w14:textId="77777777" w:rsidR="00BA6873" w:rsidRDefault="00BA6873" w:rsidP="00BA6873">
      <w:pPr>
        <w:pStyle w:val="BodyText"/>
      </w:pPr>
      <w:r>
        <w:t>The initial chemical masses in the surface and air compartments are</w:t>
      </w:r>
    </w:p>
    <w:p w14:paraId="781C3D2B" w14:textId="77777777" w:rsidR="00BA6873" w:rsidRDefault="00BA6873" w:rsidP="00BA6873">
      <w:pPr>
        <w:pStyle w:val="BodyText"/>
      </w:pPr>
      <m:oMathPara>
        <m:oMath>
          <m:r>
            <w:rPr>
              <w:rFonts w:ascii="Cambria Math" w:hAnsi="Cambria Math"/>
            </w:rPr>
            <w:lastRenderedPageBreak/>
            <m:t>m0.air=vol.air×app.rate.air</m:t>
          </m:r>
        </m:oMath>
      </m:oMathPara>
    </w:p>
    <w:p w14:paraId="6E638F5B" w14:textId="77777777" w:rsidR="00BA6873" w:rsidRDefault="00BA6873" w:rsidP="00BA6873">
      <w:pPr>
        <w:pStyle w:val="BodyText"/>
      </w:pPr>
      <m:oMathPara>
        <m:oMath>
          <m:r>
            <w:rPr>
              <w:rFonts w:ascii="Cambria Math" w:hAnsi="Cambria Math"/>
            </w:rPr>
            <m:t>m0.sur=area.sur×app.rate.sur</m:t>
          </m:r>
        </m:oMath>
      </m:oMathPara>
    </w:p>
    <w:p w14:paraId="7C7F9642" w14:textId="77777777" w:rsidR="00BA6873" w:rsidRDefault="00BA6873" w:rsidP="00BA6873">
      <w:pPr>
        <w:pStyle w:val="BodyText"/>
      </w:pPr>
      <w:r>
        <w:t>SHEDS allows constant chemical source terms, although these are not used for the current scenarios.  These terms are:</w:t>
      </w:r>
    </w:p>
    <w:p w14:paraId="45B45A16" w14:textId="77777777" w:rsidR="00BA6873" w:rsidRDefault="00BA6873" w:rsidP="00BA6873">
      <w:pPr>
        <w:pStyle w:val="BodyText"/>
      </w:pPr>
      <m:oMathPara>
        <m:oMath>
          <m:r>
            <w:rPr>
              <w:rFonts w:ascii="Cambria Math" w:hAnsi="Cambria Math"/>
            </w:rPr>
            <m:t xml:space="preserve">src.air  =c.out.air × aer.out × vol.air + c.src.air × vol.air </m:t>
          </m:r>
        </m:oMath>
      </m:oMathPara>
    </w:p>
    <w:p w14:paraId="32F0DE6D" w14:textId="77777777" w:rsidR="00BA6873" w:rsidRDefault="00BA6873" w:rsidP="00BA6873">
      <w:pPr>
        <w:pStyle w:val="BodyText"/>
      </w:pPr>
      <m:oMathPara>
        <m:oMath>
          <m:r>
            <w:rPr>
              <w:rFonts w:ascii="Cambria Math" w:hAnsi="Cambria Math"/>
            </w:rPr>
            <m:t>src.sur=c.src.sur × area.sur</m:t>
          </m:r>
        </m:oMath>
      </m:oMathPara>
    </w:p>
    <w:p w14:paraId="5D91CCAB" w14:textId="6B1AAAC1" w:rsidR="00BA6873" w:rsidRDefault="00BA6873" w:rsidP="00BA6873">
      <w:pPr>
        <w:pStyle w:val="BodyText"/>
      </w:pPr>
      <w:r>
        <w:t>Here, c.out.air is the chemical concentration [μg/m</w:t>
      </w:r>
      <w:r>
        <w:rPr>
          <w:vertAlign w:val="superscript"/>
        </w:rPr>
        <w:t>3</w:t>
      </w:r>
      <w:r>
        <w:t>] in the outdoor air entering the house, c.src.air is the chemical emission rate into the indoor air [μg/ m</w:t>
      </w:r>
      <w:r>
        <w:rPr>
          <w:vertAlign w:val="superscript"/>
        </w:rPr>
        <w:t>3</w:t>
      </w:r>
      <w:r>
        <w:t>/day], and c.src.sur is the chemical emission rate for surfaces [μg/m</w:t>
      </w:r>
      <w:r>
        <w:rPr>
          <w:vertAlign w:val="superscript"/>
        </w:rPr>
        <w:t>2</w:t>
      </w:r>
      <w:r>
        <w:t>/day].  These variables could be added to the input files, if needed.</w:t>
      </w:r>
    </w:p>
    <w:p w14:paraId="3D65AA7E" w14:textId="77777777" w:rsidR="00BA6873" w:rsidRDefault="00BA6873" w:rsidP="00BA6873">
      <w:pPr>
        <w:pStyle w:val="Heading6"/>
      </w:pPr>
      <w:bookmarkStart w:id="323" w:name="_Toc459632778"/>
      <w:bookmarkStart w:id="324" w:name="_Toc398206032"/>
      <w:r>
        <w:t>Construction of Jacobian Matrix</w:t>
      </w:r>
      <w:bookmarkEnd w:id="323"/>
      <w:bookmarkEnd w:id="324"/>
    </w:p>
    <w:p w14:paraId="004A6C9C" w14:textId="77777777" w:rsidR="00BA6873" w:rsidRDefault="00BA6873" w:rsidP="00BA6873">
      <w:r>
        <w:t xml:space="preserve">The equation for the system of masses in each compartment is </w:t>
      </w:r>
    </w:p>
    <w:p w14:paraId="42353F10" w14:textId="37E4F6F1" w:rsidR="00BA6873" w:rsidRDefault="002F70BB" w:rsidP="00D728B5">
      <w:pPr>
        <w:pStyle w:val="BodyText"/>
        <w:jc w:val="center"/>
      </w:pPr>
      <m:oMathPara>
        <m:oMath>
          <m:f>
            <m:fPr>
              <m:ctrlPr>
                <w:rPr>
                  <w:rFonts w:ascii="Cambria Math" w:hAnsi="Cambria Math"/>
                </w:rPr>
              </m:ctrlPr>
            </m:fPr>
            <m:num>
              <m:r>
                <m:rPr>
                  <m:sty m:val="p"/>
                </m:rPr>
                <w:rPr>
                  <w:rFonts w:ascii="Cambria Math" w:hAnsi="Cambria Math"/>
                </w:rPr>
                <m:t>d</m:t>
              </m:r>
              <m:r>
                <m:rPr>
                  <m:sty m:val="b"/>
                </m:rPr>
                <w:rPr>
                  <w:rFonts w:ascii="Cambria Math" w:hAnsi="Cambria Math"/>
                </w:rPr>
                <m:t>M</m:t>
              </m:r>
              <m:r>
                <m:rPr>
                  <m:sty m:val="p"/>
                </m:rPr>
                <w:rPr>
                  <w:rFonts w:ascii="Cambria Math" w:hAnsi="Cambria Math"/>
                </w:rPr>
                <m:t>(</m:t>
              </m:r>
              <m:r>
                <m:rPr>
                  <m:sty m:val="b"/>
                </m:rPr>
                <w:rPr>
                  <w:rFonts w:ascii="Cambria Math" w:hAnsi="Cambria Math"/>
                </w:rPr>
                <m:t>t</m:t>
              </m:r>
              <m:r>
                <m:rPr>
                  <m:sty m:val="p"/>
                </m:rPr>
                <w:rPr>
                  <w:rFonts w:ascii="Cambria Math" w:hAnsi="Cambria Math"/>
                </w:rPr>
                <m:t>)</m:t>
              </m:r>
            </m:num>
            <m:den>
              <m:r>
                <m:rPr>
                  <m:sty m:val="p"/>
                </m:rPr>
                <w:rPr>
                  <w:rFonts w:ascii="Cambria Math" w:hAnsi="Cambria Math"/>
                </w:rPr>
                <m:t>dt</m:t>
              </m:r>
            </m:den>
          </m:f>
          <m:r>
            <w:rPr>
              <w:rFonts w:ascii="Cambria Math" w:hAnsi="Cambria Math"/>
            </w:rPr>
            <m:t xml:space="preserve">=- </m:t>
          </m:r>
          <m:r>
            <m:rPr>
              <m:sty m:val="bi"/>
            </m:rPr>
            <w:rPr>
              <w:rFonts w:ascii="Cambria Math" w:hAnsi="Cambria Math"/>
            </w:rPr>
            <m:t>J M</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S</m:t>
          </m:r>
        </m:oMath>
      </m:oMathPara>
    </w:p>
    <w:p w14:paraId="0FC130F8" w14:textId="77777777" w:rsidR="00BA6873" w:rsidRDefault="00BA6873" w:rsidP="00BA6873">
      <w:pPr>
        <w:pStyle w:val="BodyText"/>
      </w:pPr>
      <w:r>
        <w:t xml:space="preserve">Here </w:t>
      </w:r>
      <w:r>
        <w:rPr>
          <w:b/>
        </w:rPr>
        <w:t>M</w:t>
      </w:r>
      <w:r>
        <w:t xml:space="preserve">(t) is a two component vector for the chemical mass in each compartment as a function of time. Compartment #1 is air, and #2 is the surfaces. The Jacobian </w:t>
      </w:r>
      <w:proofErr w:type="gramStart"/>
      <w:r>
        <w:t>matrix</w:t>
      </w:r>
      <w:proofErr w:type="gramEnd"/>
      <w:r>
        <w:t xml:space="preserve"> </w:t>
      </w:r>
      <w:r>
        <w:rPr>
          <w:b/>
        </w:rPr>
        <w:t>J</w:t>
      </w:r>
      <w:r>
        <w:t xml:space="preserve"> is the 2x2 matrix of chemical flow coefficients.  The vector </w:t>
      </w:r>
      <w:r>
        <w:rPr>
          <w:b/>
        </w:rPr>
        <w:t>S</w:t>
      </w:r>
      <w:r>
        <w:t xml:space="preserve"> has elements (src.air, src.sur), but in the current applications of SHEDS is always set to zero.  The elements of </w:t>
      </w:r>
      <w:r>
        <w:rPr>
          <w:b/>
        </w:rPr>
        <w:t xml:space="preserve">J </w:t>
      </w:r>
      <w:r>
        <w:t>are:</w:t>
      </w:r>
    </w:p>
    <w:p w14:paraId="01804807" w14:textId="77777777" w:rsidR="00BA6873" w:rsidRPr="00B059A5" w:rsidRDefault="002F70BB" w:rsidP="00D728B5">
      <w:pPr>
        <w:pStyle w:val="BodyText"/>
        <w:jc w:val="center"/>
      </w:pPr>
      <m:oMathPara>
        <m:oMathParaPr>
          <m:jc m:val="center"/>
        </m:oMathParaPr>
        <m:oMath>
          <m:sSub>
            <m:sSubPr>
              <m:ctrlPr>
                <w:rPr>
                  <w:rFonts w:ascii="Cambria Math" w:hAnsi="Cambria Math"/>
                  <w:i/>
                </w:rPr>
              </m:ctrlPr>
            </m:sSubPr>
            <m:e>
              <m:r>
                <w:rPr>
                  <w:rFonts w:ascii="Cambria Math" w:hAnsi="Cambria Math"/>
                </w:rPr>
                <m:t>J</m:t>
              </m:r>
            </m:e>
            <m:sub>
              <m:r>
                <w:rPr>
                  <w:rFonts w:ascii="Cambria Math" w:hAnsi="Cambria Math"/>
                </w:rPr>
                <m:t>1,1</m:t>
              </m:r>
            </m:sub>
          </m:sSub>
          <m:r>
            <w:rPr>
              <w:rFonts w:ascii="Cambria Math" w:hAnsi="Cambria Math"/>
            </w:rPr>
            <m:t>=aer.out+decay.air+cln.air+dep+diff.air</m:t>
          </m:r>
        </m:oMath>
      </m:oMathPara>
    </w:p>
    <w:p w14:paraId="3157F548" w14:textId="65E246C7" w:rsidR="00BA6873" w:rsidRPr="00B059A5" w:rsidRDefault="002F70BB" w:rsidP="00D728B5">
      <w:pPr>
        <w:pStyle w:val="BodyText"/>
        <w:jc w:val="center"/>
      </w:pPr>
      <m:oMathPara>
        <m:oMathParaPr>
          <m:jc m:val="center"/>
        </m:oMathParaPr>
        <m:oMath>
          <m:sSub>
            <m:sSubPr>
              <m:ctrlPr>
                <w:rPr>
                  <w:rFonts w:ascii="Cambria Math" w:hAnsi="Cambria Math"/>
                  <w:i/>
                </w:rPr>
              </m:ctrlPr>
            </m:sSubPr>
            <m:e>
              <m:r>
                <w:rPr>
                  <w:rFonts w:ascii="Cambria Math" w:hAnsi="Cambria Math"/>
                </w:rPr>
                <m:t>J</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res+diff.sur</m:t>
              </m:r>
            </m:e>
          </m:d>
        </m:oMath>
      </m:oMathPara>
    </w:p>
    <w:p w14:paraId="1669A29A" w14:textId="77777777" w:rsidR="00BA6873" w:rsidRPr="00B059A5" w:rsidRDefault="002F70BB" w:rsidP="00D728B5">
      <w:pPr>
        <w:pStyle w:val="BodyText"/>
        <w:jc w:val="center"/>
      </w:pPr>
      <m:oMathPara>
        <m:oMathParaPr>
          <m:jc m:val="center"/>
        </m:oMathParaPr>
        <m:oMath>
          <m:sSub>
            <m:sSubPr>
              <m:ctrlPr>
                <w:rPr>
                  <w:rFonts w:ascii="Cambria Math" w:hAnsi="Cambria Math"/>
                  <w:i/>
                </w:rPr>
              </m:ctrlPr>
            </m:sSubPr>
            <m:e>
              <m:r>
                <w:rPr>
                  <w:rFonts w:ascii="Cambria Math" w:hAnsi="Cambria Math"/>
                </w:rPr>
                <m:t>J</m:t>
              </m:r>
            </m:e>
            <m:sub>
              <m:r>
                <w:rPr>
                  <w:rFonts w:ascii="Cambria Math" w:hAnsi="Cambria Math"/>
                </w:rPr>
                <m:t>2,1</m:t>
              </m:r>
            </m:sub>
          </m:sSub>
          <m:r>
            <w:rPr>
              <w:rFonts w:ascii="Cambria Math" w:hAnsi="Cambria Math"/>
            </w:rPr>
            <m:t>=-(dep+diff.air)</m:t>
          </m:r>
        </m:oMath>
      </m:oMathPara>
    </w:p>
    <w:p w14:paraId="6D8FABF2" w14:textId="77777777" w:rsidR="00BA6873" w:rsidRPr="00B059A5" w:rsidRDefault="002F70BB" w:rsidP="00D728B5">
      <w:pPr>
        <w:pStyle w:val="BodyText"/>
        <w:jc w:val="center"/>
      </w:pPr>
      <m:oMathPara>
        <m:oMathParaPr>
          <m:jc m:val="center"/>
        </m:oMathParaPr>
        <m:oMath>
          <m:sSub>
            <m:sSubPr>
              <m:ctrlPr>
                <w:rPr>
                  <w:rFonts w:ascii="Cambria Math" w:hAnsi="Cambria Math"/>
                  <w:i/>
                </w:rPr>
              </m:ctrlPr>
            </m:sSubPr>
            <m:e>
              <m:r>
                <w:rPr>
                  <w:rFonts w:ascii="Cambria Math" w:hAnsi="Cambria Math"/>
                </w:rPr>
                <m:t>J</m:t>
              </m:r>
            </m:e>
            <m:sub>
              <m:r>
                <w:rPr>
                  <w:rFonts w:ascii="Cambria Math" w:hAnsi="Cambria Math"/>
                </w:rPr>
                <m:t>2,2</m:t>
              </m:r>
            </m:sub>
          </m:sSub>
          <m:r>
            <w:rPr>
              <w:rFonts w:ascii="Cambria Math" w:hAnsi="Cambria Math"/>
            </w:rPr>
            <m:t>=decay.sur+cln.sur+res+diff.sur</m:t>
          </m:r>
        </m:oMath>
      </m:oMathPara>
    </w:p>
    <w:p w14:paraId="3BC45BBD" w14:textId="77777777" w:rsidR="00BA6873" w:rsidRDefault="00BA6873" w:rsidP="00BA6873">
      <w:pPr>
        <w:pStyle w:val="Heading6"/>
      </w:pPr>
      <w:bookmarkStart w:id="325" w:name="_Toc398206033"/>
      <w:r>
        <w:t>Solution of the Model</w:t>
      </w:r>
      <w:bookmarkEnd w:id="325"/>
    </w:p>
    <w:p w14:paraId="7700246B" w14:textId="77777777" w:rsidR="00BA6873" w:rsidRDefault="00BA6873" w:rsidP="00BA6873">
      <w:r>
        <w:t xml:space="preserve">As given above, the equation for the system of masses in each compartment is </w:t>
      </w:r>
    </w:p>
    <w:p w14:paraId="5B821701" w14:textId="77777777" w:rsidR="00BA6873" w:rsidRDefault="002F70BB" w:rsidP="00BA6873">
      <m:oMathPara>
        <m:oMath>
          <m:f>
            <m:fPr>
              <m:ctrlPr>
                <w:rPr>
                  <w:rFonts w:ascii="Cambria Math" w:hAnsi="Cambria Math"/>
                </w:rPr>
              </m:ctrlPr>
            </m:fPr>
            <m:num>
              <m:r>
                <m:rPr>
                  <m:sty m:val="p"/>
                </m:rPr>
                <w:rPr>
                  <w:rFonts w:ascii="Cambria Math" w:hAnsi="Cambria Math"/>
                </w:rPr>
                <m:t>d</m:t>
              </m:r>
              <m:r>
                <m:rPr>
                  <m:sty m:val="b"/>
                </m:rPr>
                <w:rPr>
                  <w:rFonts w:ascii="Cambria Math" w:hAnsi="Cambria Math"/>
                </w:rPr>
                <m:t>M</m:t>
              </m:r>
              <m:r>
                <m:rPr>
                  <m:sty m:val="p"/>
                </m:rPr>
                <w:rPr>
                  <w:rFonts w:ascii="Cambria Math" w:hAnsi="Cambria Math"/>
                </w:rPr>
                <m:t>(</m:t>
              </m:r>
              <m:r>
                <m:rPr>
                  <m:sty m:val="b"/>
                </m:rPr>
                <w:rPr>
                  <w:rFonts w:ascii="Cambria Math" w:hAnsi="Cambria Math"/>
                </w:rPr>
                <m:t>t</m:t>
              </m:r>
              <m:r>
                <m:rPr>
                  <m:sty m:val="p"/>
                </m:rPr>
                <w:rPr>
                  <w:rFonts w:ascii="Cambria Math" w:hAnsi="Cambria Math"/>
                </w:rPr>
                <m:t>)</m:t>
              </m:r>
            </m:num>
            <m:den>
              <m:r>
                <m:rPr>
                  <m:sty m:val="p"/>
                </m:rPr>
                <w:rPr>
                  <w:rFonts w:ascii="Cambria Math" w:hAnsi="Cambria Math"/>
                </w:rPr>
                <m:t>dt</m:t>
              </m:r>
            </m:den>
          </m:f>
          <m:r>
            <w:rPr>
              <w:rFonts w:ascii="Cambria Math" w:hAnsi="Cambria Math"/>
            </w:rPr>
            <m:t xml:space="preserve">=- </m:t>
          </m:r>
          <m:r>
            <m:rPr>
              <m:sty m:val="bi"/>
            </m:rPr>
            <w:rPr>
              <w:rFonts w:ascii="Cambria Math" w:hAnsi="Cambria Math"/>
            </w:rPr>
            <m:t>J M</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S</m:t>
          </m:r>
        </m:oMath>
      </m:oMathPara>
    </w:p>
    <w:p w14:paraId="28B95E34" w14:textId="77777777" w:rsidR="00BA6873" w:rsidRDefault="00BA6873" w:rsidP="00BA6873">
      <w:pPr>
        <w:pStyle w:val="BodyText"/>
        <w:jc w:val="right"/>
      </w:pPr>
      <w:r>
        <w:tab/>
      </w:r>
      <w:r>
        <w:tab/>
      </w:r>
      <w:r>
        <w:tab/>
      </w:r>
      <w:r>
        <w:tab/>
      </w:r>
      <w:r>
        <w:tab/>
      </w:r>
      <w:r>
        <w:tab/>
      </w:r>
    </w:p>
    <w:p w14:paraId="6A5FA663" w14:textId="77777777" w:rsidR="00BA6873" w:rsidRDefault="00BA6873" w:rsidP="00BA6873">
      <w:pPr>
        <w:pStyle w:val="BodyText"/>
      </w:pPr>
      <w:r>
        <w:lastRenderedPageBreak/>
        <w:t xml:space="preserve">Separate </w:t>
      </w:r>
      <w:r>
        <w:rPr>
          <w:b/>
        </w:rPr>
        <w:t>M</w:t>
      </w:r>
      <w:r>
        <w:t xml:space="preserve">(t) into a time-dependent part </w:t>
      </w:r>
      <m:oMath>
        <m:r>
          <m:rPr>
            <m:sty m:val="bi"/>
          </m:rPr>
          <w:rPr>
            <w:rFonts w:ascii="Cambria Math" w:hAnsi="Cambria Math"/>
          </w:rPr>
          <m:t>MT</m:t>
        </m:r>
        <m:d>
          <m:dPr>
            <m:ctrlPr>
              <w:rPr>
                <w:rFonts w:ascii="Cambria Math" w:hAnsi="Cambria Math"/>
                <w:i/>
              </w:rPr>
            </m:ctrlPr>
          </m:dPr>
          <m:e>
            <m:r>
              <w:rPr>
                <w:rFonts w:ascii="Cambria Math" w:hAnsi="Cambria Math"/>
              </w:rPr>
              <m:t>t</m:t>
            </m:r>
          </m:e>
        </m:d>
      </m:oMath>
      <w:r>
        <w:t xml:space="preserve"> and a time-constant part </w:t>
      </w:r>
      <m:oMath>
        <m:r>
          <m:rPr>
            <m:sty m:val="bi"/>
          </m:rPr>
          <w:rPr>
            <w:rFonts w:ascii="Cambria Math" w:hAnsi="Cambria Math"/>
          </w:rPr>
          <m:t>MC</m:t>
        </m:r>
      </m:oMath>
      <w:r>
        <w:t xml:space="preserve"> :</w:t>
      </w:r>
    </w:p>
    <w:p w14:paraId="727F1853" w14:textId="77777777" w:rsidR="00BA6873" w:rsidRDefault="00BA6873" w:rsidP="00BA6873">
      <w:pPr>
        <w:pStyle w:val="BodyText"/>
      </w:pPr>
      <m:oMathPara>
        <m:oMath>
          <m:r>
            <m:rPr>
              <m:sty m:val="bi"/>
            </m:rP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 xml:space="preserve">= </m:t>
          </m:r>
          <m:r>
            <m:rPr>
              <m:sty m:val="bi"/>
            </m:rPr>
            <w:rPr>
              <w:rFonts w:ascii="Cambria Math" w:hAnsi="Cambria Math"/>
            </w:rPr>
            <m:t>MT</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MC</m:t>
          </m:r>
        </m:oMath>
      </m:oMathPara>
    </w:p>
    <w:p w14:paraId="10D52BBB" w14:textId="77777777" w:rsidR="00BA6873" w:rsidRDefault="00BA6873" w:rsidP="00BA6873">
      <w:pPr>
        <w:pStyle w:val="BodyText"/>
        <w:jc w:val="right"/>
      </w:pPr>
      <w:r>
        <w:tab/>
      </w:r>
      <w:r>
        <w:tab/>
      </w:r>
      <w:r>
        <w:tab/>
      </w:r>
      <w:r>
        <w:tab/>
      </w:r>
    </w:p>
    <w:p w14:paraId="5CFB56E9" w14:textId="77777777" w:rsidR="00BA6873" w:rsidRDefault="00BA6873" w:rsidP="00BA6873">
      <w:pPr>
        <w:pStyle w:val="BodyText"/>
      </w:pPr>
      <w:r>
        <w:t>Then the differential equation separates into</w:t>
      </w:r>
    </w:p>
    <w:p w14:paraId="31420867" w14:textId="77777777" w:rsidR="00BA6873" w:rsidRDefault="002F70BB" w:rsidP="00BA6873">
      <w:pPr>
        <w:pStyle w:val="BodyText"/>
      </w:pPr>
      <m:oMathPara>
        <m:oMath>
          <m:f>
            <m:fPr>
              <m:ctrlPr>
                <w:rPr>
                  <w:rFonts w:ascii="Cambria Math" w:hAnsi="Cambria Math"/>
                </w:rPr>
              </m:ctrlPr>
            </m:fPr>
            <m:num>
              <m:r>
                <m:rPr>
                  <m:sty m:val="p"/>
                </m:rPr>
                <w:rPr>
                  <w:rFonts w:ascii="Cambria Math" w:hAnsi="Cambria Math"/>
                </w:rPr>
                <m:t>d</m:t>
              </m:r>
              <m:r>
                <m:rPr>
                  <m:sty m:val="b"/>
                </m:rPr>
                <w:rPr>
                  <w:rFonts w:ascii="Cambria Math" w:hAnsi="Cambria Math"/>
                </w:rPr>
                <m:t>MT(</m:t>
              </m:r>
              <m:r>
                <m:rPr>
                  <m:sty m:val="p"/>
                </m:rPr>
                <w:rPr>
                  <w:rFonts w:ascii="Cambria Math" w:hAnsi="Cambria Math"/>
                </w:rPr>
                <m:t>t</m:t>
              </m:r>
              <m:r>
                <m:rPr>
                  <m:sty m:val="b"/>
                </m:rPr>
                <w:rPr>
                  <w:rFonts w:ascii="Cambria Math" w:hAnsi="Cambria Math"/>
                </w:rPr>
                <m:t>)</m:t>
              </m:r>
            </m:num>
            <m:den>
              <m:r>
                <m:rPr>
                  <m:sty m:val="p"/>
                </m:rPr>
                <w:rPr>
                  <w:rFonts w:ascii="Cambria Math" w:hAnsi="Cambria Math"/>
                </w:rPr>
                <m:t>dt</m:t>
              </m:r>
            </m:den>
          </m:f>
          <m:r>
            <m:rPr>
              <m:sty m:val="p"/>
            </m:rPr>
            <w:rPr>
              <w:rFonts w:ascii="Cambria Math" w:hAnsi="Cambria Math"/>
            </w:rPr>
            <m:t xml:space="preserve">=- </m:t>
          </m:r>
          <m:r>
            <m:rPr>
              <m:sty m:val="b"/>
            </m:rPr>
            <w:rPr>
              <w:rFonts w:ascii="Cambria Math" w:hAnsi="Cambria Math"/>
            </w:rPr>
            <m:t>J</m:t>
          </m:r>
          <m:r>
            <m:rPr>
              <m:sty m:val="p"/>
            </m:rPr>
            <w:rPr>
              <w:rFonts w:ascii="Cambria Math" w:hAnsi="Cambria Math"/>
            </w:rPr>
            <m:t xml:space="preserve"> </m:t>
          </m:r>
          <m:r>
            <m:rPr>
              <m:sty m:val="b"/>
            </m:rPr>
            <w:rPr>
              <w:rFonts w:ascii="Cambria Math" w:hAnsi="Cambria Math"/>
            </w:rPr>
            <m:t>MT</m:t>
          </m:r>
          <m:r>
            <m:rPr>
              <m:sty m:val="p"/>
            </m:rPr>
            <w:rPr>
              <w:rFonts w:ascii="Cambria Math" w:hAnsi="Cambria Math"/>
            </w:rPr>
            <m:t>(t)</m:t>
          </m:r>
        </m:oMath>
      </m:oMathPara>
    </w:p>
    <w:p w14:paraId="4D493680" w14:textId="77777777" w:rsidR="00BA6873" w:rsidRDefault="00BA6873" w:rsidP="00BA6873">
      <w:pPr>
        <w:pStyle w:val="BodyText"/>
      </w:pPr>
      <w:r>
        <w:t xml:space="preserve">and </w:t>
      </w:r>
    </w:p>
    <w:p w14:paraId="0CBCB999" w14:textId="77777777" w:rsidR="00BA6873" w:rsidRDefault="00BA6873" w:rsidP="00BA6873">
      <w:pPr>
        <w:pStyle w:val="BodyText"/>
      </w:pPr>
      <m:oMathPara>
        <m:oMath>
          <m:r>
            <m:rPr>
              <m:sty m:val="bi"/>
            </m:rPr>
            <w:rPr>
              <w:rFonts w:ascii="Cambria Math" w:hAnsi="Cambria Math"/>
              <w:szCs w:val="20"/>
            </w:rPr>
            <m:t>J</m:t>
          </m:r>
          <m:r>
            <w:rPr>
              <w:rFonts w:ascii="Cambria Math" w:hAnsi="Cambria Math"/>
              <w:szCs w:val="20"/>
            </w:rPr>
            <m:t xml:space="preserve"> </m:t>
          </m:r>
          <m:r>
            <m:rPr>
              <m:sty m:val="bi"/>
            </m:rPr>
            <w:rPr>
              <w:rFonts w:ascii="Cambria Math" w:hAnsi="Cambria Math"/>
            </w:rPr>
            <m:t>MC=S</m:t>
          </m:r>
        </m:oMath>
      </m:oMathPara>
    </w:p>
    <w:p w14:paraId="3F28E80A" w14:textId="77777777" w:rsidR="00BA6873" w:rsidRDefault="00BA6873" w:rsidP="00BA6873">
      <w:r>
        <w:t>These equations are simple enough that the solutions may be given explicitly. Let the initial masses in the air and floor compartments be m0.air and m0.sur, respectively, in units of micrograms.  Then</w:t>
      </w:r>
    </w:p>
    <w:p w14:paraId="1F5AB016" w14:textId="77777777" w:rsidR="00BA6873" w:rsidRDefault="00BA6873" w:rsidP="00BA6873">
      <m:oMathPara>
        <m:oMath>
          <m:r>
            <w:rPr>
              <w:rFonts w:ascii="Cambria Math" w:hAnsi="Cambria Math"/>
            </w:rPr>
            <m:t>r</m:t>
          </m:r>
          <m:r>
            <m:rPr>
              <m:sty m:val="p"/>
            </m:rPr>
            <w:rPr>
              <w:rFonts w:ascii="Cambria Math" w:hAnsi="Cambria Math"/>
            </w:rPr>
            <m:t xml:space="preserve"> = </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11</m:t>
                          </m:r>
                        </m:sub>
                      </m:sSub>
                    </m:e>
                  </m:d>
                </m:e>
                <m:sup>
                  <m:r>
                    <m:rPr>
                      <m:sty m:val="p"/>
                    </m:rPr>
                    <w:rPr>
                      <w:rFonts w:ascii="Cambria Math" w:hAnsi="Cambria Math"/>
                    </w:rPr>
                    <m:t>2</m:t>
                  </m:r>
                </m:sup>
              </m:sSup>
              <m:r>
                <m:rPr>
                  <m:sty m:val="p"/>
                </m:rPr>
                <w:rPr>
                  <w:rFonts w:ascii="Cambria Math" w:hAnsi="Cambria Math"/>
                </w:rPr>
                <m:t>+4 (</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J</m:t>
                  </m:r>
                </m:e>
                <m:sub>
                  <m:r>
                    <m:rPr>
                      <m:sty m:val="p"/>
                    </m:rPr>
                    <w:rPr>
                      <w:rFonts w:ascii="Cambria Math" w:hAnsi="Cambria Math"/>
                    </w:rPr>
                    <m:t>21</m:t>
                  </m:r>
                </m:sub>
              </m:sSub>
              <m:r>
                <m:rPr>
                  <m:sty m:val="p"/>
                </m:rPr>
                <w:rPr>
                  <w:rFonts w:ascii="Cambria Math" w:hAnsi="Cambria Math"/>
                </w:rPr>
                <m:t>)-2 (</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J</m:t>
                  </m:r>
                </m:e>
                <m:sub>
                  <m:r>
                    <m:rPr>
                      <m:sty m:val="p"/>
                    </m:rPr>
                    <w:rPr>
                      <w:rFonts w:ascii="Cambria Math" w:hAnsi="Cambria Math"/>
                    </w:rPr>
                    <m:t>22</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22</m:t>
                      </m:r>
                    </m:sub>
                  </m:sSub>
                  <m:r>
                    <m:rPr>
                      <m:sty m:val="p"/>
                    </m:rPr>
                    <w:rPr>
                      <w:rFonts w:ascii="Cambria Math" w:hAnsi="Cambria Math"/>
                    </w:rPr>
                    <m:t>)</m:t>
                  </m:r>
                </m:e>
                <m:sup>
                  <m:r>
                    <m:rPr>
                      <m:sty m:val="p"/>
                    </m:rPr>
                    <w:rPr>
                      <w:rFonts w:ascii="Cambria Math" w:hAnsi="Cambria Math"/>
                    </w:rPr>
                    <m:t>2</m:t>
                  </m:r>
                </m:sup>
              </m:sSup>
            </m:e>
          </m:rad>
        </m:oMath>
      </m:oMathPara>
    </w:p>
    <w:p w14:paraId="7521F768" w14:textId="77777777" w:rsidR="00BA6873" w:rsidRDefault="00BA6873" w:rsidP="00BA6873">
      <m:oMathPara>
        <m:oMath>
          <m:r>
            <w:rPr>
              <w:rFonts w:ascii="Cambria Math" w:hAnsi="Cambria Math"/>
            </w:rPr>
            <m:t>m.c.air</m:t>
          </m:r>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J</m:t>
                  </m:r>
                </m:e>
                <m:sub>
                  <m:r>
                    <m:rPr>
                      <m:sty m:val="p"/>
                    </m:rPr>
                    <w:rPr>
                      <w:rFonts w:ascii="Cambria Math" w:hAnsi="Cambria Math"/>
                    </w:rPr>
                    <m:t>22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J</m:t>
                  </m:r>
                </m:e>
                <m:sub>
                  <m:r>
                    <m:rPr>
                      <m:sty m:val="p"/>
                    </m:rPr>
                    <w:rPr>
                      <w:rFonts w:ascii="Cambria Math" w:hAnsi="Cambria Math"/>
                    </w:rPr>
                    <m:t>12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num>
            <m:den>
              <m:sSub>
                <m:sSubPr>
                  <m:ctrlPr>
                    <w:rPr>
                      <w:rFonts w:ascii="Cambria Math" w:hAnsi="Cambria Math"/>
                    </w:rPr>
                  </m:ctrlPr>
                </m:sSubPr>
                <m:e>
                  <m:r>
                    <m:rPr>
                      <m:sty m:val="p"/>
                    </m:rPr>
                    <w:rPr>
                      <w:rFonts w:ascii="Cambria Math" w:hAnsi="Cambria Math"/>
                    </w:rPr>
                    <m:t>J</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21</m:t>
                  </m:r>
                </m:sub>
              </m:sSub>
            </m:den>
          </m:f>
          <m:r>
            <m:rPr>
              <m:sty m:val="p"/>
            </m:rPr>
            <w:rPr>
              <w:rFonts w:ascii="Cambria Math" w:hAnsi="Cambria Math"/>
            </w:rPr>
            <m:t xml:space="preserve">  </m:t>
          </m:r>
        </m:oMath>
      </m:oMathPara>
    </w:p>
    <w:p w14:paraId="331D528F" w14:textId="77777777" w:rsidR="00BA6873" w:rsidRDefault="00BA6873" w:rsidP="00BA6873">
      <m:oMathPara>
        <m:oMath>
          <m:r>
            <w:rPr>
              <w:rFonts w:ascii="Cambria Math" w:hAnsi="Cambria Math"/>
            </w:rPr>
            <m:t>m.c.sur=</m:t>
          </m:r>
          <m:f>
            <m:fPr>
              <m:ctrlPr>
                <w:rPr>
                  <w:rFonts w:ascii="Cambria Math" w:hAnsi="Cambria Math"/>
                  <w:i/>
                </w:rPr>
              </m:ctrlPr>
            </m:fPr>
            <m:num>
              <m:sSub>
                <m:sSubPr>
                  <m:ctrlPr>
                    <w:rPr>
                      <w:rFonts w:ascii="Cambria Math" w:hAnsi="Cambria Math"/>
                    </w:rPr>
                  </m:ctrlPr>
                </m:sSubPr>
                <m:e>
                  <m:r>
                    <m:rPr>
                      <m:sty m:val="p"/>
                    </m:rPr>
                    <w:rPr>
                      <w:rFonts w:ascii="Cambria Math" w:hAnsi="Cambria Math"/>
                    </w:rPr>
                    <m:t xml:space="preserve"> J</m:t>
                  </m:r>
                </m:e>
                <m:sub>
                  <m:r>
                    <m:rPr>
                      <m:sty m:val="p"/>
                    </m:rPr>
                    <w:rPr>
                      <w:rFonts w:ascii="Cambria Math" w:hAnsi="Cambria Math"/>
                    </w:rPr>
                    <m:t>11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 xml:space="preserve"> - J</m:t>
                  </m:r>
                </m:e>
                <m:sub>
                  <m:r>
                    <m:rPr>
                      <m:sty m:val="p"/>
                    </m:rPr>
                    <w:rPr>
                      <w:rFonts w:ascii="Cambria Math" w:hAnsi="Cambria Math"/>
                    </w:rPr>
                    <m:t>21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J</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21</m:t>
                  </m:r>
                </m:sub>
              </m:sSub>
            </m:den>
          </m:f>
        </m:oMath>
      </m:oMathPara>
    </w:p>
    <w:p w14:paraId="06F50282" w14:textId="77777777" w:rsidR="00BA6873" w:rsidRDefault="00BA6873" w:rsidP="00BA6873">
      <m:oMathPara>
        <m:oMath>
          <m:r>
            <w:rPr>
              <w:rFonts w:ascii="Cambria Math" w:hAnsi="Cambria Math"/>
            </w:rPr>
            <m:t>m.t0.air=m0.air-m.c.air</m:t>
          </m:r>
        </m:oMath>
      </m:oMathPara>
    </w:p>
    <w:p w14:paraId="006DDE71" w14:textId="77777777" w:rsidR="00BA6873" w:rsidRDefault="00BA6873" w:rsidP="00BA6873">
      <m:oMathPara>
        <m:oMath>
          <m:r>
            <w:rPr>
              <w:rFonts w:ascii="Cambria Math" w:hAnsi="Cambria Math"/>
            </w:rPr>
            <m:t>m.t0.sur=m0.sur-m.c.sur</m:t>
          </m:r>
        </m:oMath>
      </m:oMathPara>
    </w:p>
    <w:p w14:paraId="11FB44C9" w14:textId="77777777" w:rsidR="00BA6873" w:rsidRDefault="00BA6873" w:rsidP="00BA6873">
      <w:pPr>
        <w:jc w:val="right"/>
      </w:pPr>
    </w:p>
    <w:p w14:paraId="6F8A7B2E" w14:textId="77777777" w:rsidR="00BA6873" w:rsidRDefault="00BA6873" w:rsidP="00BA6873">
      <w:pPr>
        <w:pStyle w:val="BodyText"/>
      </w:pPr>
      <w:r>
        <w:t>The eigenvalues and eigenvectors of the Jacobian matrix are</w:t>
      </w:r>
    </w:p>
    <w:p w14:paraId="2EA486D7" w14:textId="77777777" w:rsidR="00BA6873" w:rsidRDefault="002F70BB" w:rsidP="00BA6873">
      <w:pPr>
        <w:pStyle w:val="BodyText"/>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 xml:space="preserve"> = </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22</m:t>
                      </m:r>
                    </m:sub>
                  </m:sSub>
                  <m:r>
                    <m:rPr>
                      <m:sty m:val="p"/>
                    </m:rPr>
                    <w:rPr>
                      <w:rFonts w:ascii="Cambria Math" w:hAnsi="Cambria Math"/>
                    </w:rPr>
                    <m:t>+r</m:t>
                  </m:r>
                </m:e>
              </m:d>
              <m:r>
                <m:rPr>
                  <m:sty m:val="p"/>
                </m:rPr>
                <w:rPr>
                  <w:rFonts w:ascii="Cambria Math" w:hAnsi="Cambria Math"/>
                </w:rPr>
                <m:t xml:space="preserve"> </m:t>
              </m:r>
            </m:num>
            <m:den>
              <m:r>
                <m:rPr>
                  <m:sty m:val="p"/>
                </m:rPr>
                <w:rPr>
                  <w:rFonts w:ascii="Cambria Math" w:hAnsi="Cambria Math"/>
                </w:rPr>
                <m:t>2</m:t>
              </m:r>
            </m:den>
          </m:f>
        </m:oMath>
      </m:oMathPara>
    </w:p>
    <w:p w14:paraId="78D5B05B" w14:textId="77777777" w:rsidR="00BA6873" w:rsidRDefault="002F70BB" w:rsidP="00BA6873">
      <w:pPr>
        <w:pStyle w:val="BodyText"/>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 xml:space="preserve"> = </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22</m:t>
                      </m:r>
                    </m:sub>
                  </m:sSub>
                  <m:r>
                    <m:rPr>
                      <m:sty m:val="p"/>
                    </m:rPr>
                    <w:rPr>
                      <w:rFonts w:ascii="Cambria Math" w:hAnsi="Cambria Math"/>
                    </w:rPr>
                    <m:t>-r</m:t>
                  </m:r>
                </m:e>
              </m:d>
              <m:r>
                <m:rPr>
                  <m:sty m:val="p"/>
                </m:rPr>
                <w:rPr>
                  <w:rFonts w:ascii="Cambria Math" w:hAnsi="Cambria Math"/>
                </w:rPr>
                <m:t xml:space="preserve"> </m:t>
              </m:r>
            </m:num>
            <m:den>
              <m:r>
                <m:rPr>
                  <m:sty m:val="p"/>
                </m:rPr>
                <w:rPr>
                  <w:rFonts w:ascii="Cambria Math" w:hAnsi="Cambria Math"/>
                </w:rPr>
                <m:t>2</m:t>
              </m:r>
            </m:den>
          </m:f>
          <m:r>
            <m:rPr>
              <m:sty m:val="p"/>
            </m:rPr>
            <w:rPr>
              <w:rFonts w:ascii="Cambria Math" w:hAnsi="Cambria Math"/>
            </w:rPr>
            <m:t xml:space="preserve"> </m:t>
          </m:r>
        </m:oMath>
      </m:oMathPara>
    </w:p>
    <w:p w14:paraId="38DB937D" w14:textId="77777777" w:rsidR="00BA6873" w:rsidRDefault="002F70BB" w:rsidP="00BA6873">
      <w:pPr>
        <w:pStyle w:val="BodyText"/>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1air</m:t>
                        </m:r>
                      </m:sub>
                    </m:sSub>
                  </m:e>
                </m:mr>
                <m:mr>
                  <m:e>
                    <m:sSub>
                      <m:sSubPr>
                        <m:ctrlPr>
                          <w:rPr>
                            <w:rFonts w:ascii="Cambria Math" w:hAnsi="Cambria Math"/>
                            <w:i/>
                          </w:rPr>
                        </m:ctrlPr>
                      </m:sSubPr>
                      <m:e>
                        <m:r>
                          <w:rPr>
                            <w:rFonts w:ascii="Cambria Math" w:hAnsi="Cambria Math"/>
                          </w:rPr>
                          <m:t>U</m:t>
                        </m:r>
                      </m:e>
                      <m:sub>
                        <m:r>
                          <w:rPr>
                            <w:rFonts w:ascii="Cambria Math" w:hAnsi="Cambria Math"/>
                          </w:rPr>
                          <m:t>1sur</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11</m:t>
                        </m:r>
                      </m:sub>
                    </m:sSub>
                    <m: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22</m:t>
                        </m:r>
                      </m:sub>
                    </m:sSub>
                  </m:e>
                </m:mr>
                <m:mr>
                  <m:e>
                    <m:r>
                      <w:rPr>
                        <w:rFonts w:ascii="Cambria Math" w:hAnsi="Cambria Math"/>
                      </w:rPr>
                      <m:t xml:space="preserve">2 </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21</m:t>
                        </m:r>
                      </m:sub>
                    </m:sSub>
                  </m:e>
                </m:mr>
              </m:m>
            </m:e>
          </m:d>
        </m:oMath>
      </m:oMathPara>
    </w:p>
    <w:p w14:paraId="5AB5E2C6" w14:textId="77777777" w:rsidR="00BA6873" w:rsidRDefault="002F70BB" w:rsidP="00BA6873">
      <w:pPr>
        <w:pStyle w:val="BodyText"/>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2air</m:t>
                        </m:r>
                      </m:sub>
                    </m:sSub>
                  </m:e>
                </m:mr>
                <m:mr>
                  <m:e>
                    <m:sSub>
                      <m:sSubPr>
                        <m:ctrlPr>
                          <w:rPr>
                            <w:rFonts w:ascii="Cambria Math" w:hAnsi="Cambria Math"/>
                            <w:i/>
                          </w:rPr>
                        </m:ctrlPr>
                      </m:sSubPr>
                      <m:e>
                        <m:r>
                          <w:rPr>
                            <w:rFonts w:ascii="Cambria Math" w:hAnsi="Cambria Math"/>
                          </w:rPr>
                          <m:t>U</m:t>
                        </m:r>
                      </m:e>
                      <m:sub>
                        <m:r>
                          <w:rPr>
                            <w:rFonts w:ascii="Cambria Math" w:hAnsi="Cambria Math"/>
                          </w:rPr>
                          <m:t>2sur</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11</m:t>
                        </m:r>
                      </m:sub>
                    </m:sSub>
                    <m: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22</m:t>
                        </m:r>
                      </m:sub>
                    </m:sSub>
                  </m:e>
                </m:mr>
                <m:mr>
                  <m:e>
                    <m:r>
                      <w:rPr>
                        <w:rFonts w:ascii="Cambria Math" w:hAnsi="Cambria Math"/>
                      </w:rPr>
                      <m:t xml:space="preserve">-2 </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21</m:t>
                        </m:r>
                      </m:sub>
                    </m:sSub>
                  </m:e>
                </m:mr>
              </m:m>
            </m:e>
          </m:d>
        </m:oMath>
      </m:oMathPara>
    </w:p>
    <w:p w14:paraId="0EC9A0E5" w14:textId="77777777" w:rsidR="00BA6873" w:rsidRDefault="00BA6873" w:rsidP="00BA6873">
      <w:pPr>
        <w:pStyle w:val="BodyText"/>
      </w:pPr>
      <w:r>
        <w:lastRenderedPageBreak/>
        <w:t>The above eigenvectors are not scaled to unit length. The determinant of the eigenvalue matrix U=(U</w:t>
      </w:r>
      <w:proofErr w:type="gramStart"/>
      <w:r>
        <w:rPr>
          <w:vertAlign w:val="subscript"/>
        </w:rPr>
        <w:t>1</w:t>
      </w:r>
      <w:r>
        <w:t>,U</w:t>
      </w:r>
      <w:r>
        <w:rPr>
          <w:vertAlign w:val="subscript"/>
        </w:rPr>
        <w:t>2</w:t>
      </w:r>
      <w:proofErr w:type="gramEnd"/>
      <w:r>
        <w:t>) is:</w:t>
      </w:r>
    </w:p>
    <w:p w14:paraId="682E384C" w14:textId="77777777" w:rsidR="00BA6873" w:rsidRDefault="00BA6873" w:rsidP="00BA6873">
      <w:pPr>
        <w:pStyle w:val="BodyText"/>
      </w:pPr>
      <m:oMathPara>
        <m:oMath>
          <m:r>
            <w:rPr>
              <w:rFonts w:ascii="Cambria Math" w:hAnsi="Cambria Math"/>
            </w:rPr>
            <m:t>det</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1air</m:t>
              </m:r>
            </m:sub>
          </m:sSub>
          <m:sSub>
            <m:sSubPr>
              <m:ctrlPr>
                <w:rPr>
                  <w:rFonts w:ascii="Cambria Math" w:hAnsi="Cambria Math"/>
                  <w:i/>
                </w:rPr>
              </m:ctrlPr>
            </m:sSubPr>
            <m:e>
              <m:r>
                <m:rPr>
                  <m:sty m:val="p"/>
                </m:rPr>
                <w:rPr>
                  <w:rFonts w:ascii="Cambria Math" w:hAnsi="Cambria Math"/>
                </w:rPr>
                <m:t>×</m:t>
              </m:r>
              <m:r>
                <w:rPr>
                  <w:rFonts w:ascii="Cambria Math" w:hAnsi="Cambria Math"/>
                </w:rPr>
                <m:t>U</m:t>
              </m:r>
            </m:e>
            <m:sub>
              <m:r>
                <w:rPr>
                  <w:rFonts w:ascii="Cambria Math" w:hAnsi="Cambria Math"/>
                </w:rPr>
                <m:t>2sur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1sur</m:t>
              </m:r>
            </m:sub>
          </m:sSub>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2air</m:t>
              </m:r>
            </m:sub>
          </m:sSub>
          <m:r>
            <w:rPr>
              <w:rFonts w:ascii="Cambria Math" w:hAnsi="Cambria Math"/>
            </w:rPr>
            <m:t xml:space="preserve">= -4 </m:t>
          </m:r>
          <m:r>
            <m:rPr>
              <m:sty m:val="p"/>
            </m:rPr>
            <w:rPr>
              <w:rFonts w:ascii="Cambria Math" w:hAnsi="Cambria Math"/>
            </w:rPr>
            <m:t>×</m:t>
          </m:r>
          <m:r>
            <w:rPr>
              <w:rFonts w:ascii="Cambria Math" w:hAnsi="Cambria Math"/>
            </w:rPr>
            <m:t xml:space="preserve">r </m:t>
          </m:r>
          <m:r>
            <m:rPr>
              <m:sty m:val="p"/>
            </m:rPr>
            <w:rPr>
              <w:rFonts w:ascii="Cambria Math" w:hAnsi="Cambria Math"/>
            </w:rPr>
            <m:t>×</m:t>
          </m:r>
          <m:sSub>
            <m:sSubPr>
              <m:ctrlPr>
                <w:rPr>
                  <w:rFonts w:ascii="Cambria Math" w:hAnsi="Cambria Math"/>
                </w:rPr>
              </m:ctrlPr>
            </m:sSubPr>
            <m:e>
              <m:r>
                <m:rPr>
                  <m:sty m:val="p"/>
                </m:rPr>
                <w:rPr>
                  <w:rFonts w:ascii="Cambria Math" w:hAnsi="Cambria Math"/>
                </w:rPr>
                <m:t>J</m:t>
              </m:r>
            </m:e>
            <m:sub>
              <m:r>
                <m:rPr>
                  <m:sty m:val="p"/>
                </m:rPr>
                <w:rPr>
                  <w:rFonts w:ascii="Cambria Math" w:hAnsi="Cambria Math"/>
                </w:rPr>
                <m:t>21</m:t>
              </m:r>
            </m:sub>
          </m:sSub>
          <m:r>
            <w:rPr>
              <w:rFonts w:ascii="Cambria Math" w:hAnsi="Cambria Math"/>
            </w:rPr>
            <m:t xml:space="preserve"> </m:t>
          </m:r>
        </m:oMath>
      </m:oMathPara>
    </w:p>
    <w:p w14:paraId="5032A3E9" w14:textId="77777777" w:rsidR="00BA6873" w:rsidRDefault="00BA6873" w:rsidP="00BA6873">
      <w:pPr>
        <w:pStyle w:val="BodyText"/>
      </w:pPr>
    </w:p>
    <w:p w14:paraId="41C6F57D" w14:textId="7915A878" w:rsidR="00BA6873" w:rsidRDefault="00BA6873" w:rsidP="00BA6873">
      <w:pPr>
        <w:pStyle w:val="BodyText"/>
      </w:pPr>
      <w:r>
        <w:t>In general, the initial state is a mix of the two eigenstates with amounts given by the constants</w:t>
      </w:r>
      <m:oMath>
        <m:sSub>
          <m:sSubPr>
            <m:ctrlPr>
              <w:rPr>
                <w:rFonts w:ascii="Cambria Math" w:hAnsi="Cambria Math"/>
                <w:i/>
              </w:rPr>
            </m:ctrlPr>
          </m:sSubPr>
          <m:e>
            <m:r>
              <w:rPr>
                <w:rFonts w:ascii="Cambria Math" w:hAnsi="Cambria Math"/>
              </w:rPr>
              <m:t>k</m:t>
            </m:r>
          </m:e>
          <m:sub>
            <m:r>
              <w:rPr>
                <w:rFonts w:ascii="Cambria Math" w:hAnsi="Cambria Math"/>
              </w:rPr>
              <m:t>1a</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2a</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1f</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2f</m:t>
            </m:r>
          </m:sub>
        </m:sSub>
      </m:oMath>
      <w:r>
        <w:t>. Each eigenstate decays exponentially at a rate that depends on its eigenvalue:</w:t>
      </w:r>
    </w:p>
    <w:p w14:paraId="08C4A012" w14:textId="77777777" w:rsidR="00BA6873" w:rsidRDefault="00BA6873" w:rsidP="00BA6873">
      <w:pPr>
        <w:pStyle w:val="BodyText"/>
      </w:pPr>
      <m:oMathPara>
        <m:oMath>
          <m:r>
            <w:rPr>
              <w:rFonts w:ascii="Cambria Math" w:hAnsi="Cambria Math"/>
            </w:rPr>
            <m:t>mt.air</m:t>
          </m:r>
          <m:d>
            <m:dPr>
              <m:ctrlPr>
                <w:rPr>
                  <w:rFonts w:ascii="Cambria Math" w:hAnsi="Cambria Math"/>
                  <w:i/>
                </w:rPr>
              </m:ctrlPr>
            </m:dPr>
            <m:e>
              <m:r>
                <w:rPr>
                  <w:rFonts w:ascii="Cambria Math" w:hAnsi="Cambria Math"/>
                </w:rPr>
                <m:t>t</m:t>
              </m:r>
            </m:e>
          </m:d>
          <m:r>
            <w:rPr>
              <w:rFonts w:ascii="Cambria Math" w:hAnsi="Cambria Math"/>
            </w:rPr>
            <m:t xml:space="preserve">=k1.air </m:t>
          </m:r>
          <m:sSup>
            <m:sSupPr>
              <m:ctrlPr>
                <w:rPr>
                  <w:rFonts w:ascii="Cambria Math" w:hAnsi="Cambria Math"/>
                </w:rPr>
              </m:ctrlPr>
            </m:sSupPr>
            <m:e>
              <m:r>
                <m:rPr>
                  <m:sty m:val="p"/>
                </m:rPr>
                <w:rPr>
                  <w:rFonts w:ascii="Cambria Math" w:hAnsi="Cambria Math"/>
                </w:rPr>
                <m:t>×ⅇ</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 xml:space="preserve"> t</m:t>
              </m:r>
            </m:sup>
          </m:sSup>
          <m:r>
            <w:rPr>
              <w:rFonts w:ascii="Cambria Math" w:hAnsi="Cambria Math"/>
            </w:rPr>
            <m:t xml:space="preserve">+k2.air  </m:t>
          </m:r>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 xml:space="preserve"> t</m:t>
              </m:r>
            </m:sup>
          </m:sSup>
        </m:oMath>
      </m:oMathPara>
    </w:p>
    <w:p w14:paraId="7A3D75FA" w14:textId="77777777" w:rsidR="00BA6873" w:rsidRDefault="00BA6873" w:rsidP="00BA6873">
      <w:pPr>
        <w:pStyle w:val="BodyText"/>
      </w:pPr>
      <m:oMathPara>
        <m:oMath>
          <m:r>
            <w:rPr>
              <w:rFonts w:ascii="Cambria Math" w:hAnsi="Cambria Math"/>
            </w:rPr>
            <m:t>mt.sur</m:t>
          </m:r>
          <m:d>
            <m:dPr>
              <m:ctrlPr>
                <w:rPr>
                  <w:rFonts w:ascii="Cambria Math" w:hAnsi="Cambria Math"/>
                  <w:i/>
                </w:rPr>
              </m:ctrlPr>
            </m:dPr>
            <m:e>
              <m:r>
                <w:rPr>
                  <w:rFonts w:ascii="Cambria Math" w:hAnsi="Cambria Math"/>
                </w:rPr>
                <m:t>t</m:t>
              </m:r>
            </m:e>
          </m:d>
          <m:r>
            <w:rPr>
              <w:rFonts w:ascii="Cambria Math" w:hAnsi="Cambria Math"/>
            </w:rPr>
            <m:t>=k1.sur</m:t>
          </m:r>
          <m:sSup>
            <m:sSupPr>
              <m:ctrlPr>
                <w:rPr>
                  <w:rFonts w:ascii="Cambria Math" w:hAnsi="Cambria Math"/>
                </w:rPr>
              </m:ctrlPr>
            </m:sSupPr>
            <m:e>
              <m:r>
                <m:rPr>
                  <m:sty m:val="p"/>
                </m:rPr>
                <w:rPr>
                  <w:rFonts w:ascii="Cambria Math" w:hAnsi="Cambria Math"/>
                </w:rPr>
                <m:t xml:space="preserve"> ×ⅇ</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 xml:space="preserve"> t</m:t>
              </m:r>
            </m:sup>
          </m:sSup>
          <m:r>
            <w:rPr>
              <w:rFonts w:ascii="Cambria Math" w:hAnsi="Cambria Math"/>
            </w:rPr>
            <m:t xml:space="preserve">+k2.sur </m:t>
          </m:r>
          <m:r>
            <m:rPr>
              <m:sty m:val="p"/>
            </m:rPr>
            <w:rPr>
              <w:rFonts w:ascii="Cambria Math" w:hAnsi="Cambria Math"/>
            </w:rPr>
            <m:t>×</m:t>
          </m:r>
          <m: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 xml:space="preserve"> t</m:t>
              </m:r>
            </m:sup>
          </m:sSup>
          <m:r>
            <w:rPr>
              <w:rFonts w:ascii="Cambria Math" w:hAnsi="Cambria Math"/>
            </w:rPr>
            <m:t xml:space="preserve"> </m:t>
          </m:r>
        </m:oMath>
      </m:oMathPara>
    </w:p>
    <w:p w14:paraId="22E3F4CE" w14:textId="77777777" w:rsidR="00BA6873" w:rsidRDefault="00BA6873" w:rsidP="00BA6873">
      <w:pPr>
        <w:pStyle w:val="BodyText"/>
      </w:pPr>
      <w:r>
        <w:tab/>
      </w:r>
      <w:r>
        <w:tab/>
      </w:r>
    </w:p>
    <w:p w14:paraId="1E33356A" w14:textId="77777777" w:rsidR="00BA6873" w:rsidRDefault="00BA6873" w:rsidP="00BA6873">
      <w:pPr>
        <w:pStyle w:val="BodyText"/>
      </w:pPr>
      <w:r>
        <w:t>The constants in the above equations are given by</w:t>
      </w:r>
    </w:p>
    <w:p w14:paraId="2D94EE4A" w14:textId="77777777" w:rsidR="00BA6873" w:rsidRDefault="00BA6873" w:rsidP="00BA6873">
      <w:pPr>
        <w:pStyle w:val="BodyText"/>
      </w:pPr>
      <m:oMathPara>
        <m:oMath>
          <m:r>
            <w:rPr>
              <w:rFonts w:ascii="Cambria Math" w:hAnsi="Cambria Math"/>
            </w:rPr>
            <m:t>k1.air=</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1air</m:t>
                  </m:r>
                </m:sub>
              </m:sSub>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2sur</m:t>
                  </m:r>
                </m:sub>
              </m:sSub>
              <m:r>
                <w:rPr>
                  <w:rFonts w:ascii="Cambria Math" w:hAnsi="Cambria Math"/>
                </w:rPr>
                <m:t xml:space="preserve"> </m:t>
              </m:r>
              <m:r>
                <m:rPr>
                  <m:sty m:val="p"/>
                </m:rPr>
                <w:rPr>
                  <w:rFonts w:ascii="Cambria Math" w:hAnsi="Cambria Math"/>
                </w:rPr>
                <m:t>×</m:t>
              </m:r>
              <m:r>
                <w:rPr>
                  <w:rFonts w:ascii="Cambria Math" w:hAnsi="Cambria Math"/>
                </w:rPr>
                <m:t>m.t0.air-</m:t>
              </m:r>
              <m:sSub>
                <m:sSubPr>
                  <m:ctrlPr>
                    <w:rPr>
                      <w:rFonts w:ascii="Cambria Math" w:hAnsi="Cambria Math"/>
                      <w:i/>
                    </w:rPr>
                  </m:ctrlPr>
                </m:sSubPr>
                <m:e>
                  <m:r>
                    <w:rPr>
                      <w:rFonts w:ascii="Cambria Math" w:hAnsi="Cambria Math"/>
                    </w:rPr>
                    <m:t>U</m:t>
                  </m:r>
                </m:e>
                <m:sub>
                  <m:r>
                    <w:rPr>
                      <w:rFonts w:ascii="Cambria Math" w:hAnsi="Cambria Math"/>
                    </w:rPr>
                    <m:t>1air</m:t>
                  </m:r>
                </m:sub>
              </m:sSub>
              <m:sSub>
                <m:sSubPr>
                  <m:ctrlPr>
                    <w:rPr>
                      <w:rFonts w:ascii="Cambria Math" w:hAnsi="Cambria Math"/>
                      <w:i/>
                    </w:rPr>
                  </m:ctrlPr>
                </m:sSubPr>
                <m:e>
                  <m:r>
                    <m:rPr>
                      <m:sty m:val="p"/>
                    </m:rPr>
                    <w:rPr>
                      <w:rFonts w:ascii="Cambria Math" w:hAnsi="Cambria Math"/>
                    </w:rPr>
                    <m:t>×</m:t>
                  </m:r>
                  <m:r>
                    <w:rPr>
                      <w:rFonts w:ascii="Cambria Math" w:hAnsi="Cambria Math"/>
                    </w:rPr>
                    <m:t>U</m:t>
                  </m:r>
                </m:e>
                <m:sub>
                  <m:r>
                    <w:rPr>
                      <w:rFonts w:ascii="Cambria Math" w:hAnsi="Cambria Math"/>
                    </w:rPr>
                    <m:t>2air</m:t>
                  </m:r>
                </m:sub>
              </m:sSub>
              <m:r>
                <m:rPr>
                  <m:sty m:val="p"/>
                </m:rPr>
                <w:rPr>
                  <w:rFonts w:ascii="Cambria Math" w:hAnsi="Cambria Math"/>
                </w:rPr>
                <m:t>×</m:t>
              </m:r>
              <m:r>
                <w:rPr>
                  <w:rFonts w:ascii="Cambria Math" w:hAnsi="Cambria Math"/>
                </w:rPr>
                <m:t>m.t0.sur</m:t>
              </m:r>
            </m:num>
            <m:den>
              <m:r>
                <m:rPr>
                  <m:sty m:val="p"/>
                </m:rPr>
                <w:rPr>
                  <w:rFonts w:ascii="Cambria Math" w:hAnsi="Cambria Math"/>
                </w:rPr>
                <m:t>det⁡</m:t>
              </m:r>
              <m:r>
                <w:rPr>
                  <w:rFonts w:ascii="Cambria Math" w:hAnsi="Cambria Math"/>
                </w:rPr>
                <m:t>(U)</m:t>
              </m:r>
            </m:den>
          </m:f>
        </m:oMath>
      </m:oMathPara>
    </w:p>
    <w:p w14:paraId="45864B00" w14:textId="77777777" w:rsidR="00BA6873" w:rsidRDefault="00BA6873" w:rsidP="00BA6873">
      <w:pPr>
        <w:jc w:val="right"/>
      </w:pPr>
      <m:oMathPara>
        <m:oMath>
          <m:r>
            <w:rPr>
              <w:rFonts w:ascii="Cambria Math" w:hAnsi="Cambria Math"/>
            </w:rPr>
            <m:t>k2.air=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1sur</m:t>
                  </m:r>
                </m:sub>
              </m:sSub>
              <m:sSub>
                <m:sSubPr>
                  <m:ctrlPr>
                    <w:rPr>
                      <w:rFonts w:ascii="Cambria Math" w:hAnsi="Cambria Math"/>
                      <w:i/>
                    </w:rPr>
                  </m:ctrlPr>
                </m:sSubPr>
                <m:e>
                  <m:r>
                    <m:rPr>
                      <m:sty m:val="p"/>
                    </m:rPr>
                    <w:rPr>
                      <w:rFonts w:ascii="Cambria Math" w:hAnsi="Cambria Math"/>
                    </w:rPr>
                    <m:t>×</m:t>
                  </m:r>
                  <m:r>
                    <w:rPr>
                      <w:rFonts w:ascii="Cambria Math" w:hAnsi="Cambria Math"/>
                    </w:rPr>
                    <m:t>U</m:t>
                  </m:r>
                </m:e>
                <m:sub>
                  <m:r>
                    <w:rPr>
                      <w:rFonts w:ascii="Cambria Math" w:hAnsi="Cambria Math"/>
                    </w:rPr>
                    <m:t>2air</m:t>
                  </m:r>
                </m:sub>
              </m:sSub>
              <m:r>
                <m:rPr>
                  <m:sty m:val="p"/>
                </m:rPr>
                <w:rPr>
                  <w:rFonts w:ascii="Cambria Math" w:hAnsi="Cambria Math"/>
                </w:rPr>
                <m:t>×</m:t>
              </m:r>
              <m:r>
                <w:rPr>
                  <w:rFonts w:ascii="Cambria Math" w:hAnsi="Cambria Math"/>
                </w:rPr>
                <m:t>m.t0.air+</m:t>
              </m:r>
              <m:sSub>
                <m:sSubPr>
                  <m:ctrlPr>
                    <w:rPr>
                      <w:rFonts w:ascii="Cambria Math" w:hAnsi="Cambria Math"/>
                      <w:i/>
                    </w:rPr>
                  </m:ctrlPr>
                </m:sSubPr>
                <m:e>
                  <m:r>
                    <w:rPr>
                      <w:rFonts w:ascii="Cambria Math" w:hAnsi="Cambria Math"/>
                    </w:rPr>
                    <m:t>U</m:t>
                  </m:r>
                </m:e>
                <m:sub>
                  <m:r>
                    <w:rPr>
                      <w:rFonts w:ascii="Cambria Math" w:hAnsi="Cambria Math"/>
                    </w:rPr>
                    <m:t>1air</m:t>
                  </m:r>
                </m:sub>
              </m:sSub>
              <m:sSub>
                <m:sSubPr>
                  <m:ctrlPr>
                    <w:rPr>
                      <w:rFonts w:ascii="Cambria Math" w:hAnsi="Cambria Math"/>
                      <w:i/>
                    </w:rPr>
                  </m:ctrlPr>
                </m:sSubPr>
                <m:e>
                  <m:r>
                    <m:rPr>
                      <m:sty m:val="p"/>
                    </m:rPr>
                    <w:rPr>
                      <w:rFonts w:ascii="Cambria Math" w:hAnsi="Cambria Math"/>
                    </w:rPr>
                    <m:t>×</m:t>
                  </m:r>
                  <m:r>
                    <w:rPr>
                      <w:rFonts w:ascii="Cambria Math" w:hAnsi="Cambria Math"/>
                    </w:rPr>
                    <m:t>U</m:t>
                  </m:r>
                </m:e>
                <m:sub>
                  <m:r>
                    <w:rPr>
                      <w:rFonts w:ascii="Cambria Math" w:hAnsi="Cambria Math"/>
                    </w:rPr>
                    <m:t>2air</m:t>
                  </m:r>
                </m:sub>
              </m:sSub>
              <m:r>
                <m:rPr>
                  <m:sty m:val="p"/>
                </m:rPr>
                <w:rPr>
                  <w:rFonts w:ascii="Cambria Math" w:hAnsi="Cambria Math"/>
                </w:rPr>
                <m:t>×</m:t>
              </m:r>
              <m:r>
                <w:rPr>
                  <w:rFonts w:ascii="Cambria Math" w:hAnsi="Cambria Math"/>
                </w:rPr>
                <m:t>m.t0.sur</m:t>
              </m:r>
            </m:num>
            <m:den>
              <m:r>
                <m:rPr>
                  <m:sty m:val="p"/>
                </m:rPr>
                <w:rPr>
                  <w:rFonts w:ascii="Cambria Math" w:hAnsi="Cambria Math"/>
                </w:rPr>
                <m:t>det⁡</m:t>
              </m:r>
              <m:r>
                <w:rPr>
                  <w:rFonts w:ascii="Cambria Math" w:hAnsi="Cambria Math"/>
                </w:rPr>
                <m:t>(U)</m:t>
              </m:r>
            </m:den>
          </m:f>
        </m:oMath>
      </m:oMathPara>
    </w:p>
    <w:p w14:paraId="4BF808BB" w14:textId="77777777" w:rsidR="00BA6873" w:rsidRDefault="00BA6873" w:rsidP="00BA6873">
      <w:pPr>
        <w:jc w:val="right"/>
      </w:pPr>
      <m:oMathPara>
        <m:oMath>
          <m:r>
            <w:rPr>
              <w:rFonts w:ascii="Cambria Math" w:hAnsi="Cambria Math"/>
            </w:rPr>
            <m:t>k1.sur=</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1sur</m:t>
                  </m:r>
                </m:sub>
              </m:sSub>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2sur</m:t>
                  </m:r>
                </m:sub>
              </m:sSub>
              <m:r>
                <w:rPr>
                  <w:rFonts w:ascii="Cambria Math" w:hAnsi="Cambria Math"/>
                </w:rPr>
                <m:t xml:space="preserve"> </m:t>
              </m:r>
              <m:r>
                <m:rPr>
                  <m:sty m:val="p"/>
                </m:rPr>
                <w:rPr>
                  <w:rFonts w:ascii="Cambria Math" w:hAnsi="Cambria Math"/>
                </w:rPr>
                <m:t>×</m:t>
              </m:r>
              <m:r>
                <w:rPr>
                  <w:rFonts w:ascii="Cambria Math" w:hAnsi="Cambria Math"/>
                </w:rPr>
                <m:t>m.t0.air-</m:t>
              </m:r>
              <m:sSub>
                <m:sSubPr>
                  <m:ctrlPr>
                    <w:rPr>
                      <w:rFonts w:ascii="Cambria Math" w:hAnsi="Cambria Math"/>
                      <w:i/>
                    </w:rPr>
                  </m:ctrlPr>
                </m:sSubPr>
                <m:e>
                  <m:r>
                    <w:rPr>
                      <w:rFonts w:ascii="Cambria Math" w:hAnsi="Cambria Math"/>
                    </w:rPr>
                    <m:t>U</m:t>
                  </m:r>
                </m:e>
                <m:sub>
                  <m:r>
                    <w:rPr>
                      <w:rFonts w:ascii="Cambria Math" w:hAnsi="Cambria Math"/>
                    </w:rPr>
                    <m:t>1sur</m:t>
                  </m:r>
                </m:sub>
              </m:sSub>
              <m:sSub>
                <m:sSubPr>
                  <m:ctrlPr>
                    <w:rPr>
                      <w:rFonts w:ascii="Cambria Math" w:hAnsi="Cambria Math"/>
                      <w:i/>
                    </w:rPr>
                  </m:ctrlPr>
                </m:sSubPr>
                <m:e>
                  <m:r>
                    <m:rPr>
                      <m:sty m:val="p"/>
                    </m:rPr>
                    <w:rPr>
                      <w:rFonts w:ascii="Cambria Math" w:hAnsi="Cambria Math"/>
                    </w:rPr>
                    <m:t>×</m:t>
                  </m:r>
                  <m:r>
                    <w:rPr>
                      <w:rFonts w:ascii="Cambria Math" w:hAnsi="Cambria Math"/>
                    </w:rPr>
                    <m:t>U</m:t>
                  </m:r>
                </m:e>
                <m:sub>
                  <m:r>
                    <w:rPr>
                      <w:rFonts w:ascii="Cambria Math" w:hAnsi="Cambria Math"/>
                    </w:rPr>
                    <m:t>2air</m:t>
                  </m:r>
                </m:sub>
              </m:sSub>
              <m:r>
                <m:rPr>
                  <m:sty m:val="p"/>
                </m:rPr>
                <w:rPr>
                  <w:rFonts w:ascii="Cambria Math" w:hAnsi="Cambria Math"/>
                </w:rPr>
                <m:t>×</m:t>
              </m:r>
              <m:r>
                <w:rPr>
                  <w:rFonts w:ascii="Cambria Math" w:hAnsi="Cambria Math"/>
                </w:rPr>
                <m:t>m.t0.sur</m:t>
              </m:r>
            </m:num>
            <m:den>
              <m:r>
                <m:rPr>
                  <m:sty m:val="p"/>
                </m:rPr>
                <w:rPr>
                  <w:rFonts w:ascii="Cambria Math" w:hAnsi="Cambria Math"/>
                </w:rPr>
                <m:t>det⁡</m:t>
              </m:r>
              <m:r>
                <w:rPr>
                  <w:rFonts w:ascii="Cambria Math" w:hAnsi="Cambria Math"/>
                </w:rPr>
                <m:t>(U)</m:t>
              </m:r>
            </m:den>
          </m:f>
        </m:oMath>
      </m:oMathPara>
    </w:p>
    <w:p w14:paraId="0573BD96" w14:textId="77777777" w:rsidR="00BA6873" w:rsidRDefault="00BA6873" w:rsidP="00BA6873">
      <w:pPr>
        <w:jc w:val="right"/>
      </w:pPr>
      <m:oMathPara>
        <m:oMath>
          <m:r>
            <w:rPr>
              <w:rFonts w:ascii="Cambria Math" w:hAnsi="Cambria Math"/>
            </w:rPr>
            <m:t>k2.sur=</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1sur</m:t>
                  </m:r>
                </m:sub>
              </m:sSub>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2sur</m:t>
                  </m:r>
                </m:sub>
              </m:sSub>
              <m:r>
                <w:rPr>
                  <w:rFonts w:ascii="Cambria Math" w:hAnsi="Cambria Math"/>
                </w:rPr>
                <m:t xml:space="preserve"> </m:t>
              </m:r>
              <m:r>
                <m:rPr>
                  <m:sty m:val="p"/>
                </m:rPr>
                <w:rPr>
                  <w:rFonts w:ascii="Cambria Math" w:hAnsi="Cambria Math"/>
                </w:rPr>
                <m:t>×</m:t>
              </m:r>
              <m:r>
                <w:rPr>
                  <w:rFonts w:ascii="Cambria Math" w:hAnsi="Cambria Math"/>
                </w:rPr>
                <m:t>m.t0.air+</m:t>
              </m:r>
              <m:sSub>
                <m:sSubPr>
                  <m:ctrlPr>
                    <w:rPr>
                      <w:rFonts w:ascii="Cambria Math" w:hAnsi="Cambria Math"/>
                      <w:i/>
                    </w:rPr>
                  </m:ctrlPr>
                </m:sSubPr>
                <m:e>
                  <m:r>
                    <w:rPr>
                      <w:rFonts w:ascii="Cambria Math" w:hAnsi="Cambria Math"/>
                    </w:rPr>
                    <m:t>U</m:t>
                  </m:r>
                </m:e>
                <m:sub>
                  <m:r>
                    <w:rPr>
                      <w:rFonts w:ascii="Cambria Math" w:hAnsi="Cambria Math"/>
                    </w:rPr>
                    <m:t>1air</m:t>
                  </m:r>
                </m:sub>
              </m:sSub>
              <m:sSub>
                <m:sSubPr>
                  <m:ctrlPr>
                    <w:rPr>
                      <w:rFonts w:ascii="Cambria Math" w:hAnsi="Cambria Math"/>
                      <w:i/>
                    </w:rPr>
                  </m:ctrlPr>
                </m:sSubPr>
                <m:e>
                  <m:r>
                    <m:rPr>
                      <m:sty m:val="p"/>
                    </m:rPr>
                    <w:rPr>
                      <w:rFonts w:ascii="Cambria Math" w:hAnsi="Cambria Math"/>
                    </w:rPr>
                    <m:t>×</m:t>
                  </m:r>
                  <m:r>
                    <w:rPr>
                      <w:rFonts w:ascii="Cambria Math" w:hAnsi="Cambria Math"/>
                    </w:rPr>
                    <m:t>U</m:t>
                  </m:r>
                </m:e>
                <m:sub>
                  <m:r>
                    <w:rPr>
                      <w:rFonts w:ascii="Cambria Math" w:hAnsi="Cambria Math"/>
                    </w:rPr>
                    <m:t>2sur</m:t>
                  </m:r>
                </m:sub>
              </m:sSub>
              <m:r>
                <m:rPr>
                  <m:sty m:val="p"/>
                </m:rPr>
                <w:rPr>
                  <w:rFonts w:ascii="Cambria Math" w:hAnsi="Cambria Math"/>
                </w:rPr>
                <m:t>×</m:t>
              </m:r>
              <m:r>
                <w:rPr>
                  <w:rFonts w:ascii="Cambria Math" w:hAnsi="Cambria Math"/>
                </w:rPr>
                <m:t>m.t0.sur</m:t>
              </m:r>
            </m:num>
            <m:den>
              <m:r>
                <m:rPr>
                  <m:sty m:val="p"/>
                </m:rPr>
                <w:rPr>
                  <w:rFonts w:ascii="Cambria Math" w:hAnsi="Cambria Math"/>
                </w:rPr>
                <m:t>det⁡</m:t>
              </m:r>
              <m:r>
                <w:rPr>
                  <w:rFonts w:ascii="Cambria Math" w:hAnsi="Cambria Math"/>
                </w:rPr>
                <m:t>(U)</m:t>
              </m:r>
            </m:den>
          </m:f>
        </m:oMath>
      </m:oMathPara>
    </w:p>
    <w:p w14:paraId="443CDA31" w14:textId="77777777" w:rsidR="00BA6873" w:rsidRDefault="00BA6873" w:rsidP="00BA6873">
      <w:pPr>
        <w:pStyle w:val="BodyText"/>
      </w:pPr>
      <w:r>
        <w:t xml:space="preserve">These equations determine the time-dependent mass </w:t>
      </w:r>
      <w:r>
        <w:rPr>
          <w:b/>
        </w:rPr>
        <w:t>MT</w:t>
      </w:r>
      <w:r>
        <w:t xml:space="preserve">(t). The total chemical mass in each compartment is then </w:t>
      </w:r>
      <w:r>
        <w:rPr>
          <w:b/>
        </w:rPr>
        <w:t>MT</w:t>
      </w:r>
      <w:r>
        <w:t>(t)+</w:t>
      </w:r>
      <w:r>
        <w:rPr>
          <w:b/>
        </w:rPr>
        <w:t>MC</w:t>
      </w:r>
      <w:r>
        <w:t>:</w:t>
      </w:r>
    </w:p>
    <w:p w14:paraId="6D8B5434" w14:textId="77777777" w:rsidR="00BA6873" w:rsidRDefault="00BA6873" w:rsidP="00BA6873">
      <w:pPr>
        <w:pStyle w:val="BodyText"/>
      </w:pPr>
      <m:oMathPara>
        <m:oMath>
          <m:r>
            <w:rPr>
              <w:rFonts w:ascii="Cambria Math" w:hAnsi="Cambria Math"/>
            </w:rPr>
            <m:t>mass.air</m:t>
          </m:r>
          <m:d>
            <m:dPr>
              <m:ctrlPr>
                <w:rPr>
                  <w:rFonts w:ascii="Cambria Math" w:hAnsi="Cambria Math"/>
                  <w:i/>
                </w:rPr>
              </m:ctrlPr>
            </m:dPr>
            <m:e>
              <m:r>
                <w:rPr>
                  <w:rFonts w:ascii="Cambria Math" w:hAnsi="Cambria Math"/>
                </w:rPr>
                <m:t>t</m:t>
              </m:r>
            </m:e>
          </m:d>
          <m:r>
            <w:rPr>
              <w:rFonts w:ascii="Cambria Math" w:hAnsi="Cambria Math"/>
            </w:rPr>
            <m:t>=mc.air+k1.air</m:t>
          </m:r>
          <m:sSup>
            <m:sSupPr>
              <m:ctrlPr>
                <w:rPr>
                  <w:rFonts w:ascii="Cambria Math" w:hAnsi="Cambria Math"/>
                </w:rPr>
              </m:ctrlPr>
            </m:sSupPr>
            <m:e>
              <m:r>
                <m:rPr>
                  <m:sty m:val="p"/>
                </m:rPr>
                <w:rPr>
                  <w:rFonts w:ascii="Cambria Math" w:hAnsi="Cambria Math"/>
                </w:rPr>
                <m:t xml:space="preserve"> ×ⅇ</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 xml:space="preserve"> t</m:t>
              </m:r>
            </m:sup>
          </m:sSup>
          <m:r>
            <w:rPr>
              <w:rFonts w:ascii="Cambria Math" w:hAnsi="Cambria Math"/>
            </w:rPr>
            <m:t xml:space="preserve">+k2.air  </m:t>
          </m:r>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 xml:space="preserve"> t</m:t>
              </m:r>
            </m:sup>
          </m:sSup>
        </m:oMath>
      </m:oMathPara>
    </w:p>
    <w:p w14:paraId="152A36E5" w14:textId="77777777" w:rsidR="00BA6873" w:rsidRDefault="00BA6873" w:rsidP="00BA6873">
      <w:pPr>
        <w:jc w:val="right"/>
        <w:rPr>
          <w:rFonts w:ascii="Cambria Math" w:hAnsi="Cambria Math"/>
        </w:rPr>
      </w:pPr>
      <m:oMathPara>
        <m:oMath>
          <m:r>
            <w:rPr>
              <w:rFonts w:ascii="Cambria Math" w:hAnsi="Cambria Math"/>
            </w:rPr>
            <m:t>mass.sur</m:t>
          </m:r>
          <m:d>
            <m:dPr>
              <m:ctrlPr>
                <w:rPr>
                  <w:rFonts w:ascii="Cambria Math" w:hAnsi="Cambria Math"/>
                  <w:i/>
                </w:rPr>
              </m:ctrlPr>
            </m:dPr>
            <m:e>
              <m:r>
                <w:rPr>
                  <w:rFonts w:ascii="Cambria Math" w:hAnsi="Cambria Math"/>
                </w:rPr>
                <m:t>t</m:t>
              </m:r>
            </m:e>
          </m:d>
          <m:r>
            <w:rPr>
              <w:rFonts w:ascii="Cambria Math" w:hAnsi="Cambria Math"/>
            </w:rPr>
            <m:t>=mc.sur+k1.sur</m:t>
          </m:r>
          <m:sSup>
            <m:sSupPr>
              <m:ctrlPr>
                <w:rPr>
                  <w:rFonts w:ascii="Cambria Math" w:hAnsi="Cambria Math"/>
                </w:rPr>
              </m:ctrlPr>
            </m:sSupPr>
            <m:e>
              <m:r>
                <m:rPr>
                  <m:sty m:val="p"/>
                </m:rPr>
                <w:rPr>
                  <w:rFonts w:ascii="Cambria Math" w:hAnsi="Cambria Math"/>
                </w:rPr>
                <m:t xml:space="preserve"> ×ⅇ</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 xml:space="preserve"> t</m:t>
              </m:r>
            </m:sup>
          </m:sSup>
          <m:r>
            <w:rPr>
              <w:rFonts w:ascii="Cambria Math" w:hAnsi="Cambria Math"/>
            </w:rPr>
            <m:t xml:space="preserve">+k2.sur </m:t>
          </m:r>
          <m:r>
            <m:rPr>
              <m:sty m:val="p"/>
            </m:rPr>
            <w:rPr>
              <w:rFonts w:ascii="Cambria Math" w:hAnsi="Cambria Math"/>
            </w:rPr>
            <m:t>×</m:t>
          </m:r>
          <m: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r>
                <m:rPr>
                  <m:sty m:val="p"/>
                </m:rPr>
                <w:rPr>
                  <w:rFonts w:ascii="Cambria Math" w:hAnsi="Cambria Math"/>
                </w:rPr>
                <m:t xml:space="preserve"> t</m:t>
              </m:r>
            </m:sup>
          </m:sSup>
          <m:r>
            <w:rPr>
              <w:rFonts w:ascii="Cambria Math" w:hAnsi="Cambria Math"/>
            </w:rPr>
            <m:t xml:space="preserve"> </m:t>
          </m:r>
        </m:oMath>
      </m:oMathPara>
    </w:p>
    <w:p w14:paraId="0F88A72B" w14:textId="77777777" w:rsidR="00BA6873" w:rsidRDefault="00BA6873" w:rsidP="00BA6873">
      <w:pPr>
        <w:autoSpaceDE/>
        <w:adjustRightInd/>
        <w:spacing w:after="0"/>
      </w:pPr>
    </w:p>
    <w:p w14:paraId="0881C409" w14:textId="4EECF542" w:rsidR="00BA6873" w:rsidRDefault="00BA6873" w:rsidP="00BA6873">
      <w:pPr>
        <w:autoSpaceDE/>
        <w:adjustRightInd/>
        <w:spacing w:after="0"/>
      </w:pPr>
      <w:r>
        <w:t xml:space="preserve">These equations may be evaluated at any time t&gt;0, where t is the time in days since the product application.  In SHEDS-HT, these equations </w:t>
      </w:r>
      <w:r w:rsidR="00D25DB1">
        <w:t>are implemented in</w:t>
      </w:r>
      <w:r>
        <w:t xml:space="preserve"> the last few lines of the </w:t>
      </w:r>
      <w:proofErr w:type="gramStart"/>
      <w:r>
        <w:t>get.fug.concs</w:t>
      </w:r>
      <w:proofErr w:type="gramEnd"/>
      <w:r>
        <w:t>() function in the Fugacity.R file.</w:t>
      </w:r>
    </w:p>
    <w:p w14:paraId="11E51528" w14:textId="77777777" w:rsidR="00BA6873" w:rsidRDefault="00BA6873" w:rsidP="00BA6873"/>
    <w:p w14:paraId="169F698C" w14:textId="77777777" w:rsidR="00A96237" w:rsidRDefault="00A96237" w:rsidP="00A96237">
      <w:pPr>
        <w:pStyle w:val="Heading5"/>
        <w:numPr>
          <w:ilvl w:val="0"/>
          <w:numId w:val="0"/>
        </w:numPr>
        <w:sectPr w:rsidR="00A96237" w:rsidSect="001A28E6">
          <w:pgSz w:w="12240" w:h="15840"/>
          <w:pgMar w:top="1440" w:right="1440" w:bottom="1440" w:left="1440" w:header="1440" w:footer="1440" w:gutter="0"/>
          <w:pgNumType w:start="1" w:chapStyle="5"/>
          <w:cols w:space="720"/>
          <w:noEndnote/>
        </w:sectPr>
      </w:pPr>
    </w:p>
    <w:p w14:paraId="7E1E91D7" w14:textId="0A05ABE0" w:rsidR="00A96237" w:rsidRPr="00A96237" w:rsidRDefault="00A96237" w:rsidP="00A96237">
      <w:pPr>
        <w:pStyle w:val="Heading5"/>
      </w:pPr>
      <w:bookmarkStart w:id="326" w:name="_Toc461129887"/>
      <w:r w:rsidRPr="00A96237">
        <w:lastRenderedPageBreak/>
        <w:t>Appendix B:  Source.id values in the prods_new illustrative scenario</w:t>
      </w:r>
      <w:bookmarkEnd w:id="326"/>
    </w:p>
    <w:p w14:paraId="75CDECB9" w14:textId="77777777" w:rsidR="00A96237" w:rsidRDefault="00A96237" w:rsidP="00A96237">
      <w:r w:rsidRPr="007500F6">
        <w:t xml:space="preserve">SHEDS uses </w:t>
      </w:r>
      <w:r>
        <w:t>“</w:t>
      </w:r>
      <w:r w:rsidRPr="007500F6">
        <w:t>source.id</w:t>
      </w:r>
      <w:r>
        <w:t>”</w:t>
      </w:r>
      <w:r w:rsidRPr="007500F6">
        <w:t xml:space="preserve"> to link source-specific information across the three “source” input files.</w:t>
      </w:r>
      <w:r>
        <w:t xml:space="preserve">  While “source.id” effectively arbitrary (is not hard-coded into SHEDS), it is useful to have a standard list, so that new input files may be prepared without the danger of incompatible definitions among the three files.  </w:t>
      </w:r>
    </w:p>
    <w:p w14:paraId="77FF6CB7" w14:textId="77777777" w:rsidR="00A96237" w:rsidRDefault="00A96237" w:rsidP="00A96237">
      <w:r>
        <w:t>A four-part coding system has been developed for this purpose. The parts are</w:t>
      </w:r>
    </w:p>
    <w:p w14:paraId="1CFA9DE5" w14:textId="77777777" w:rsidR="00A96237" w:rsidRDefault="00A96237" w:rsidP="00A96237">
      <w:pPr>
        <w:pStyle w:val="ListParagraph"/>
        <w:numPr>
          <w:ilvl w:val="0"/>
          <w:numId w:val="31"/>
        </w:numPr>
        <w:rPr>
          <w:szCs w:val="24"/>
        </w:rPr>
      </w:pPr>
      <w:r>
        <w:rPr>
          <w:szCs w:val="24"/>
        </w:rPr>
        <w:t>One initial letter.</w:t>
      </w:r>
    </w:p>
    <w:p w14:paraId="558825F1" w14:textId="77777777" w:rsidR="00A96237" w:rsidRDefault="00A96237" w:rsidP="00A96237">
      <w:pPr>
        <w:pStyle w:val="ListParagraph"/>
        <w:numPr>
          <w:ilvl w:val="0"/>
          <w:numId w:val="31"/>
        </w:numPr>
        <w:rPr>
          <w:szCs w:val="24"/>
        </w:rPr>
      </w:pPr>
      <w:r>
        <w:rPr>
          <w:szCs w:val="24"/>
        </w:rPr>
        <w:t>A two-letter code for general category.</w:t>
      </w:r>
    </w:p>
    <w:p w14:paraId="632480E4" w14:textId="77777777" w:rsidR="00A96237" w:rsidRDefault="00A96237" w:rsidP="00A96237">
      <w:pPr>
        <w:pStyle w:val="ListParagraph"/>
        <w:numPr>
          <w:ilvl w:val="0"/>
          <w:numId w:val="31"/>
        </w:numPr>
        <w:rPr>
          <w:szCs w:val="24"/>
        </w:rPr>
      </w:pPr>
      <w:r>
        <w:rPr>
          <w:szCs w:val="24"/>
        </w:rPr>
        <w:t>A three-digit code for “type”.</w:t>
      </w:r>
    </w:p>
    <w:p w14:paraId="0A718BB7" w14:textId="77777777" w:rsidR="00A96237" w:rsidRDefault="00A96237" w:rsidP="00A96237">
      <w:pPr>
        <w:pStyle w:val="ListParagraph"/>
        <w:numPr>
          <w:ilvl w:val="0"/>
          <w:numId w:val="31"/>
        </w:numPr>
        <w:rPr>
          <w:szCs w:val="24"/>
        </w:rPr>
      </w:pPr>
      <w:r>
        <w:rPr>
          <w:szCs w:val="24"/>
        </w:rPr>
        <w:t>A three-digit code for specific refinements of the type.</w:t>
      </w:r>
    </w:p>
    <w:p w14:paraId="410999A3" w14:textId="77777777" w:rsidR="00A96237" w:rsidRDefault="00A96237" w:rsidP="00A96237">
      <w:r>
        <w:t xml:space="preserve">These four parts are conventionally separated by periods for clarity, but a compressed form which omits the periods can also be used.  </w:t>
      </w:r>
    </w:p>
    <w:p w14:paraId="2857D7DC" w14:textId="77777777" w:rsidR="00A96237" w:rsidRDefault="00A96237" w:rsidP="00A96237">
      <w:r>
        <w:t>The initial letter may be set to “A” for articles, “F” for foods, or “P” for products.  Currently, only the products have been assigned explicit codes for all the levels, for use with EPA’s Product Composition Database.  The general categories for products are:</w:t>
      </w:r>
    </w:p>
    <w:p w14:paraId="4D00DE00" w14:textId="77777777" w:rsidR="00A96237" w:rsidRDefault="00A96237" w:rsidP="00A96237">
      <w:pPr>
        <w:pStyle w:val="Caption"/>
        <w:numPr>
          <w:ilvl w:val="0"/>
          <w:numId w:val="0"/>
        </w:numPr>
        <w:ind w:left="720"/>
      </w:pPr>
      <w:bookmarkStart w:id="327" w:name="_Toc461129906"/>
      <w:r>
        <w:t>Table B-1. Two-letter codes for general categories</w:t>
      </w:r>
      <w:bookmarkEnd w:id="327"/>
    </w:p>
    <w:tbl>
      <w:tblPr>
        <w:tblStyle w:val="TableGrid"/>
        <w:tblW w:w="0" w:type="auto"/>
        <w:tblCellMar>
          <w:top w:w="58" w:type="dxa"/>
          <w:left w:w="58" w:type="dxa"/>
          <w:bottom w:w="58" w:type="dxa"/>
          <w:right w:w="58" w:type="dxa"/>
        </w:tblCellMar>
        <w:tblLook w:val="04A0" w:firstRow="1" w:lastRow="0" w:firstColumn="1" w:lastColumn="0" w:noHBand="0" w:noVBand="1"/>
      </w:tblPr>
      <w:tblGrid>
        <w:gridCol w:w="1699"/>
        <w:gridCol w:w="6493"/>
      </w:tblGrid>
      <w:tr w:rsidR="00A96237" w14:paraId="4F297B77" w14:textId="77777777" w:rsidTr="002D2A42">
        <w:tc>
          <w:tcPr>
            <w:tcW w:w="1699" w:type="dxa"/>
            <w:shd w:val="clear" w:color="auto" w:fill="B4C6E7" w:themeFill="accent5" w:themeFillTint="66"/>
          </w:tcPr>
          <w:p w14:paraId="35517FFD" w14:textId="77777777" w:rsidR="00A96237" w:rsidRDefault="00A96237" w:rsidP="002D2A42">
            <w:pPr>
              <w:pStyle w:val="TableHeading"/>
            </w:pPr>
            <w:r>
              <w:t>Abbreviation</w:t>
            </w:r>
          </w:p>
        </w:tc>
        <w:tc>
          <w:tcPr>
            <w:tcW w:w="6493" w:type="dxa"/>
            <w:shd w:val="clear" w:color="auto" w:fill="B4C6E7" w:themeFill="accent5" w:themeFillTint="66"/>
          </w:tcPr>
          <w:p w14:paraId="12A7EC86" w14:textId="77777777" w:rsidR="00A96237" w:rsidRDefault="00A96237" w:rsidP="002D2A42">
            <w:pPr>
              <w:pStyle w:val="TableHeading"/>
            </w:pPr>
            <w:r>
              <w:t>Description</w:t>
            </w:r>
          </w:p>
        </w:tc>
      </w:tr>
      <w:tr w:rsidR="00A96237" w14:paraId="1F9FB8DD" w14:textId="77777777" w:rsidTr="002D2A42">
        <w:tc>
          <w:tcPr>
            <w:tcW w:w="1699" w:type="dxa"/>
          </w:tcPr>
          <w:p w14:paraId="05725335" w14:textId="77777777" w:rsidR="00A96237" w:rsidRPr="00D66444" w:rsidRDefault="00A96237" w:rsidP="002D2A42">
            <w:pPr>
              <w:pStyle w:val="TableNormal0"/>
              <w:rPr>
                <w:sz w:val="22"/>
                <w:szCs w:val="22"/>
              </w:rPr>
            </w:pPr>
            <w:r w:rsidRPr="00D66444">
              <w:rPr>
                <w:bCs w:val="0"/>
                <w:sz w:val="22"/>
                <w:szCs w:val="22"/>
              </w:rPr>
              <w:t>AC</w:t>
            </w:r>
          </w:p>
        </w:tc>
        <w:tc>
          <w:tcPr>
            <w:tcW w:w="6493" w:type="dxa"/>
          </w:tcPr>
          <w:p w14:paraId="0DEEDCF7" w14:textId="77777777" w:rsidR="00A96237" w:rsidRPr="00D66444" w:rsidRDefault="00A96237" w:rsidP="002D2A42">
            <w:pPr>
              <w:pStyle w:val="TableNormal0"/>
              <w:rPr>
                <w:sz w:val="22"/>
                <w:szCs w:val="22"/>
              </w:rPr>
            </w:pPr>
            <w:r w:rsidRPr="00D66444">
              <w:rPr>
                <w:bCs w:val="0"/>
                <w:sz w:val="22"/>
                <w:szCs w:val="22"/>
              </w:rPr>
              <w:t>Arts and crafts</w:t>
            </w:r>
          </w:p>
        </w:tc>
      </w:tr>
      <w:tr w:rsidR="00A96237" w14:paraId="65A25E3C" w14:textId="77777777" w:rsidTr="002D2A42">
        <w:tc>
          <w:tcPr>
            <w:tcW w:w="1699" w:type="dxa"/>
          </w:tcPr>
          <w:p w14:paraId="4D83B48D" w14:textId="77777777" w:rsidR="00A96237" w:rsidRPr="00D66444" w:rsidRDefault="00A96237" w:rsidP="002D2A42">
            <w:pPr>
              <w:pStyle w:val="TableNormal0"/>
              <w:rPr>
                <w:sz w:val="22"/>
                <w:szCs w:val="22"/>
              </w:rPr>
            </w:pPr>
            <w:r w:rsidRPr="00D66444">
              <w:rPr>
                <w:bCs w:val="0"/>
                <w:sz w:val="22"/>
                <w:szCs w:val="22"/>
              </w:rPr>
              <w:t>AP</w:t>
            </w:r>
          </w:p>
        </w:tc>
        <w:tc>
          <w:tcPr>
            <w:tcW w:w="6493" w:type="dxa"/>
          </w:tcPr>
          <w:p w14:paraId="50B25CE3" w14:textId="77777777" w:rsidR="00A96237" w:rsidRPr="00D66444" w:rsidRDefault="00A96237" w:rsidP="002D2A42">
            <w:pPr>
              <w:pStyle w:val="List"/>
              <w:rPr>
                <w:sz w:val="22"/>
                <w:szCs w:val="22"/>
              </w:rPr>
            </w:pPr>
            <w:r w:rsidRPr="00D66444">
              <w:rPr>
                <w:bCs/>
                <w:sz w:val="22"/>
                <w:szCs w:val="22"/>
              </w:rPr>
              <w:t>Automotive products</w:t>
            </w:r>
          </w:p>
        </w:tc>
      </w:tr>
      <w:tr w:rsidR="00A96237" w14:paraId="6FFAF50F" w14:textId="77777777" w:rsidTr="002D2A42">
        <w:tc>
          <w:tcPr>
            <w:tcW w:w="1699" w:type="dxa"/>
          </w:tcPr>
          <w:p w14:paraId="2106019C" w14:textId="77777777" w:rsidR="00A96237" w:rsidRPr="00D66444" w:rsidRDefault="00A96237" w:rsidP="002D2A42">
            <w:pPr>
              <w:pStyle w:val="TableNormal0"/>
              <w:rPr>
                <w:sz w:val="22"/>
                <w:szCs w:val="22"/>
              </w:rPr>
            </w:pPr>
            <w:r w:rsidRPr="00D66444">
              <w:rPr>
                <w:bCs w:val="0"/>
                <w:sz w:val="22"/>
                <w:szCs w:val="22"/>
              </w:rPr>
              <w:t>HM</w:t>
            </w:r>
          </w:p>
        </w:tc>
        <w:tc>
          <w:tcPr>
            <w:tcW w:w="6493" w:type="dxa"/>
          </w:tcPr>
          <w:p w14:paraId="7E788107" w14:textId="77777777" w:rsidR="00A96237" w:rsidRPr="00D66444" w:rsidRDefault="00A96237" w:rsidP="002D2A42">
            <w:pPr>
              <w:pStyle w:val="TableNormal0"/>
              <w:rPr>
                <w:sz w:val="22"/>
                <w:szCs w:val="22"/>
              </w:rPr>
            </w:pPr>
            <w:r>
              <w:rPr>
                <w:sz w:val="22"/>
                <w:szCs w:val="22"/>
              </w:rPr>
              <w:t>Home maintenance</w:t>
            </w:r>
          </w:p>
        </w:tc>
      </w:tr>
      <w:tr w:rsidR="00A96237" w14:paraId="77B10699" w14:textId="77777777" w:rsidTr="002D2A42">
        <w:tc>
          <w:tcPr>
            <w:tcW w:w="1699" w:type="dxa"/>
          </w:tcPr>
          <w:p w14:paraId="099822AF" w14:textId="77777777" w:rsidR="00A96237" w:rsidRPr="00D66444" w:rsidRDefault="00A96237" w:rsidP="002D2A42">
            <w:pPr>
              <w:pStyle w:val="TableNormal0"/>
              <w:rPr>
                <w:sz w:val="22"/>
                <w:szCs w:val="22"/>
              </w:rPr>
            </w:pPr>
            <w:r w:rsidRPr="00D66444">
              <w:rPr>
                <w:bCs w:val="0"/>
                <w:sz w:val="22"/>
                <w:szCs w:val="22"/>
              </w:rPr>
              <w:t xml:space="preserve">HO </w:t>
            </w:r>
          </w:p>
        </w:tc>
        <w:tc>
          <w:tcPr>
            <w:tcW w:w="6493" w:type="dxa"/>
          </w:tcPr>
          <w:p w14:paraId="2C774C26" w14:textId="77777777" w:rsidR="00A96237" w:rsidRPr="00D66444" w:rsidRDefault="00A96237" w:rsidP="002D2A42">
            <w:pPr>
              <w:pStyle w:val="TableNormal0"/>
              <w:rPr>
                <w:sz w:val="22"/>
                <w:szCs w:val="22"/>
              </w:rPr>
            </w:pPr>
            <w:r>
              <w:rPr>
                <w:sz w:val="22"/>
                <w:szCs w:val="22"/>
              </w:rPr>
              <w:t>Home office</w:t>
            </w:r>
          </w:p>
        </w:tc>
      </w:tr>
      <w:tr w:rsidR="00A96237" w14:paraId="4E27A046" w14:textId="77777777" w:rsidTr="002D2A42">
        <w:tc>
          <w:tcPr>
            <w:tcW w:w="1699" w:type="dxa"/>
          </w:tcPr>
          <w:p w14:paraId="5D570FA5" w14:textId="77777777" w:rsidR="00A96237" w:rsidRPr="00D66444" w:rsidRDefault="00A96237" w:rsidP="002D2A42">
            <w:pPr>
              <w:pStyle w:val="TableNormal0"/>
              <w:rPr>
                <w:sz w:val="22"/>
                <w:szCs w:val="22"/>
              </w:rPr>
            </w:pPr>
            <w:r w:rsidRPr="00D66444">
              <w:rPr>
                <w:bCs w:val="0"/>
                <w:sz w:val="22"/>
                <w:szCs w:val="22"/>
              </w:rPr>
              <w:t>IH</w:t>
            </w:r>
          </w:p>
        </w:tc>
        <w:tc>
          <w:tcPr>
            <w:tcW w:w="6493" w:type="dxa"/>
          </w:tcPr>
          <w:p w14:paraId="700014B7" w14:textId="77777777" w:rsidR="00A96237" w:rsidRPr="00D66444" w:rsidRDefault="00A96237" w:rsidP="002D2A42">
            <w:pPr>
              <w:pStyle w:val="TableNormal0"/>
              <w:rPr>
                <w:sz w:val="22"/>
                <w:szCs w:val="22"/>
              </w:rPr>
            </w:pPr>
            <w:r>
              <w:rPr>
                <w:sz w:val="22"/>
                <w:szCs w:val="22"/>
              </w:rPr>
              <w:t>Inside the home</w:t>
            </w:r>
          </w:p>
        </w:tc>
      </w:tr>
      <w:tr w:rsidR="00A96237" w14:paraId="60F0CA9C" w14:textId="77777777" w:rsidTr="002D2A42">
        <w:tc>
          <w:tcPr>
            <w:tcW w:w="1699" w:type="dxa"/>
          </w:tcPr>
          <w:p w14:paraId="613C7791" w14:textId="77777777" w:rsidR="00A96237" w:rsidRPr="00D66444" w:rsidRDefault="00A96237" w:rsidP="002D2A42">
            <w:pPr>
              <w:pStyle w:val="TableNormal0"/>
              <w:rPr>
                <w:sz w:val="22"/>
                <w:szCs w:val="22"/>
              </w:rPr>
            </w:pPr>
            <w:r w:rsidRPr="00D66444">
              <w:rPr>
                <w:bCs w:val="0"/>
                <w:sz w:val="22"/>
                <w:szCs w:val="22"/>
              </w:rPr>
              <w:t>LY</w:t>
            </w:r>
          </w:p>
        </w:tc>
        <w:tc>
          <w:tcPr>
            <w:tcW w:w="6493" w:type="dxa"/>
          </w:tcPr>
          <w:p w14:paraId="67C3E338" w14:textId="77777777" w:rsidR="00A96237" w:rsidRPr="00D66444" w:rsidRDefault="00A96237" w:rsidP="002D2A42">
            <w:pPr>
              <w:pStyle w:val="TableNormal0"/>
              <w:rPr>
                <w:sz w:val="22"/>
                <w:szCs w:val="22"/>
              </w:rPr>
            </w:pPr>
            <w:r>
              <w:rPr>
                <w:sz w:val="22"/>
                <w:szCs w:val="22"/>
              </w:rPr>
              <w:t>Lawn and yard</w:t>
            </w:r>
          </w:p>
        </w:tc>
      </w:tr>
      <w:tr w:rsidR="00A96237" w14:paraId="016C1783" w14:textId="77777777" w:rsidTr="002D2A42">
        <w:tc>
          <w:tcPr>
            <w:tcW w:w="1699" w:type="dxa"/>
          </w:tcPr>
          <w:p w14:paraId="1099B8C3" w14:textId="77777777" w:rsidR="00A96237" w:rsidRPr="00D66444" w:rsidRDefault="00A96237" w:rsidP="002D2A42">
            <w:pPr>
              <w:pStyle w:val="TableNormal0"/>
              <w:rPr>
                <w:sz w:val="22"/>
                <w:szCs w:val="22"/>
              </w:rPr>
            </w:pPr>
            <w:r w:rsidRPr="00D66444">
              <w:rPr>
                <w:bCs w:val="0"/>
                <w:sz w:val="22"/>
                <w:szCs w:val="22"/>
              </w:rPr>
              <w:t xml:space="preserve">PC </w:t>
            </w:r>
          </w:p>
        </w:tc>
        <w:tc>
          <w:tcPr>
            <w:tcW w:w="6493" w:type="dxa"/>
          </w:tcPr>
          <w:p w14:paraId="7451CE81" w14:textId="77777777" w:rsidR="00A96237" w:rsidRPr="00D66444" w:rsidRDefault="00A96237" w:rsidP="002D2A42">
            <w:pPr>
              <w:pStyle w:val="TableNormal0"/>
              <w:rPr>
                <w:sz w:val="22"/>
                <w:szCs w:val="22"/>
              </w:rPr>
            </w:pPr>
            <w:r>
              <w:rPr>
                <w:sz w:val="22"/>
                <w:szCs w:val="22"/>
              </w:rPr>
              <w:t>Personal care</w:t>
            </w:r>
          </w:p>
        </w:tc>
      </w:tr>
      <w:tr w:rsidR="00A96237" w14:paraId="29B1754B" w14:textId="77777777" w:rsidTr="002D2A42">
        <w:tc>
          <w:tcPr>
            <w:tcW w:w="1699" w:type="dxa"/>
          </w:tcPr>
          <w:p w14:paraId="2ACEBEC1" w14:textId="77777777" w:rsidR="00A96237" w:rsidRPr="00D66444" w:rsidRDefault="00A96237" w:rsidP="002D2A42">
            <w:pPr>
              <w:pStyle w:val="TableNormal0"/>
              <w:rPr>
                <w:sz w:val="22"/>
                <w:szCs w:val="22"/>
              </w:rPr>
            </w:pPr>
            <w:r w:rsidRPr="00D66444">
              <w:rPr>
                <w:bCs w:val="0"/>
                <w:sz w:val="22"/>
                <w:szCs w:val="22"/>
              </w:rPr>
              <w:t>PE</w:t>
            </w:r>
          </w:p>
        </w:tc>
        <w:tc>
          <w:tcPr>
            <w:tcW w:w="6493" w:type="dxa"/>
          </w:tcPr>
          <w:p w14:paraId="5878B480" w14:textId="77777777" w:rsidR="00A96237" w:rsidRPr="00D66444" w:rsidRDefault="00A96237" w:rsidP="002D2A42">
            <w:pPr>
              <w:pStyle w:val="TableNormal0"/>
              <w:rPr>
                <w:sz w:val="22"/>
                <w:szCs w:val="22"/>
              </w:rPr>
            </w:pPr>
            <w:r>
              <w:rPr>
                <w:sz w:val="22"/>
                <w:szCs w:val="22"/>
              </w:rPr>
              <w:t>Pesticides</w:t>
            </w:r>
          </w:p>
        </w:tc>
      </w:tr>
      <w:tr w:rsidR="00A96237" w14:paraId="243FF67A" w14:textId="77777777" w:rsidTr="002D2A42">
        <w:tc>
          <w:tcPr>
            <w:tcW w:w="1699" w:type="dxa"/>
          </w:tcPr>
          <w:p w14:paraId="17ED97DD" w14:textId="77777777" w:rsidR="00A96237" w:rsidRPr="00D66444" w:rsidRDefault="00A96237" w:rsidP="002D2A42">
            <w:pPr>
              <w:pStyle w:val="TableNormal0"/>
              <w:rPr>
                <w:sz w:val="22"/>
                <w:szCs w:val="22"/>
              </w:rPr>
            </w:pPr>
            <w:r w:rsidRPr="00D66444">
              <w:rPr>
                <w:bCs w:val="0"/>
                <w:sz w:val="22"/>
                <w:szCs w:val="22"/>
              </w:rPr>
              <w:t>PT</w:t>
            </w:r>
          </w:p>
        </w:tc>
        <w:tc>
          <w:tcPr>
            <w:tcW w:w="6493" w:type="dxa"/>
          </w:tcPr>
          <w:p w14:paraId="10E7B60E" w14:textId="77777777" w:rsidR="00A96237" w:rsidRPr="00D66444" w:rsidRDefault="00A96237" w:rsidP="002D2A42">
            <w:pPr>
              <w:pStyle w:val="TableNormal0"/>
              <w:rPr>
                <w:sz w:val="22"/>
                <w:szCs w:val="22"/>
              </w:rPr>
            </w:pPr>
            <w:r>
              <w:rPr>
                <w:sz w:val="22"/>
                <w:szCs w:val="22"/>
              </w:rPr>
              <w:t>Pet-related products</w:t>
            </w:r>
          </w:p>
        </w:tc>
      </w:tr>
    </w:tbl>
    <w:p w14:paraId="44DF736C" w14:textId="77777777" w:rsidR="00A96237" w:rsidRPr="00D66444" w:rsidRDefault="00A96237" w:rsidP="00A96237">
      <w:pPr>
        <w:pStyle w:val="List"/>
        <w:ind w:firstLine="0"/>
        <w:rPr>
          <w:bCs/>
          <w:sz w:val="22"/>
          <w:szCs w:val="22"/>
        </w:rPr>
      </w:pPr>
      <w:r w:rsidRPr="00D66444">
        <w:rPr>
          <w:bCs/>
          <w:sz w:val="22"/>
          <w:szCs w:val="22"/>
        </w:rPr>
        <w:tab/>
      </w:r>
    </w:p>
    <w:p w14:paraId="4B5BCC8D" w14:textId="77777777" w:rsidR="00A96237" w:rsidRDefault="00A96237" w:rsidP="00A96237">
      <w:r>
        <w:t xml:space="preserve">The “types” refer to products for specific purposes.  For example, “P.PC.870” is toothpaste.  The final three-digit code breaks this down into more specialized groupings.  In all cases, omitting the final three digits is equivalent to having “.000” at the end, and it means all examples are included.  In the above case, both “P.PC.870” and “P.PC.870.000” refer to all varieties of </w:t>
      </w:r>
      <w:r>
        <w:lastRenderedPageBreak/>
        <w:t xml:space="preserve">toothpaste.  In this case, there are specific sub-types “P.PC.870.007” for gel toothpaste, and “P.PC.870.099” for “other toothpaste”, which means non-gel in this context.  Since “other toothpaste” is not clearly defined in isolation, it is preferable to either run just the “.000” refined types, or to run all the non-zero refined types.  </w:t>
      </w:r>
    </w:p>
    <w:p w14:paraId="1BC320A8" w14:textId="77777777" w:rsidR="00A96237" w:rsidRDefault="00A96237" w:rsidP="00A96237">
      <w:r>
        <w:t xml:space="preserve">The “.000” category should not be combined with non-zero categories in the same run, because this double-counts products.  For example, running “P.PC.870.000” and “P.PC.870.007” together would result in each person who uses gel toothpaste being exposed twice, once to each of these product codes.   </w:t>
      </w:r>
    </w:p>
    <w:p w14:paraId="27C881EF" w14:textId="77777777" w:rsidR="00A96237" w:rsidRDefault="00A96237" w:rsidP="00A96237">
      <w:r>
        <w:t xml:space="preserve">The code for product type (the first 3-digit code) is not universal.  For example, the code “P.AC.010” represents “arts and crafts adhesive”, but “P.AP.010” represents “antifreeze”.  </w:t>
      </w:r>
      <w:r>
        <w:br/>
        <w:t>The unique product types on the current list are:</w:t>
      </w:r>
    </w:p>
    <w:p w14:paraId="522D6A71" w14:textId="77777777" w:rsidR="00A96237" w:rsidRDefault="00A96237" w:rsidP="00A96237">
      <w:pPr>
        <w:pStyle w:val="Caption"/>
        <w:numPr>
          <w:ilvl w:val="0"/>
          <w:numId w:val="0"/>
        </w:numPr>
        <w:ind w:left="720"/>
      </w:pPr>
      <w:bookmarkStart w:id="328" w:name="_Toc461129907"/>
      <w:r>
        <w:t>Table B-2. Codes for product types</w:t>
      </w:r>
      <w:bookmarkEnd w:id="328"/>
    </w:p>
    <w:tbl>
      <w:tblPr>
        <w:tblW w:w="9360" w:type="dxa"/>
        <w:tblInd w:w="-5" w:type="dxa"/>
        <w:tblLook w:val="04A0" w:firstRow="1" w:lastRow="0" w:firstColumn="1" w:lastColumn="0" w:noHBand="0" w:noVBand="1"/>
      </w:tblPr>
      <w:tblGrid>
        <w:gridCol w:w="1133"/>
        <w:gridCol w:w="3367"/>
        <w:gridCol w:w="1072"/>
        <w:gridCol w:w="3788"/>
      </w:tblGrid>
      <w:tr w:rsidR="00A96237" w:rsidRPr="001533AF" w14:paraId="74E58EE0" w14:textId="77777777" w:rsidTr="00A96237">
        <w:trPr>
          <w:trHeight w:val="276"/>
          <w:tblHeader/>
        </w:trPr>
        <w:tc>
          <w:tcPr>
            <w:tcW w:w="1133"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bottom"/>
            <w:hideMark/>
          </w:tcPr>
          <w:p w14:paraId="335948DE" w14:textId="77777777" w:rsidR="00A96237" w:rsidRPr="001533AF" w:rsidRDefault="00A96237" w:rsidP="002D2A42">
            <w:pPr>
              <w:autoSpaceDE/>
              <w:autoSpaceDN/>
              <w:adjustRightInd/>
              <w:spacing w:after="0"/>
              <w:rPr>
                <w:b/>
                <w:color w:val="000000"/>
                <w:sz w:val="22"/>
                <w:szCs w:val="22"/>
              </w:rPr>
            </w:pPr>
            <w:r w:rsidRPr="001533AF">
              <w:rPr>
                <w:b/>
                <w:color w:val="000000"/>
                <w:sz w:val="22"/>
                <w:szCs w:val="22"/>
              </w:rPr>
              <w:t> Code</w:t>
            </w:r>
          </w:p>
        </w:tc>
        <w:tc>
          <w:tcPr>
            <w:tcW w:w="3367" w:type="dxa"/>
            <w:tcBorders>
              <w:top w:val="single" w:sz="4" w:space="0" w:color="auto"/>
              <w:left w:val="nil"/>
              <w:bottom w:val="single" w:sz="4" w:space="0" w:color="auto"/>
              <w:right w:val="single" w:sz="4" w:space="0" w:color="auto"/>
            </w:tcBorders>
            <w:shd w:val="clear" w:color="auto" w:fill="B4C6E7" w:themeFill="accent5" w:themeFillTint="66"/>
            <w:noWrap/>
            <w:vAlign w:val="bottom"/>
            <w:hideMark/>
          </w:tcPr>
          <w:p w14:paraId="034D41FF" w14:textId="77777777" w:rsidR="00A96237" w:rsidRPr="001533AF" w:rsidRDefault="00A96237" w:rsidP="002D2A42">
            <w:pPr>
              <w:autoSpaceDE/>
              <w:autoSpaceDN/>
              <w:adjustRightInd/>
              <w:spacing w:after="0"/>
              <w:rPr>
                <w:b/>
                <w:color w:val="000000"/>
                <w:sz w:val="22"/>
                <w:szCs w:val="22"/>
              </w:rPr>
            </w:pPr>
            <w:r w:rsidRPr="001533AF">
              <w:rPr>
                <w:b/>
                <w:color w:val="000000"/>
                <w:sz w:val="22"/>
                <w:szCs w:val="22"/>
              </w:rPr>
              <w:t>Description </w:t>
            </w:r>
          </w:p>
        </w:tc>
        <w:tc>
          <w:tcPr>
            <w:tcW w:w="1072" w:type="dxa"/>
            <w:tcBorders>
              <w:top w:val="single" w:sz="4" w:space="0" w:color="auto"/>
              <w:left w:val="nil"/>
              <w:bottom w:val="single" w:sz="4" w:space="0" w:color="auto"/>
              <w:right w:val="single" w:sz="4" w:space="0" w:color="auto"/>
            </w:tcBorders>
            <w:shd w:val="clear" w:color="auto" w:fill="B4C6E7" w:themeFill="accent5" w:themeFillTint="66"/>
            <w:noWrap/>
            <w:vAlign w:val="bottom"/>
            <w:hideMark/>
          </w:tcPr>
          <w:p w14:paraId="45E982D7" w14:textId="77777777" w:rsidR="00A96237" w:rsidRPr="001533AF" w:rsidRDefault="00A96237" w:rsidP="002D2A42">
            <w:pPr>
              <w:autoSpaceDE/>
              <w:autoSpaceDN/>
              <w:adjustRightInd/>
              <w:spacing w:after="0"/>
              <w:rPr>
                <w:color w:val="000000"/>
                <w:sz w:val="22"/>
                <w:szCs w:val="22"/>
              </w:rPr>
            </w:pPr>
            <w:r w:rsidRPr="001533AF">
              <w:rPr>
                <w:b/>
                <w:color w:val="000000"/>
                <w:sz w:val="22"/>
                <w:szCs w:val="22"/>
              </w:rPr>
              <w:t> Code</w:t>
            </w:r>
          </w:p>
        </w:tc>
        <w:tc>
          <w:tcPr>
            <w:tcW w:w="3788" w:type="dxa"/>
            <w:tcBorders>
              <w:top w:val="single" w:sz="4" w:space="0" w:color="auto"/>
              <w:left w:val="nil"/>
              <w:bottom w:val="single" w:sz="4" w:space="0" w:color="auto"/>
              <w:right w:val="single" w:sz="4" w:space="0" w:color="auto"/>
            </w:tcBorders>
            <w:shd w:val="clear" w:color="auto" w:fill="B4C6E7" w:themeFill="accent5" w:themeFillTint="66"/>
            <w:noWrap/>
            <w:vAlign w:val="bottom"/>
            <w:hideMark/>
          </w:tcPr>
          <w:p w14:paraId="2A4D5C95" w14:textId="77777777" w:rsidR="00A96237" w:rsidRPr="001533AF" w:rsidRDefault="00A96237" w:rsidP="002D2A42">
            <w:pPr>
              <w:autoSpaceDE/>
              <w:autoSpaceDN/>
              <w:adjustRightInd/>
              <w:spacing w:after="0"/>
              <w:rPr>
                <w:color w:val="000000"/>
                <w:sz w:val="22"/>
                <w:szCs w:val="22"/>
              </w:rPr>
            </w:pPr>
            <w:r w:rsidRPr="001533AF">
              <w:rPr>
                <w:b/>
                <w:color w:val="000000"/>
                <w:sz w:val="22"/>
                <w:szCs w:val="22"/>
              </w:rPr>
              <w:t>Description </w:t>
            </w:r>
          </w:p>
        </w:tc>
      </w:tr>
      <w:tr w:rsidR="00A96237" w:rsidRPr="001533AF" w14:paraId="7D0791D9"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25A723E8"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P.AC.010</w:t>
            </w:r>
          </w:p>
        </w:tc>
        <w:tc>
          <w:tcPr>
            <w:tcW w:w="3367" w:type="dxa"/>
            <w:tcBorders>
              <w:top w:val="nil"/>
              <w:left w:val="nil"/>
              <w:bottom w:val="single" w:sz="4" w:space="0" w:color="auto"/>
              <w:right w:val="single" w:sz="4" w:space="0" w:color="auto"/>
            </w:tcBorders>
            <w:shd w:val="clear" w:color="auto" w:fill="auto"/>
            <w:noWrap/>
            <w:vAlign w:val="bottom"/>
            <w:hideMark/>
          </w:tcPr>
          <w:p w14:paraId="181950ED"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arts and crafts adhesive</w:t>
            </w:r>
          </w:p>
        </w:tc>
        <w:tc>
          <w:tcPr>
            <w:tcW w:w="1072" w:type="dxa"/>
            <w:tcBorders>
              <w:top w:val="nil"/>
              <w:left w:val="nil"/>
              <w:bottom w:val="single" w:sz="4" w:space="0" w:color="auto"/>
              <w:right w:val="single" w:sz="4" w:space="0" w:color="auto"/>
            </w:tcBorders>
            <w:shd w:val="clear" w:color="auto" w:fill="auto"/>
            <w:noWrap/>
            <w:vAlign w:val="center"/>
            <w:hideMark/>
          </w:tcPr>
          <w:p w14:paraId="1E425F2E"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P.LY.070</w:t>
            </w:r>
          </w:p>
        </w:tc>
        <w:tc>
          <w:tcPr>
            <w:tcW w:w="3788" w:type="dxa"/>
            <w:tcBorders>
              <w:top w:val="nil"/>
              <w:left w:val="nil"/>
              <w:bottom w:val="single" w:sz="4" w:space="0" w:color="auto"/>
              <w:right w:val="single" w:sz="4" w:space="0" w:color="auto"/>
            </w:tcBorders>
            <w:shd w:val="clear" w:color="auto" w:fill="auto"/>
            <w:noWrap/>
            <w:vAlign w:val="bottom"/>
            <w:hideMark/>
          </w:tcPr>
          <w:p w14:paraId="734A1B55"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lawnmower fluids</w:t>
            </w:r>
          </w:p>
        </w:tc>
      </w:tr>
      <w:tr w:rsidR="00A96237" w:rsidRPr="001533AF" w14:paraId="7D8C8071"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26732958"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P.AC.020</w:t>
            </w:r>
          </w:p>
        </w:tc>
        <w:tc>
          <w:tcPr>
            <w:tcW w:w="3367" w:type="dxa"/>
            <w:tcBorders>
              <w:top w:val="nil"/>
              <w:left w:val="nil"/>
              <w:bottom w:val="single" w:sz="4" w:space="0" w:color="auto"/>
              <w:right w:val="single" w:sz="4" w:space="0" w:color="auto"/>
            </w:tcBorders>
            <w:shd w:val="clear" w:color="auto" w:fill="auto"/>
            <w:noWrap/>
            <w:vAlign w:val="bottom"/>
            <w:hideMark/>
          </w:tcPr>
          <w:p w14:paraId="2B05E405"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arts and crafts cleaner</w:t>
            </w:r>
          </w:p>
        </w:tc>
        <w:tc>
          <w:tcPr>
            <w:tcW w:w="1072" w:type="dxa"/>
            <w:tcBorders>
              <w:top w:val="nil"/>
              <w:left w:val="nil"/>
              <w:bottom w:val="single" w:sz="4" w:space="0" w:color="auto"/>
              <w:right w:val="single" w:sz="4" w:space="0" w:color="auto"/>
            </w:tcBorders>
            <w:shd w:val="clear" w:color="auto" w:fill="auto"/>
            <w:noWrap/>
            <w:vAlign w:val="center"/>
            <w:hideMark/>
          </w:tcPr>
          <w:p w14:paraId="1C095F7F"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P.LY.080</w:t>
            </w:r>
          </w:p>
        </w:tc>
        <w:tc>
          <w:tcPr>
            <w:tcW w:w="3788" w:type="dxa"/>
            <w:tcBorders>
              <w:top w:val="nil"/>
              <w:left w:val="nil"/>
              <w:bottom w:val="single" w:sz="4" w:space="0" w:color="auto"/>
              <w:right w:val="single" w:sz="4" w:space="0" w:color="auto"/>
            </w:tcBorders>
            <w:shd w:val="clear" w:color="auto" w:fill="auto"/>
            <w:noWrap/>
            <w:vAlign w:val="bottom"/>
            <w:hideMark/>
          </w:tcPr>
          <w:p w14:paraId="2EA15026"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mulch</w:t>
            </w:r>
          </w:p>
        </w:tc>
      </w:tr>
      <w:tr w:rsidR="00A96237" w:rsidRPr="001533AF" w14:paraId="6446A9FF"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12286990"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P.AC.030</w:t>
            </w:r>
          </w:p>
        </w:tc>
        <w:tc>
          <w:tcPr>
            <w:tcW w:w="3367" w:type="dxa"/>
            <w:tcBorders>
              <w:top w:val="nil"/>
              <w:left w:val="nil"/>
              <w:bottom w:val="single" w:sz="4" w:space="0" w:color="auto"/>
              <w:right w:val="single" w:sz="4" w:space="0" w:color="auto"/>
            </w:tcBorders>
            <w:shd w:val="clear" w:color="auto" w:fill="auto"/>
            <w:noWrap/>
            <w:vAlign w:val="bottom"/>
            <w:hideMark/>
          </w:tcPr>
          <w:p w14:paraId="33666C31"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arts and crafts finish</w:t>
            </w:r>
          </w:p>
        </w:tc>
        <w:tc>
          <w:tcPr>
            <w:tcW w:w="1072" w:type="dxa"/>
            <w:tcBorders>
              <w:top w:val="nil"/>
              <w:left w:val="nil"/>
              <w:bottom w:val="single" w:sz="4" w:space="0" w:color="auto"/>
              <w:right w:val="single" w:sz="4" w:space="0" w:color="auto"/>
            </w:tcBorders>
            <w:shd w:val="clear" w:color="auto" w:fill="auto"/>
            <w:noWrap/>
            <w:vAlign w:val="center"/>
            <w:hideMark/>
          </w:tcPr>
          <w:p w14:paraId="7B515416"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P.LY.090</w:t>
            </w:r>
          </w:p>
        </w:tc>
        <w:tc>
          <w:tcPr>
            <w:tcW w:w="3788" w:type="dxa"/>
            <w:tcBorders>
              <w:top w:val="nil"/>
              <w:left w:val="nil"/>
              <w:bottom w:val="single" w:sz="4" w:space="0" w:color="auto"/>
              <w:right w:val="single" w:sz="4" w:space="0" w:color="auto"/>
            </w:tcBorders>
            <w:shd w:val="clear" w:color="auto" w:fill="auto"/>
            <w:noWrap/>
            <w:vAlign w:val="bottom"/>
            <w:hideMark/>
          </w:tcPr>
          <w:p w14:paraId="7A13CA59"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pool chemicals</w:t>
            </w:r>
          </w:p>
        </w:tc>
      </w:tr>
      <w:tr w:rsidR="00A96237" w:rsidRPr="001533AF" w14:paraId="01998B83"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5F48A9C"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P.AC.040</w:t>
            </w:r>
          </w:p>
        </w:tc>
        <w:tc>
          <w:tcPr>
            <w:tcW w:w="3367" w:type="dxa"/>
            <w:tcBorders>
              <w:top w:val="nil"/>
              <w:left w:val="nil"/>
              <w:bottom w:val="single" w:sz="4" w:space="0" w:color="auto"/>
              <w:right w:val="single" w:sz="4" w:space="0" w:color="auto"/>
            </w:tcBorders>
            <w:shd w:val="clear" w:color="auto" w:fill="auto"/>
            <w:noWrap/>
            <w:vAlign w:val="bottom"/>
            <w:hideMark/>
          </w:tcPr>
          <w:p w14:paraId="1176368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arts and crafts paint</w:t>
            </w:r>
          </w:p>
        </w:tc>
        <w:tc>
          <w:tcPr>
            <w:tcW w:w="1072" w:type="dxa"/>
            <w:tcBorders>
              <w:top w:val="nil"/>
              <w:left w:val="nil"/>
              <w:bottom w:val="single" w:sz="4" w:space="0" w:color="auto"/>
              <w:right w:val="single" w:sz="4" w:space="0" w:color="auto"/>
            </w:tcBorders>
            <w:shd w:val="clear" w:color="auto" w:fill="auto"/>
            <w:noWrap/>
            <w:vAlign w:val="center"/>
            <w:hideMark/>
          </w:tcPr>
          <w:p w14:paraId="7F1680D4"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P.LY.100</w:t>
            </w:r>
          </w:p>
        </w:tc>
        <w:tc>
          <w:tcPr>
            <w:tcW w:w="3788" w:type="dxa"/>
            <w:tcBorders>
              <w:top w:val="nil"/>
              <w:left w:val="nil"/>
              <w:bottom w:val="single" w:sz="4" w:space="0" w:color="auto"/>
              <w:right w:val="single" w:sz="4" w:space="0" w:color="auto"/>
            </w:tcBorders>
            <w:shd w:val="clear" w:color="auto" w:fill="auto"/>
            <w:noWrap/>
            <w:vAlign w:val="bottom"/>
            <w:hideMark/>
          </w:tcPr>
          <w:p w14:paraId="1D59302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potting soil</w:t>
            </w:r>
          </w:p>
        </w:tc>
      </w:tr>
      <w:tr w:rsidR="00A96237" w:rsidRPr="001533AF" w14:paraId="6388022D"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7A89C24E"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P.AC.050</w:t>
            </w:r>
          </w:p>
        </w:tc>
        <w:tc>
          <w:tcPr>
            <w:tcW w:w="3367" w:type="dxa"/>
            <w:tcBorders>
              <w:top w:val="nil"/>
              <w:left w:val="nil"/>
              <w:bottom w:val="single" w:sz="4" w:space="0" w:color="auto"/>
              <w:right w:val="single" w:sz="4" w:space="0" w:color="auto"/>
            </w:tcBorders>
            <w:shd w:val="clear" w:color="auto" w:fill="auto"/>
            <w:noWrap/>
            <w:vAlign w:val="bottom"/>
            <w:hideMark/>
          </w:tcPr>
          <w:p w14:paraId="11F02081"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body paint</w:t>
            </w:r>
          </w:p>
        </w:tc>
        <w:tc>
          <w:tcPr>
            <w:tcW w:w="1072" w:type="dxa"/>
            <w:tcBorders>
              <w:top w:val="nil"/>
              <w:left w:val="nil"/>
              <w:bottom w:val="single" w:sz="4" w:space="0" w:color="auto"/>
              <w:right w:val="single" w:sz="4" w:space="0" w:color="auto"/>
            </w:tcBorders>
            <w:shd w:val="clear" w:color="auto" w:fill="auto"/>
            <w:noWrap/>
            <w:vAlign w:val="center"/>
            <w:hideMark/>
          </w:tcPr>
          <w:p w14:paraId="441B9EC0"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P.LY.110</w:t>
            </w:r>
          </w:p>
        </w:tc>
        <w:tc>
          <w:tcPr>
            <w:tcW w:w="3788" w:type="dxa"/>
            <w:tcBorders>
              <w:top w:val="nil"/>
              <w:left w:val="nil"/>
              <w:bottom w:val="single" w:sz="4" w:space="0" w:color="auto"/>
              <w:right w:val="single" w:sz="4" w:space="0" w:color="auto"/>
            </w:tcBorders>
            <w:shd w:val="clear" w:color="auto" w:fill="auto"/>
            <w:noWrap/>
            <w:vAlign w:val="bottom"/>
            <w:hideMark/>
          </w:tcPr>
          <w:p w14:paraId="72A5F3D4"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surface deicer</w:t>
            </w:r>
          </w:p>
        </w:tc>
      </w:tr>
      <w:tr w:rsidR="00A96237" w:rsidRPr="001533AF" w14:paraId="127236E8"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73C8636B"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P.AC.060</w:t>
            </w:r>
          </w:p>
        </w:tc>
        <w:tc>
          <w:tcPr>
            <w:tcW w:w="3367" w:type="dxa"/>
            <w:tcBorders>
              <w:top w:val="nil"/>
              <w:left w:val="nil"/>
              <w:bottom w:val="single" w:sz="4" w:space="0" w:color="auto"/>
              <w:right w:val="single" w:sz="4" w:space="0" w:color="auto"/>
            </w:tcBorders>
            <w:shd w:val="clear" w:color="auto" w:fill="auto"/>
            <w:noWrap/>
            <w:vAlign w:val="bottom"/>
            <w:hideMark/>
          </w:tcPr>
          <w:p w14:paraId="699AEF5D"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bubble solution</w:t>
            </w:r>
          </w:p>
        </w:tc>
        <w:tc>
          <w:tcPr>
            <w:tcW w:w="1072" w:type="dxa"/>
            <w:tcBorders>
              <w:top w:val="nil"/>
              <w:left w:val="nil"/>
              <w:bottom w:val="single" w:sz="4" w:space="0" w:color="auto"/>
              <w:right w:val="single" w:sz="4" w:space="0" w:color="auto"/>
            </w:tcBorders>
            <w:shd w:val="clear" w:color="auto" w:fill="auto"/>
            <w:noWrap/>
            <w:vAlign w:val="center"/>
            <w:hideMark/>
          </w:tcPr>
          <w:p w14:paraId="77DDA769"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P.LY.120</w:t>
            </w:r>
          </w:p>
        </w:tc>
        <w:tc>
          <w:tcPr>
            <w:tcW w:w="3788" w:type="dxa"/>
            <w:tcBorders>
              <w:top w:val="nil"/>
              <w:left w:val="nil"/>
              <w:bottom w:val="single" w:sz="4" w:space="0" w:color="auto"/>
              <w:right w:val="single" w:sz="4" w:space="0" w:color="auto"/>
            </w:tcBorders>
            <w:shd w:val="clear" w:color="auto" w:fill="auto"/>
            <w:noWrap/>
            <w:vAlign w:val="bottom"/>
            <w:hideMark/>
          </w:tcPr>
          <w:p w14:paraId="0D6C652D"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trees</w:t>
            </w:r>
          </w:p>
        </w:tc>
      </w:tr>
      <w:tr w:rsidR="00A96237" w:rsidRPr="001533AF" w14:paraId="4C113145"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42B127AA"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P.AC.070</w:t>
            </w:r>
          </w:p>
        </w:tc>
        <w:tc>
          <w:tcPr>
            <w:tcW w:w="3367" w:type="dxa"/>
            <w:tcBorders>
              <w:top w:val="nil"/>
              <w:left w:val="nil"/>
              <w:bottom w:val="single" w:sz="4" w:space="0" w:color="auto"/>
              <w:right w:val="single" w:sz="4" w:space="0" w:color="auto"/>
            </w:tcBorders>
            <w:shd w:val="clear" w:color="auto" w:fill="auto"/>
            <w:noWrap/>
            <w:vAlign w:val="bottom"/>
            <w:hideMark/>
          </w:tcPr>
          <w:p w14:paraId="214B863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craft kit</w:t>
            </w:r>
          </w:p>
        </w:tc>
        <w:tc>
          <w:tcPr>
            <w:tcW w:w="1072" w:type="dxa"/>
            <w:tcBorders>
              <w:top w:val="nil"/>
              <w:left w:val="nil"/>
              <w:bottom w:val="single" w:sz="4" w:space="0" w:color="auto"/>
              <w:right w:val="single" w:sz="4" w:space="0" w:color="auto"/>
            </w:tcBorders>
            <w:shd w:val="clear" w:color="auto" w:fill="auto"/>
            <w:noWrap/>
            <w:vAlign w:val="center"/>
            <w:hideMark/>
          </w:tcPr>
          <w:p w14:paraId="6969B80F"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P.PC.010</w:t>
            </w:r>
          </w:p>
        </w:tc>
        <w:tc>
          <w:tcPr>
            <w:tcW w:w="3788" w:type="dxa"/>
            <w:tcBorders>
              <w:top w:val="nil"/>
              <w:left w:val="nil"/>
              <w:bottom w:val="single" w:sz="4" w:space="0" w:color="auto"/>
              <w:right w:val="single" w:sz="4" w:space="0" w:color="auto"/>
            </w:tcBorders>
            <w:shd w:val="clear" w:color="auto" w:fill="auto"/>
            <w:noWrap/>
            <w:vAlign w:val="bottom"/>
            <w:hideMark/>
          </w:tcPr>
          <w:p w14:paraId="17C718D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acne spot treatment</w:t>
            </w:r>
          </w:p>
        </w:tc>
      </w:tr>
      <w:tr w:rsidR="00A96237" w:rsidRPr="001533AF" w14:paraId="508B0A2D"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4A9C083F"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P.AC.080</w:t>
            </w:r>
          </w:p>
        </w:tc>
        <w:tc>
          <w:tcPr>
            <w:tcW w:w="3367" w:type="dxa"/>
            <w:tcBorders>
              <w:top w:val="nil"/>
              <w:left w:val="nil"/>
              <w:bottom w:val="single" w:sz="4" w:space="0" w:color="auto"/>
              <w:right w:val="single" w:sz="4" w:space="0" w:color="auto"/>
            </w:tcBorders>
            <w:shd w:val="clear" w:color="auto" w:fill="auto"/>
            <w:noWrap/>
            <w:vAlign w:val="bottom"/>
            <w:hideMark/>
          </w:tcPr>
          <w:p w14:paraId="5EF52D1B"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crayons</w:t>
            </w:r>
          </w:p>
        </w:tc>
        <w:tc>
          <w:tcPr>
            <w:tcW w:w="1072" w:type="dxa"/>
            <w:tcBorders>
              <w:top w:val="nil"/>
              <w:left w:val="nil"/>
              <w:bottom w:val="single" w:sz="4" w:space="0" w:color="auto"/>
              <w:right w:val="single" w:sz="4" w:space="0" w:color="auto"/>
            </w:tcBorders>
            <w:shd w:val="clear" w:color="auto" w:fill="auto"/>
            <w:noWrap/>
            <w:vAlign w:val="center"/>
            <w:hideMark/>
          </w:tcPr>
          <w:p w14:paraId="7ED044F0"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P.PC.020</w:t>
            </w:r>
          </w:p>
        </w:tc>
        <w:tc>
          <w:tcPr>
            <w:tcW w:w="3788" w:type="dxa"/>
            <w:tcBorders>
              <w:top w:val="nil"/>
              <w:left w:val="nil"/>
              <w:bottom w:val="single" w:sz="4" w:space="0" w:color="auto"/>
              <w:right w:val="single" w:sz="4" w:space="0" w:color="auto"/>
            </w:tcBorders>
            <w:shd w:val="clear" w:color="auto" w:fill="auto"/>
            <w:noWrap/>
            <w:vAlign w:val="bottom"/>
            <w:hideMark/>
          </w:tcPr>
          <w:p w14:paraId="16F1AD1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aftershave</w:t>
            </w:r>
          </w:p>
        </w:tc>
      </w:tr>
      <w:tr w:rsidR="00A96237" w:rsidRPr="001533AF" w14:paraId="21050A87"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112359F"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P.AC.090</w:t>
            </w:r>
          </w:p>
        </w:tc>
        <w:tc>
          <w:tcPr>
            <w:tcW w:w="3367" w:type="dxa"/>
            <w:tcBorders>
              <w:top w:val="nil"/>
              <w:left w:val="nil"/>
              <w:bottom w:val="single" w:sz="4" w:space="0" w:color="auto"/>
              <w:right w:val="single" w:sz="4" w:space="0" w:color="auto"/>
            </w:tcBorders>
            <w:shd w:val="clear" w:color="auto" w:fill="auto"/>
            <w:noWrap/>
            <w:vAlign w:val="bottom"/>
            <w:hideMark/>
          </w:tcPr>
          <w:p w14:paraId="329FBD00"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dye</w:t>
            </w:r>
          </w:p>
        </w:tc>
        <w:tc>
          <w:tcPr>
            <w:tcW w:w="1072" w:type="dxa"/>
            <w:tcBorders>
              <w:top w:val="nil"/>
              <w:left w:val="nil"/>
              <w:bottom w:val="single" w:sz="4" w:space="0" w:color="auto"/>
              <w:right w:val="single" w:sz="4" w:space="0" w:color="auto"/>
            </w:tcBorders>
            <w:shd w:val="clear" w:color="auto" w:fill="auto"/>
            <w:noWrap/>
            <w:vAlign w:val="center"/>
            <w:hideMark/>
          </w:tcPr>
          <w:p w14:paraId="3522713C"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P.PC.030</w:t>
            </w:r>
          </w:p>
        </w:tc>
        <w:tc>
          <w:tcPr>
            <w:tcW w:w="3788" w:type="dxa"/>
            <w:tcBorders>
              <w:top w:val="nil"/>
              <w:left w:val="nil"/>
              <w:bottom w:val="single" w:sz="4" w:space="0" w:color="auto"/>
              <w:right w:val="single" w:sz="4" w:space="0" w:color="auto"/>
            </w:tcBorders>
            <w:shd w:val="clear" w:color="auto" w:fill="auto"/>
            <w:noWrap/>
            <w:vAlign w:val="bottom"/>
            <w:hideMark/>
          </w:tcPr>
          <w:p w14:paraId="055ECDAD"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baby lotion</w:t>
            </w:r>
          </w:p>
        </w:tc>
      </w:tr>
      <w:tr w:rsidR="00A96237" w:rsidRPr="001533AF" w14:paraId="650F87F3"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5971A05D"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P.AC.100</w:t>
            </w:r>
          </w:p>
        </w:tc>
        <w:tc>
          <w:tcPr>
            <w:tcW w:w="3367" w:type="dxa"/>
            <w:tcBorders>
              <w:top w:val="nil"/>
              <w:left w:val="nil"/>
              <w:bottom w:val="single" w:sz="4" w:space="0" w:color="auto"/>
              <w:right w:val="single" w:sz="4" w:space="0" w:color="auto"/>
            </w:tcBorders>
            <w:shd w:val="clear" w:color="auto" w:fill="auto"/>
            <w:noWrap/>
            <w:vAlign w:val="bottom"/>
            <w:hideMark/>
          </w:tcPr>
          <w:p w14:paraId="772204A2"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fabric paints and sealers</w:t>
            </w:r>
          </w:p>
        </w:tc>
        <w:tc>
          <w:tcPr>
            <w:tcW w:w="1072" w:type="dxa"/>
            <w:tcBorders>
              <w:top w:val="nil"/>
              <w:left w:val="nil"/>
              <w:bottom w:val="single" w:sz="4" w:space="0" w:color="auto"/>
              <w:right w:val="single" w:sz="4" w:space="0" w:color="auto"/>
            </w:tcBorders>
            <w:shd w:val="clear" w:color="auto" w:fill="auto"/>
            <w:noWrap/>
            <w:vAlign w:val="center"/>
            <w:hideMark/>
          </w:tcPr>
          <w:p w14:paraId="6F18B223"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P.PC.040</w:t>
            </w:r>
          </w:p>
        </w:tc>
        <w:tc>
          <w:tcPr>
            <w:tcW w:w="3788" w:type="dxa"/>
            <w:tcBorders>
              <w:top w:val="nil"/>
              <w:left w:val="nil"/>
              <w:bottom w:val="single" w:sz="4" w:space="0" w:color="auto"/>
              <w:right w:val="single" w:sz="4" w:space="0" w:color="auto"/>
            </w:tcBorders>
            <w:shd w:val="clear" w:color="auto" w:fill="auto"/>
            <w:noWrap/>
            <w:vAlign w:val="bottom"/>
            <w:hideMark/>
          </w:tcPr>
          <w:p w14:paraId="2176C926"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baby oil</w:t>
            </w:r>
          </w:p>
        </w:tc>
      </w:tr>
      <w:tr w:rsidR="00A96237" w:rsidRPr="001533AF" w14:paraId="41CDB8B0"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1FDF6A9E"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P.AC.110</w:t>
            </w:r>
          </w:p>
        </w:tc>
        <w:tc>
          <w:tcPr>
            <w:tcW w:w="3367" w:type="dxa"/>
            <w:tcBorders>
              <w:top w:val="nil"/>
              <w:left w:val="nil"/>
              <w:bottom w:val="single" w:sz="4" w:space="0" w:color="auto"/>
              <w:right w:val="single" w:sz="4" w:space="0" w:color="auto"/>
            </w:tcBorders>
            <w:shd w:val="clear" w:color="auto" w:fill="auto"/>
            <w:noWrap/>
            <w:vAlign w:val="bottom"/>
            <w:hideMark/>
          </w:tcPr>
          <w:p w14:paraId="5909F41B"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finger paint</w:t>
            </w:r>
          </w:p>
        </w:tc>
        <w:tc>
          <w:tcPr>
            <w:tcW w:w="1072" w:type="dxa"/>
            <w:tcBorders>
              <w:top w:val="nil"/>
              <w:left w:val="nil"/>
              <w:bottom w:val="single" w:sz="4" w:space="0" w:color="auto"/>
              <w:right w:val="single" w:sz="4" w:space="0" w:color="auto"/>
            </w:tcBorders>
            <w:shd w:val="clear" w:color="auto" w:fill="auto"/>
            <w:noWrap/>
            <w:vAlign w:val="center"/>
            <w:hideMark/>
          </w:tcPr>
          <w:p w14:paraId="6DE69F4D"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P.PC.050</w:t>
            </w:r>
          </w:p>
        </w:tc>
        <w:tc>
          <w:tcPr>
            <w:tcW w:w="3788" w:type="dxa"/>
            <w:tcBorders>
              <w:top w:val="nil"/>
              <w:left w:val="nil"/>
              <w:bottom w:val="single" w:sz="4" w:space="0" w:color="auto"/>
              <w:right w:val="single" w:sz="4" w:space="0" w:color="auto"/>
            </w:tcBorders>
            <w:shd w:val="clear" w:color="auto" w:fill="auto"/>
            <w:noWrap/>
            <w:vAlign w:val="bottom"/>
            <w:hideMark/>
          </w:tcPr>
          <w:p w14:paraId="437A319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baby powder</w:t>
            </w:r>
          </w:p>
        </w:tc>
      </w:tr>
      <w:tr w:rsidR="00A96237" w:rsidRPr="001533AF" w14:paraId="706C2BB4"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C33065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P.AC.120</w:t>
            </w:r>
          </w:p>
        </w:tc>
        <w:tc>
          <w:tcPr>
            <w:tcW w:w="3367" w:type="dxa"/>
            <w:tcBorders>
              <w:top w:val="nil"/>
              <w:left w:val="nil"/>
              <w:bottom w:val="single" w:sz="4" w:space="0" w:color="auto"/>
              <w:right w:val="single" w:sz="4" w:space="0" w:color="auto"/>
            </w:tcBorders>
            <w:shd w:val="clear" w:color="auto" w:fill="auto"/>
            <w:noWrap/>
            <w:vAlign w:val="bottom"/>
            <w:hideMark/>
          </w:tcPr>
          <w:p w14:paraId="1C8604C1"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flocking</w:t>
            </w:r>
          </w:p>
        </w:tc>
        <w:tc>
          <w:tcPr>
            <w:tcW w:w="1072" w:type="dxa"/>
            <w:tcBorders>
              <w:top w:val="nil"/>
              <w:left w:val="nil"/>
              <w:bottom w:val="single" w:sz="4" w:space="0" w:color="auto"/>
              <w:right w:val="single" w:sz="4" w:space="0" w:color="auto"/>
            </w:tcBorders>
            <w:shd w:val="clear" w:color="auto" w:fill="auto"/>
            <w:noWrap/>
            <w:vAlign w:val="center"/>
            <w:hideMark/>
          </w:tcPr>
          <w:p w14:paraId="5C7123D9"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P.PC.060</w:t>
            </w:r>
          </w:p>
        </w:tc>
        <w:tc>
          <w:tcPr>
            <w:tcW w:w="3788" w:type="dxa"/>
            <w:tcBorders>
              <w:top w:val="nil"/>
              <w:left w:val="nil"/>
              <w:bottom w:val="single" w:sz="4" w:space="0" w:color="auto"/>
              <w:right w:val="single" w:sz="4" w:space="0" w:color="auto"/>
            </w:tcBorders>
            <w:shd w:val="clear" w:color="auto" w:fill="auto"/>
            <w:noWrap/>
            <w:vAlign w:val="bottom"/>
            <w:hideMark/>
          </w:tcPr>
          <w:p w14:paraId="7B791D76"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baby shampoo</w:t>
            </w:r>
          </w:p>
        </w:tc>
      </w:tr>
      <w:tr w:rsidR="00A96237" w:rsidRPr="001533AF" w14:paraId="0153313D"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0D591B4"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P.AC.130</w:t>
            </w:r>
          </w:p>
        </w:tc>
        <w:tc>
          <w:tcPr>
            <w:tcW w:w="3367" w:type="dxa"/>
            <w:tcBorders>
              <w:top w:val="nil"/>
              <w:left w:val="nil"/>
              <w:bottom w:val="single" w:sz="4" w:space="0" w:color="auto"/>
              <w:right w:val="single" w:sz="4" w:space="0" w:color="auto"/>
            </w:tcBorders>
            <w:shd w:val="clear" w:color="auto" w:fill="auto"/>
            <w:noWrap/>
            <w:vAlign w:val="bottom"/>
            <w:hideMark/>
          </w:tcPr>
          <w:p w14:paraId="1C435CD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fogger</w:t>
            </w:r>
          </w:p>
        </w:tc>
        <w:tc>
          <w:tcPr>
            <w:tcW w:w="1072" w:type="dxa"/>
            <w:tcBorders>
              <w:top w:val="nil"/>
              <w:left w:val="nil"/>
              <w:bottom w:val="single" w:sz="4" w:space="0" w:color="auto"/>
              <w:right w:val="single" w:sz="4" w:space="0" w:color="auto"/>
            </w:tcBorders>
            <w:shd w:val="clear" w:color="auto" w:fill="auto"/>
            <w:noWrap/>
            <w:vAlign w:val="center"/>
            <w:hideMark/>
          </w:tcPr>
          <w:p w14:paraId="5F4E6626"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P.PC.070</w:t>
            </w:r>
          </w:p>
        </w:tc>
        <w:tc>
          <w:tcPr>
            <w:tcW w:w="3788" w:type="dxa"/>
            <w:tcBorders>
              <w:top w:val="nil"/>
              <w:left w:val="nil"/>
              <w:bottom w:val="single" w:sz="4" w:space="0" w:color="auto"/>
              <w:right w:val="single" w:sz="4" w:space="0" w:color="auto"/>
            </w:tcBorders>
            <w:shd w:val="clear" w:color="auto" w:fill="auto"/>
            <w:noWrap/>
            <w:vAlign w:val="bottom"/>
            <w:hideMark/>
          </w:tcPr>
          <w:p w14:paraId="5DB1994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baby wash</w:t>
            </w:r>
          </w:p>
        </w:tc>
      </w:tr>
      <w:tr w:rsidR="00A96237" w:rsidRPr="001533AF" w14:paraId="3E6B8D48"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6F9493D9"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P.AC.140</w:t>
            </w:r>
          </w:p>
        </w:tc>
        <w:tc>
          <w:tcPr>
            <w:tcW w:w="3367" w:type="dxa"/>
            <w:tcBorders>
              <w:top w:val="nil"/>
              <w:left w:val="nil"/>
              <w:bottom w:val="single" w:sz="4" w:space="0" w:color="auto"/>
              <w:right w:val="single" w:sz="4" w:space="0" w:color="auto"/>
            </w:tcBorders>
            <w:shd w:val="clear" w:color="auto" w:fill="auto"/>
            <w:noWrap/>
            <w:vAlign w:val="bottom"/>
            <w:hideMark/>
          </w:tcPr>
          <w:p w14:paraId="31F8EFDC"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glaze</w:t>
            </w:r>
          </w:p>
        </w:tc>
        <w:tc>
          <w:tcPr>
            <w:tcW w:w="1072" w:type="dxa"/>
            <w:tcBorders>
              <w:top w:val="nil"/>
              <w:left w:val="nil"/>
              <w:bottom w:val="single" w:sz="4" w:space="0" w:color="auto"/>
              <w:right w:val="single" w:sz="4" w:space="0" w:color="auto"/>
            </w:tcBorders>
            <w:shd w:val="clear" w:color="auto" w:fill="auto"/>
            <w:noWrap/>
            <w:vAlign w:val="center"/>
            <w:hideMark/>
          </w:tcPr>
          <w:p w14:paraId="36168BE3"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P.PC.080</w:t>
            </w:r>
          </w:p>
        </w:tc>
        <w:tc>
          <w:tcPr>
            <w:tcW w:w="3788" w:type="dxa"/>
            <w:tcBorders>
              <w:top w:val="nil"/>
              <w:left w:val="nil"/>
              <w:bottom w:val="single" w:sz="4" w:space="0" w:color="auto"/>
              <w:right w:val="single" w:sz="4" w:space="0" w:color="auto"/>
            </w:tcBorders>
            <w:shd w:val="clear" w:color="auto" w:fill="auto"/>
            <w:noWrap/>
            <w:vAlign w:val="bottom"/>
            <w:hideMark/>
          </w:tcPr>
          <w:p w14:paraId="1A014973"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baby wipes</w:t>
            </w:r>
          </w:p>
        </w:tc>
      </w:tr>
      <w:tr w:rsidR="00A96237" w:rsidRPr="001533AF" w14:paraId="0ACF9BEF"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3F17C817"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P.AC.150</w:t>
            </w:r>
          </w:p>
        </w:tc>
        <w:tc>
          <w:tcPr>
            <w:tcW w:w="3367" w:type="dxa"/>
            <w:tcBorders>
              <w:top w:val="nil"/>
              <w:left w:val="nil"/>
              <w:bottom w:val="single" w:sz="4" w:space="0" w:color="auto"/>
              <w:right w:val="single" w:sz="4" w:space="0" w:color="auto"/>
            </w:tcBorders>
            <w:shd w:val="clear" w:color="auto" w:fill="auto"/>
            <w:noWrap/>
            <w:vAlign w:val="bottom"/>
            <w:hideMark/>
          </w:tcPr>
          <w:p w14:paraId="0E63F865"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gun cleaner</w:t>
            </w:r>
          </w:p>
        </w:tc>
        <w:tc>
          <w:tcPr>
            <w:tcW w:w="1072" w:type="dxa"/>
            <w:tcBorders>
              <w:top w:val="nil"/>
              <w:left w:val="nil"/>
              <w:bottom w:val="single" w:sz="4" w:space="0" w:color="auto"/>
              <w:right w:val="single" w:sz="4" w:space="0" w:color="auto"/>
            </w:tcBorders>
            <w:shd w:val="clear" w:color="auto" w:fill="auto"/>
            <w:noWrap/>
            <w:vAlign w:val="center"/>
            <w:hideMark/>
          </w:tcPr>
          <w:p w14:paraId="2C3CEC98"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P.PC.090</w:t>
            </w:r>
          </w:p>
        </w:tc>
        <w:tc>
          <w:tcPr>
            <w:tcW w:w="3788" w:type="dxa"/>
            <w:tcBorders>
              <w:top w:val="nil"/>
              <w:left w:val="nil"/>
              <w:bottom w:val="single" w:sz="4" w:space="0" w:color="auto"/>
              <w:right w:val="single" w:sz="4" w:space="0" w:color="auto"/>
            </w:tcBorders>
            <w:shd w:val="clear" w:color="auto" w:fill="auto"/>
            <w:noWrap/>
            <w:vAlign w:val="bottom"/>
            <w:hideMark/>
          </w:tcPr>
          <w:p w14:paraId="384D5C02"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bar soap</w:t>
            </w:r>
          </w:p>
        </w:tc>
      </w:tr>
      <w:tr w:rsidR="00A96237" w:rsidRPr="001533AF" w14:paraId="18A5CC8D"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599DE62E"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P.AC.160</w:t>
            </w:r>
          </w:p>
        </w:tc>
        <w:tc>
          <w:tcPr>
            <w:tcW w:w="3367" w:type="dxa"/>
            <w:tcBorders>
              <w:top w:val="nil"/>
              <w:left w:val="nil"/>
              <w:bottom w:val="single" w:sz="4" w:space="0" w:color="auto"/>
              <w:right w:val="single" w:sz="4" w:space="0" w:color="auto"/>
            </w:tcBorders>
            <w:shd w:val="clear" w:color="auto" w:fill="auto"/>
            <w:noWrap/>
            <w:vAlign w:val="bottom"/>
            <w:hideMark/>
          </w:tcPr>
          <w:p w14:paraId="1994620F"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pens and markers</w:t>
            </w:r>
          </w:p>
        </w:tc>
        <w:tc>
          <w:tcPr>
            <w:tcW w:w="1072" w:type="dxa"/>
            <w:tcBorders>
              <w:top w:val="nil"/>
              <w:left w:val="nil"/>
              <w:bottom w:val="single" w:sz="4" w:space="0" w:color="auto"/>
              <w:right w:val="single" w:sz="4" w:space="0" w:color="auto"/>
            </w:tcBorders>
            <w:shd w:val="clear" w:color="auto" w:fill="auto"/>
            <w:noWrap/>
            <w:vAlign w:val="center"/>
            <w:hideMark/>
          </w:tcPr>
          <w:p w14:paraId="6C8289C7"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P.PC.100</w:t>
            </w:r>
          </w:p>
        </w:tc>
        <w:tc>
          <w:tcPr>
            <w:tcW w:w="3788" w:type="dxa"/>
            <w:tcBorders>
              <w:top w:val="nil"/>
              <w:left w:val="nil"/>
              <w:bottom w:val="single" w:sz="4" w:space="0" w:color="auto"/>
              <w:right w:val="single" w:sz="4" w:space="0" w:color="auto"/>
            </w:tcBorders>
            <w:shd w:val="clear" w:color="auto" w:fill="auto"/>
            <w:noWrap/>
            <w:vAlign w:val="bottom"/>
            <w:hideMark/>
          </w:tcPr>
          <w:p w14:paraId="66EC7733"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bath oil</w:t>
            </w:r>
          </w:p>
        </w:tc>
      </w:tr>
      <w:tr w:rsidR="00A96237" w:rsidRPr="001533AF" w14:paraId="25108114"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2BA4FBB7"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P.AC.170</w:t>
            </w:r>
          </w:p>
        </w:tc>
        <w:tc>
          <w:tcPr>
            <w:tcW w:w="3367" w:type="dxa"/>
            <w:tcBorders>
              <w:top w:val="nil"/>
              <w:left w:val="nil"/>
              <w:bottom w:val="single" w:sz="4" w:space="0" w:color="auto"/>
              <w:right w:val="single" w:sz="4" w:space="0" w:color="auto"/>
            </w:tcBorders>
            <w:shd w:val="clear" w:color="auto" w:fill="auto"/>
            <w:noWrap/>
            <w:vAlign w:val="bottom"/>
            <w:hideMark/>
          </w:tcPr>
          <w:p w14:paraId="735961AF"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play dough</w:t>
            </w:r>
          </w:p>
        </w:tc>
        <w:tc>
          <w:tcPr>
            <w:tcW w:w="1072" w:type="dxa"/>
            <w:tcBorders>
              <w:top w:val="nil"/>
              <w:left w:val="nil"/>
              <w:bottom w:val="single" w:sz="4" w:space="0" w:color="auto"/>
              <w:right w:val="single" w:sz="4" w:space="0" w:color="auto"/>
            </w:tcBorders>
            <w:shd w:val="clear" w:color="auto" w:fill="auto"/>
            <w:noWrap/>
            <w:vAlign w:val="center"/>
            <w:hideMark/>
          </w:tcPr>
          <w:p w14:paraId="47057E58"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P.PC.110</w:t>
            </w:r>
          </w:p>
        </w:tc>
        <w:tc>
          <w:tcPr>
            <w:tcW w:w="3788" w:type="dxa"/>
            <w:tcBorders>
              <w:top w:val="nil"/>
              <w:left w:val="nil"/>
              <w:bottom w:val="single" w:sz="4" w:space="0" w:color="auto"/>
              <w:right w:val="single" w:sz="4" w:space="0" w:color="auto"/>
            </w:tcBorders>
            <w:shd w:val="clear" w:color="auto" w:fill="auto"/>
            <w:noWrap/>
            <w:vAlign w:val="bottom"/>
            <w:hideMark/>
          </w:tcPr>
          <w:p w14:paraId="38CCD4E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bath paints/crayons</w:t>
            </w:r>
          </w:p>
        </w:tc>
      </w:tr>
      <w:tr w:rsidR="00A96237" w:rsidRPr="001533AF" w14:paraId="3CB98E1D"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534A9F8"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P.AP.010</w:t>
            </w:r>
          </w:p>
        </w:tc>
        <w:tc>
          <w:tcPr>
            <w:tcW w:w="3367" w:type="dxa"/>
            <w:tcBorders>
              <w:top w:val="nil"/>
              <w:left w:val="nil"/>
              <w:bottom w:val="single" w:sz="4" w:space="0" w:color="auto"/>
              <w:right w:val="single" w:sz="4" w:space="0" w:color="auto"/>
            </w:tcBorders>
            <w:shd w:val="clear" w:color="auto" w:fill="auto"/>
            <w:noWrap/>
            <w:vAlign w:val="bottom"/>
            <w:hideMark/>
          </w:tcPr>
          <w:p w14:paraId="5069506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antifreeze</w:t>
            </w:r>
          </w:p>
        </w:tc>
        <w:tc>
          <w:tcPr>
            <w:tcW w:w="1072" w:type="dxa"/>
            <w:tcBorders>
              <w:top w:val="nil"/>
              <w:left w:val="nil"/>
              <w:bottom w:val="single" w:sz="4" w:space="0" w:color="auto"/>
              <w:right w:val="single" w:sz="4" w:space="0" w:color="auto"/>
            </w:tcBorders>
            <w:shd w:val="clear" w:color="auto" w:fill="auto"/>
            <w:noWrap/>
            <w:vAlign w:val="center"/>
            <w:hideMark/>
          </w:tcPr>
          <w:p w14:paraId="733F74C8"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P.PC.120</w:t>
            </w:r>
          </w:p>
        </w:tc>
        <w:tc>
          <w:tcPr>
            <w:tcW w:w="3788" w:type="dxa"/>
            <w:tcBorders>
              <w:top w:val="nil"/>
              <w:left w:val="nil"/>
              <w:bottom w:val="single" w:sz="4" w:space="0" w:color="auto"/>
              <w:right w:val="single" w:sz="4" w:space="0" w:color="auto"/>
            </w:tcBorders>
            <w:shd w:val="clear" w:color="auto" w:fill="auto"/>
            <w:noWrap/>
            <w:vAlign w:val="bottom"/>
            <w:hideMark/>
          </w:tcPr>
          <w:p w14:paraId="6470214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bath salts</w:t>
            </w:r>
          </w:p>
        </w:tc>
      </w:tr>
      <w:tr w:rsidR="00A96237" w:rsidRPr="001533AF" w14:paraId="4F1968BB"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358DC8E6"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P.AP.020</w:t>
            </w:r>
          </w:p>
        </w:tc>
        <w:tc>
          <w:tcPr>
            <w:tcW w:w="3367" w:type="dxa"/>
            <w:tcBorders>
              <w:top w:val="nil"/>
              <w:left w:val="nil"/>
              <w:bottom w:val="single" w:sz="4" w:space="0" w:color="auto"/>
              <w:right w:val="single" w:sz="4" w:space="0" w:color="auto"/>
            </w:tcBorders>
            <w:shd w:val="clear" w:color="auto" w:fill="auto"/>
            <w:noWrap/>
            <w:vAlign w:val="bottom"/>
            <w:hideMark/>
          </w:tcPr>
          <w:p w14:paraId="1B60FBA5"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auto air freshener</w:t>
            </w:r>
          </w:p>
        </w:tc>
        <w:tc>
          <w:tcPr>
            <w:tcW w:w="1072" w:type="dxa"/>
            <w:tcBorders>
              <w:top w:val="nil"/>
              <w:left w:val="nil"/>
              <w:bottom w:val="single" w:sz="4" w:space="0" w:color="auto"/>
              <w:right w:val="single" w:sz="4" w:space="0" w:color="auto"/>
            </w:tcBorders>
            <w:shd w:val="clear" w:color="auto" w:fill="auto"/>
            <w:noWrap/>
            <w:vAlign w:val="center"/>
            <w:hideMark/>
          </w:tcPr>
          <w:p w14:paraId="72A2A57B"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P.PC.130</w:t>
            </w:r>
          </w:p>
        </w:tc>
        <w:tc>
          <w:tcPr>
            <w:tcW w:w="3788" w:type="dxa"/>
            <w:tcBorders>
              <w:top w:val="nil"/>
              <w:left w:val="nil"/>
              <w:bottom w:val="single" w:sz="4" w:space="0" w:color="auto"/>
              <w:right w:val="single" w:sz="4" w:space="0" w:color="auto"/>
            </w:tcBorders>
            <w:shd w:val="clear" w:color="auto" w:fill="auto"/>
            <w:noWrap/>
            <w:vAlign w:val="bottom"/>
            <w:hideMark/>
          </w:tcPr>
          <w:p w14:paraId="64B356E5"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bite relief</w:t>
            </w:r>
          </w:p>
        </w:tc>
      </w:tr>
      <w:tr w:rsidR="00A96237" w:rsidRPr="001533AF" w14:paraId="0ADB05CA"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1CD3AA19"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P.AP.030</w:t>
            </w:r>
          </w:p>
        </w:tc>
        <w:tc>
          <w:tcPr>
            <w:tcW w:w="3367" w:type="dxa"/>
            <w:tcBorders>
              <w:top w:val="nil"/>
              <w:left w:val="nil"/>
              <w:bottom w:val="single" w:sz="4" w:space="0" w:color="auto"/>
              <w:right w:val="single" w:sz="4" w:space="0" w:color="auto"/>
            </w:tcBorders>
            <w:shd w:val="clear" w:color="auto" w:fill="auto"/>
            <w:noWrap/>
            <w:vAlign w:val="bottom"/>
            <w:hideMark/>
          </w:tcPr>
          <w:p w14:paraId="7F31449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auto fluids and additives</w:t>
            </w:r>
          </w:p>
        </w:tc>
        <w:tc>
          <w:tcPr>
            <w:tcW w:w="1072" w:type="dxa"/>
            <w:tcBorders>
              <w:top w:val="nil"/>
              <w:left w:val="nil"/>
              <w:bottom w:val="single" w:sz="4" w:space="0" w:color="auto"/>
              <w:right w:val="single" w:sz="4" w:space="0" w:color="auto"/>
            </w:tcBorders>
            <w:shd w:val="clear" w:color="auto" w:fill="auto"/>
            <w:noWrap/>
            <w:vAlign w:val="center"/>
            <w:hideMark/>
          </w:tcPr>
          <w:p w14:paraId="202147F3"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P.PC.140</w:t>
            </w:r>
          </w:p>
        </w:tc>
        <w:tc>
          <w:tcPr>
            <w:tcW w:w="3788" w:type="dxa"/>
            <w:tcBorders>
              <w:top w:val="nil"/>
              <w:left w:val="nil"/>
              <w:bottom w:val="single" w:sz="4" w:space="0" w:color="auto"/>
              <w:right w:val="single" w:sz="4" w:space="0" w:color="auto"/>
            </w:tcBorders>
            <w:shd w:val="clear" w:color="auto" w:fill="auto"/>
            <w:noWrap/>
            <w:vAlign w:val="bottom"/>
            <w:hideMark/>
          </w:tcPr>
          <w:p w14:paraId="37D1E8C1"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blush/bronzer</w:t>
            </w:r>
          </w:p>
        </w:tc>
      </w:tr>
      <w:tr w:rsidR="00A96237" w:rsidRPr="001533AF" w14:paraId="64B49317"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F79C96A"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P.AP.040</w:t>
            </w:r>
          </w:p>
        </w:tc>
        <w:tc>
          <w:tcPr>
            <w:tcW w:w="3367" w:type="dxa"/>
            <w:tcBorders>
              <w:top w:val="nil"/>
              <w:left w:val="nil"/>
              <w:bottom w:val="single" w:sz="4" w:space="0" w:color="auto"/>
              <w:right w:val="single" w:sz="4" w:space="0" w:color="auto"/>
            </w:tcBorders>
            <w:shd w:val="clear" w:color="auto" w:fill="auto"/>
            <w:noWrap/>
            <w:vAlign w:val="bottom"/>
            <w:hideMark/>
          </w:tcPr>
          <w:p w14:paraId="4E308F5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auto lubricant</w:t>
            </w:r>
          </w:p>
        </w:tc>
        <w:tc>
          <w:tcPr>
            <w:tcW w:w="1072" w:type="dxa"/>
            <w:tcBorders>
              <w:top w:val="nil"/>
              <w:left w:val="nil"/>
              <w:bottom w:val="single" w:sz="4" w:space="0" w:color="auto"/>
              <w:right w:val="single" w:sz="4" w:space="0" w:color="auto"/>
            </w:tcBorders>
            <w:shd w:val="clear" w:color="auto" w:fill="auto"/>
            <w:noWrap/>
            <w:vAlign w:val="center"/>
            <w:hideMark/>
          </w:tcPr>
          <w:p w14:paraId="37F8FB44"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P.PC.150</w:t>
            </w:r>
          </w:p>
        </w:tc>
        <w:tc>
          <w:tcPr>
            <w:tcW w:w="3788" w:type="dxa"/>
            <w:tcBorders>
              <w:top w:val="nil"/>
              <w:left w:val="nil"/>
              <w:bottom w:val="single" w:sz="4" w:space="0" w:color="auto"/>
              <w:right w:val="single" w:sz="4" w:space="0" w:color="auto"/>
            </w:tcBorders>
            <w:shd w:val="clear" w:color="auto" w:fill="auto"/>
            <w:noWrap/>
            <w:vAlign w:val="bottom"/>
            <w:hideMark/>
          </w:tcPr>
          <w:p w14:paraId="65CC2BA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body adhesive</w:t>
            </w:r>
          </w:p>
        </w:tc>
      </w:tr>
      <w:tr w:rsidR="00A96237" w:rsidRPr="001533AF" w14:paraId="31070402"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7E7BD43C"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P.AP.050</w:t>
            </w:r>
          </w:p>
        </w:tc>
        <w:tc>
          <w:tcPr>
            <w:tcW w:w="3367" w:type="dxa"/>
            <w:tcBorders>
              <w:top w:val="nil"/>
              <w:left w:val="nil"/>
              <w:bottom w:val="single" w:sz="4" w:space="0" w:color="auto"/>
              <w:right w:val="single" w:sz="4" w:space="0" w:color="auto"/>
            </w:tcBorders>
            <w:shd w:val="clear" w:color="auto" w:fill="auto"/>
            <w:noWrap/>
            <w:vAlign w:val="bottom"/>
            <w:hideMark/>
          </w:tcPr>
          <w:p w14:paraId="6F89FDCD"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auto paint</w:t>
            </w:r>
          </w:p>
        </w:tc>
        <w:tc>
          <w:tcPr>
            <w:tcW w:w="1072" w:type="dxa"/>
            <w:tcBorders>
              <w:top w:val="nil"/>
              <w:left w:val="nil"/>
              <w:bottom w:val="single" w:sz="4" w:space="0" w:color="auto"/>
              <w:right w:val="single" w:sz="4" w:space="0" w:color="auto"/>
            </w:tcBorders>
            <w:shd w:val="clear" w:color="auto" w:fill="auto"/>
            <w:noWrap/>
            <w:vAlign w:val="center"/>
            <w:hideMark/>
          </w:tcPr>
          <w:p w14:paraId="1BDA92FE"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P.PC.160</w:t>
            </w:r>
          </w:p>
        </w:tc>
        <w:tc>
          <w:tcPr>
            <w:tcW w:w="3788" w:type="dxa"/>
            <w:tcBorders>
              <w:top w:val="nil"/>
              <w:left w:val="nil"/>
              <w:bottom w:val="single" w:sz="4" w:space="0" w:color="auto"/>
              <w:right w:val="single" w:sz="4" w:space="0" w:color="auto"/>
            </w:tcBorders>
            <w:shd w:val="clear" w:color="auto" w:fill="auto"/>
            <w:noWrap/>
            <w:vAlign w:val="bottom"/>
            <w:hideMark/>
          </w:tcPr>
          <w:p w14:paraId="2B45D4F2"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body care set</w:t>
            </w:r>
          </w:p>
        </w:tc>
      </w:tr>
      <w:tr w:rsidR="00A96237" w:rsidRPr="001533AF" w14:paraId="29582ED3"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75318E20"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P.AP.060</w:t>
            </w:r>
          </w:p>
        </w:tc>
        <w:tc>
          <w:tcPr>
            <w:tcW w:w="3367" w:type="dxa"/>
            <w:tcBorders>
              <w:top w:val="nil"/>
              <w:left w:val="nil"/>
              <w:bottom w:val="single" w:sz="4" w:space="0" w:color="auto"/>
              <w:right w:val="single" w:sz="4" w:space="0" w:color="auto"/>
            </w:tcBorders>
            <w:shd w:val="clear" w:color="auto" w:fill="auto"/>
            <w:noWrap/>
            <w:vAlign w:val="bottom"/>
            <w:hideMark/>
          </w:tcPr>
          <w:p w14:paraId="092653D2"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auto refrigerant</w:t>
            </w:r>
          </w:p>
        </w:tc>
        <w:tc>
          <w:tcPr>
            <w:tcW w:w="1072" w:type="dxa"/>
            <w:tcBorders>
              <w:top w:val="nil"/>
              <w:left w:val="nil"/>
              <w:bottom w:val="single" w:sz="4" w:space="0" w:color="auto"/>
              <w:right w:val="single" w:sz="4" w:space="0" w:color="auto"/>
            </w:tcBorders>
            <w:shd w:val="clear" w:color="auto" w:fill="auto"/>
            <w:noWrap/>
            <w:vAlign w:val="center"/>
            <w:hideMark/>
          </w:tcPr>
          <w:p w14:paraId="1E6A4BE0"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P.PC.170</w:t>
            </w:r>
          </w:p>
        </w:tc>
        <w:tc>
          <w:tcPr>
            <w:tcW w:w="3788" w:type="dxa"/>
            <w:tcBorders>
              <w:top w:val="nil"/>
              <w:left w:val="nil"/>
              <w:bottom w:val="single" w:sz="4" w:space="0" w:color="auto"/>
              <w:right w:val="single" w:sz="4" w:space="0" w:color="auto"/>
            </w:tcBorders>
            <w:shd w:val="clear" w:color="auto" w:fill="auto"/>
            <w:noWrap/>
            <w:vAlign w:val="bottom"/>
            <w:hideMark/>
          </w:tcPr>
          <w:p w14:paraId="6EED86C5"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body oil</w:t>
            </w:r>
          </w:p>
        </w:tc>
      </w:tr>
      <w:tr w:rsidR="00A96237" w:rsidRPr="001533AF" w14:paraId="7B3505CB"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370926D9"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P.AP.070</w:t>
            </w:r>
          </w:p>
        </w:tc>
        <w:tc>
          <w:tcPr>
            <w:tcW w:w="3367" w:type="dxa"/>
            <w:tcBorders>
              <w:top w:val="nil"/>
              <w:left w:val="nil"/>
              <w:bottom w:val="single" w:sz="4" w:space="0" w:color="auto"/>
              <w:right w:val="single" w:sz="4" w:space="0" w:color="auto"/>
            </w:tcBorders>
            <w:shd w:val="clear" w:color="auto" w:fill="auto"/>
            <w:noWrap/>
            <w:vAlign w:val="bottom"/>
            <w:hideMark/>
          </w:tcPr>
          <w:p w14:paraId="752436A2"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boat cleaner</w:t>
            </w:r>
          </w:p>
        </w:tc>
        <w:tc>
          <w:tcPr>
            <w:tcW w:w="1072" w:type="dxa"/>
            <w:tcBorders>
              <w:top w:val="nil"/>
              <w:left w:val="nil"/>
              <w:bottom w:val="single" w:sz="4" w:space="0" w:color="auto"/>
              <w:right w:val="single" w:sz="4" w:space="0" w:color="auto"/>
            </w:tcBorders>
            <w:shd w:val="clear" w:color="auto" w:fill="auto"/>
            <w:noWrap/>
            <w:vAlign w:val="center"/>
            <w:hideMark/>
          </w:tcPr>
          <w:p w14:paraId="0950E2F6"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P.PC.180</w:t>
            </w:r>
          </w:p>
        </w:tc>
        <w:tc>
          <w:tcPr>
            <w:tcW w:w="3788" w:type="dxa"/>
            <w:tcBorders>
              <w:top w:val="nil"/>
              <w:left w:val="nil"/>
              <w:bottom w:val="single" w:sz="4" w:space="0" w:color="auto"/>
              <w:right w:val="single" w:sz="4" w:space="0" w:color="auto"/>
            </w:tcBorders>
            <w:shd w:val="clear" w:color="auto" w:fill="auto"/>
            <w:noWrap/>
            <w:vAlign w:val="bottom"/>
            <w:hideMark/>
          </w:tcPr>
          <w:p w14:paraId="7F1F9F73"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body powder</w:t>
            </w:r>
          </w:p>
        </w:tc>
      </w:tr>
      <w:tr w:rsidR="00A96237" w:rsidRPr="001533AF" w14:paraId="2F2E1ECE"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3C2C493D"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P.AP.080</w:t>
            </w:r>
          </w:p>
        </w:tc>
        <w:tc>
          <w:tcPr>
            <w:tcW w:w="3367" w:type="dxa"/>
            <w:tcBorders>
              <w:top w:val="nil"/>
              <w:left w:val="nil"/>
              <w:bottom w:val="single" w:sz="4" w:space="0" w:color="auto"/>
              <w:right w:val="single" w:sz="4" w:space="0" w:color="auto"/>
            </w:tcBorders>
            <w:shd w:val="clear" w:color="auto" w:fill="auto"/>
            <w:noWrap/>
            <w:vAlign w:val="bottom"/>
            <w:hideMark/>
          </w:tcPr>
          <w:p w14:paraId="0A0272D1"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boat engine fluids</w:t>
            </w:r>
          </w:p>
        </w:tc>
        <w:tc>
          <w:tcPr>
            <w:tcW w:w="1072" w:type="dxa"/>
            <w:tcBorders>
              <w:top w:val="nil"/>
              <w:left w:val="nil"/>
              <w:bottom w:val="single" w:sz="4" w:space="0" w:color="auto"/>
              <w:right w:val="single" w:sz="4" w:space="0" w:color="auto"/>
            </w:tcBorders>
            <w:shd w:val="clear" w:color="auto" w:fill="auto"/>
            <w:noWrap/>
            <w:vAlign w:val="center"/>
            <w:hideMark/>
          </w:tcPr>
          <w:p w14:paraId="1AFB849C"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P.PC.190</w:t>
            </w:r>
          </w:p>
        </w:tc>
        <w:tc>
          <w:tcPr>
            <w:tcW w:w="3788" w:type="dxa"/>
            <w:tcBorders>
              <w:top w:val="nil"/>
              <w:left w:val="nil"/>
              <w:bottom w:val="single" w:sz="4" w:space="0" w:color="auto"/>
              <w:right w:val="single" w:sz="4" w:space="0" w:color="auto"/>
            </w:tcBorders>
            <w:shd w:val="clear" w:color="auto" w:fill="auto"/>
            <w:noWrap/>
            <w:vAlign w:val="bottom"/>
            <w:hideMark/>
          </w:tcPr>
          <w:p w14:paraId="3E1B0F7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body scrub</w:t>
            </w:r>
          </w:p>
        </w:tc>
      </w:tr>
      <w:tr w:rsidR="00A96237" w:rsidRPr="001533AF" w14:paraId="54C822F7"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176089FF"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lastRenderedPageBreak/>
              <w:t>P.AP.090</w:t>
            </w:r>
          </w:p>
        </w:tc>
        <w:tc>
          <w:tcPr>
            <w:tcW w:w="3367" w:type="dxa"/>
            <w:tcBorders>
              <w:top w:val="nil"/>
              <w:left w:val="nil"/>
              <w:bottom w:val="single" w:sz="4" w:space="0" w:color="auto"/>
              <w:right w:val="single" w:sz="4" w:space="0" w:color="auto"/>
            </w:tcBorders>
            <w:shd w:val="clear" w:color="auto" w:fill="auto"/>
            <w:noWrap/>
            <w:vAlign w:val="bottom"/>
            <w:hideMark/>
          </w:tcPr>
          <w:p w14:paraId="6D9AC836"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body cleaner</w:t>
            </w:r>
          </w:p>
        </w:tc>
        <w:tc>
          <w:tcPr>
            <w:tcW w:w="1072" w:type="dxa"/>
            <w:tcBorders>
              <w:top w:val="nil"/>
              <w:left w:val="nil"/>
              <w:bottom w:val="single" w:sz="4" w:space="0" w:color="auto"/>
              <w:right w:val="single" w:sz="4" w:space="0" w:color="auto"/>
            </w:tcBorders>
            <w:shd w:val="clear" w:color="auto" w:fill="auto"/>
            <w:noWrap/>
            <w:vAlign w:val="center"/>
            <w:hideMark/>
          </w:tcPr>
          <w:p w14:paraId="65FFB1E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P.PC.200</w:t>
            </w:r>
          </w:p>
        </w:tc>
        <w:tc>
          <w:tcPr>
            <w:tcW w:w="3788" w:type="dxa"/>
            <w:tcBorders>
              <w:top w:val="nil"/>
              <w:left w:val="nil"/>
              <w:bottom w:val="single" w:sz="4" w:space="0" w:color="auto"/>
              <w:right w:val="single" w:sz="4" w:space="0" w:color="auto"/>
            </w:tcBorders>
            <w:shd w:val="clear" w:color="auto" w:fill="auto"/>
            <w:noWrap/>
            <w:vAlign w:val="bottom"/>
            <w:hideMark/>
          </w:tcPr>
          <w:p w14:paraId="1D580518"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body wash</w:t>
            </w:r>
          </w:p>
        </w:tc>
      </w:tr>
      <w:tr w:rsidR="00A96237" w:rsidRPr="001533AF" w14:paraId="20CDD418"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1CF22EE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P.AP.100</w:t>
            </w:r>
          </w:p>
        </w:tc>
        <w:tc>
          <w:tcPr>
            <w:tcW w:w="3367" w:type="dxa"/>
            <w:tcBorders>
              <w:top w:val="nil"/>
              <w:left w:val="nil"/>
              <w:bottom w:val="single" w:sz="4" w:space="0" w:color="auto"/>
              <w:right w:val="single" w:sz="4" w:space="0" w:color="auto"/>
            </w:tcBorders>
            <w:shd w:val="clear" w:color="auto" w:fill="auto"/>
            <w:noWrap/>
            <w:vAlign w:val="bottom"/>
            <w:hideMark/>
          </w:tcPr>
          <w:p w14:paraId="11FD3CB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body repair</w:t>
            </w:r>
          </w:p>
        </w:tc>
        <w:tc>
          <w:tcPr>
            <w:tcW w:w="1072" w:type="dxa"/>
            <w:tcBorders>
              <w:top w:val="nil"/>
              <w:left w:val="nil"/>
              <w:bottom w:val="single" w:sz="4" w:space="0" w:color="auto"/>
              <w:right w:val="single" w:sz="4" w:space="0" w:color="auto"/>
            </w:tcBorders>
            <w:shd w:val="clear" w:color="auto" w:fill="auto"/>
            <w:noWrap/>
            <w:vAlign w:val="center"/>
            <w:hideMark/>
          </w:tcPr>
          <w:p w14:paraId="3B0EFD3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P.PC.210</w:t>
            </w:r>
          </w:p>
        </w:tc>
        <w:tc>
          <w:tcPr>
            <w:tcW w:w="3788" w:type="dxa"/>
            <w:tcBorders>
              <w:top w:val="nil"/>
              <w:left w:val="nil"/>
              <w:bottom w:val="single" w:sz="4" w:space="0" w:color="auto"/>
              <w:right w:val="single" w:sz="4" w:space="0" w:color="auto"/>
            </w:tcBorders>
            <w:shd w:val="clear" w:color="auto" w:fill="auto"/>
            <w:noWrap/>
            <w:vAlign w:val="bottom"/>
            <w:hideMark/>
          </w:tcPr>
          <w:p w14:paraId="491409E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body wipes</w:t>
            </w:r>
          </w:p>
        </w:tc>
      </w:tr>
      <w:tr w:rsidR="00A96237" w:rsidRPr="001533AF" w14:paraId="748F7FD0"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134E4E06"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P.AP.110</w:t>
            </w:r>
          </w:p>
        </w:tc>
        <w:tc>
          <w:tcPr>
            <w:tcW w:w="3367" w:type="dxa"/>
            <w:tcBorders>
              <w:top w:val="nil"/>
              <w:left w:val="nil"/>
              <w:bottom w:val="single" w:sz="4" w:space="0" w:color="auto"/>
              <w:right w:val="single" w:sz="4" w:space="0" w:color="auto"/>
            </w:tcBorders>
            <w:shd w:val="clear" w:color="auto" w:fill="auto"/>
            <w:noWrap/>
            <w:vAlign w:val="bottom"/>
            <w:hideMark/>
          </w:tcPr>
          <w:p w14:paraId="3E140396"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body wax</w:t>
            </w:r>
          </w:p>
        </w:tc>
        <w:tc>
          <w:tcPr>
            <w:tcW w:w="1072" w:type="dxa"/>
            <w:tcBorders>
              <w:top w:val="nil"/>
              <w:left w:val="nil"/>
              <w:bottom w:val="single" w:sz="4" w:space="0" w:color="auto"/>
              <w:right w:val="single" w:sz="4" w:space="0" w:color="auto"/>
            </w:tcBorders>
            <w:shd w:val="clear" w:color="auto" w:fill="auto"/>
            <w:noWrap/>
            <w:vAlign w:val="center"/>
            <w:hideMark/>
          </w:tcPr>
          <w:p w14:paraId="20DA6F4E"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P.PC.220</w:t>
            </w:r>
          </w:p>
        </w:tc>
        <w:tc>
          <w:tcPr>
            <w:tcW w:w="3788" w:type="dxa"/>
            <w:tcBorders>
              <w:top w:val="nil"/>
              <w:left w:val="nil"/>
              <w:bottom w:val="single" w:sz="4" w:space="0" w:color="auto"/>
              <w:right w:val="single" w:sz="4" w:space="0" w:color="auto"/>
            </w:tcBorders>
            <w:shd w:val="clear" w:color="auto" w:fill="auto"/>
            <w:noWrap/>
            <w:vAlign w:val="bottom"/>
            <w:hideMark/>
          </w:tcPr>
          <w:p w14:paraId="76ECC6B2"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bubble bath</w:t>
            </w:r>
          </w:p>
        </w:tc>
      </w:tr>
      <w:tr w:rsidR="00A96237" w:rsidRPr="001533AF" w14:paraId="5547023E"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40275728"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P.AP.120</w:t>
            </w:r>
          </w:p>
        </w:tc>
        <w:tc>
          <w:tcPr>
            <w:tcW w:w="3367" w:type="dxa"/>
            <w:tcBorders>
              <w:top w:val="nil"/>
              <w:left w:val="nil"/>
              <w:bottom w:val="single" w:sz="4" w:space="0" w:color="auto"/>
              <w:right w:val="single" w:sz="4" w:space="0" w:color="auto"/>
            </w:tcBorders>
            <w:shd w:val="clear" w:color="auto" w:fill="auto"/>
            <w:noWrap/>
            <w:vAlign w:val="bottom"/>
            <w:hideMark/>
          </w:tcPr>
          <w:p w14:paraId="4047787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degreaser</w:t>
            </w:r>
          </w:p>
        </w:tc>
        <w:tc>
          <w:tcPr>
            <w:tcW w:w="1072" w:type="dxa"/>
            <w:tcBorders>
              <w:top w:val="nil"/>
              <w:left w:val="nil"/>
              <w:bottom w:val="single" w:sz="4" w:space="0" w:color="auto"/>
              <w:right w:val="single" w:sz="4" w:space="0" w:color="auto"/>
            </w:tcBorders>
            <w:shd w:val="clear" w:color="auto" w:fill="auto"/>
            <w:noWrap/>
            <w:vAlign w:val="center"/>
            <w:hideMark/>
          </w:tcPr>
          <w:p w14:paraId="10E54C65"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P.PC.230</w:t>
            </w:r>
          </w:p>
        </w:tc>
        <w:tc>
          <w:tcPr>
            <w:tcW w:w="3788" w:type="dxa"/>
            <w:tcBorders>
              <w:top w:val="nil"/>
              <w:left w:val="nil"/>
              <w:bottom w:val="single" w:sz="4" w:space="0" w:color="auto"/>
              <w:right w:val="single" w:sz="4" w:space="0" w:color="auto"/>
            </w:tcBorders>
            <w:shd w:val="clear" w:color="auto" w:fill="auto"/>
            <w:noWrap/>
            <w:vAlign w:val="bottom"/>
            <w:hideMark/>
          </w:tcPr>
          <w:p w14:paraId="47B0660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clipper lubricant/cleaner</w:t>
            </w:r>
          </w:p>
        </w:tc>
      </w:tr>
      <w:tr w:rsidR="00A96237" w:rsidRPr="001533AF" w14:paraId="3A06856C"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202DED5A"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P.AP.130</w:t>
            </w:r>
          </w:p>
        </w:tc>
        <w:tc>
          <w:tcPr>
            <w:tcW w:w="3367" w:type="dxa"/>
            <w:tcBorders>
              <w:top w:val="nil"/>
              <w:left w:val="nil"/>
              <w:bottom w:val="single" w:sz="4" w:space="0" w:color="auto"/>
              <w:right w:val="single" w:sz="4" w:space="0" w:color="auto"/>
            </w:tcBorders>
            <w:shd w:val="clear" w:color="auto" w:fill="auto"/>
            <w:noWrap/>
            <w:vAlign w:val="bottom"/>
            <w:hideMark/>
          </w:tcPr>
          <w:p w14:paraId="1CF74D98"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detailing</w:t>
            </w:r>
          </w:p>
        </w:tc>
        <w:tc>
          <w:tcPr>
            <w:tcW w:w="1072" w:type="dxa"/>
            <w:tcBorders>
              <w:top w:val="nil"/>
              <w:left w:val="nil"/>
              <w:bottom w:val="single" w:sz="4" w:space="0" w:color="auto"/>
              <w:right w:val="single" w:sz="4" w:space="0" w:color="auto"/>
            </w:tcBorders>
            <w:shd w:val="clear" w:color="auto" w:fill="auto"/>
            <w:noWrap/>
            <w:vAlign w:val="center"/>
            <w:hideMark/>
          </w:tcPr>
          <w:p w14:paraId="56688706"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P.PC.240</w:t>
            </w:r>
          </w:p>
        </w:tc>
        <w:tc>
          <w:tcPr>
            <w:tcW w:w="3788" w:type="dxa"/>
            <w:tcBorders>
              <w:top w:val="nil"/>
              <w:left w:val="nil"/>
              <w:bottom w:val="single" w:sz="4" w:space="0" w:color="auto"/>
              <w:right w:val="single" w:sz="4" w:space="0" w:color="auto"/>
            </w:tcBorders>
            <w:shd w:val="clear" w:color="auto" w:fill="auto"/>
            <w:noWrap/>
            <w:vAlign w:val="bottom"/>
            <w:hideMark/>
          </w:tcPr>
          <w:p w14:paraId="0310E3F9"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contact care</w:t>
            </w:r>
          </w:p>
        </w:tc>
      </w:tr>
      <w:tr w:rsidR="00A96237" w:rsidRPr="001533AF" w14:paraId="21860D6B"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27396265"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P.AP.140</w:t>
            </w:r>
          </w:p>
        </w:tc>
        <w:tc>
          <w:tcPr>
            <w:tcW w:w="3367" w:type="dxa"/>
            <w:tcBorders>
              <w:top w:val="nil"/>
              <w:left w:val="nil"/>
              <w:bottom w:val="single" w:sz="4" w:space="0" w:color="auto"/>
              <w:right w:val="single" w:sz="4" w:space="0" w:color="auto"/>
            </w:tcBorders>
            <w:shd w:val="clear" w:color="auto" w:fill="auto"/>
            <w:noWrap/>
            <w:vAlign w:val="bottom"/>
            <w:hideMark/>
          </w:tcPr>
          <w:p w14:paraId="5F808538"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motor oil</w:t>
            </w:r>
          </w:p>
        </w:tc>
        <w:tc>
          <w:tcPr>
            <w:tcW w:w="1072" w:type="dxa"/>
            <w:tcBorders>
              <w:top w:val="nil"/>
              <w:left w:val="nil"/>
              <w:bottom w:val="single" w:sz="4" w:space="0" w:color="auto"/>
              <w:right w:val="single" w:sz="4" w:space="0" w:color="auto"/>
            </w:tcBorders>
            <w:shd w:val="clear" w:color="auto" w:fill="auto"/>
            <w:noWrap/>
            <w:vAlign w:val="center"/>
            <w:hideMark/>
          </w:tcPr>
          <w:p w14:paraId="6083AEF3"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P.PC.250</w:t>
            </w:r>
          </w:p>
        </w:tc>
        <w:tc>
          <w:tcPr>
            <w:tcW w:w="3788" w:type="dxa"/>
            <w:tcBorders>
              <w:top w:val="nil"/>
              <w:left w:val="nil"/>
              <w:bottom w:val="single" w:sz="4" w:space="0" w:color="auto"/>
              <w:right w:val="single" w:sz="4" w:space="0" w:color="auto"/>
            </w:tcBorders>
            <w:shd w:val="clear" w:color="auto" w:fill="auto"/>
            <w:noWrap/>
            <w:vAlign w:val="bottom"/>
            <w:hideMark/>
          </w:tcPr>
          <w:p w14:paraId="36DB98E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cosmetic tool cleaner</w:t>
            </w:r>
          </w:p>
        </w:tc>
      </w:tr>
      <w:tr w:rsidR="00A96237" w:rsidRPr="001533AF" w14:paraId="4E60D4BB"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2EBD957E"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P.AP.150</w:t>
            </w:r>
          </w:p>
        </w:tc>
        <w:tc>
          <w:tcPr>
            <w:tcW w:w="3367" w:type="dxa"/>
            <w:tcBorders>
              <w:top w:val="nil"/>
              <w:left w:val="nil"/>
              <w:bottom w:val="single" w:sz="4" w:space="0" w:color="auto"/>
              <w:right w:val="single" w:sz="4" w:space="0" w:color="auto"/>
            </w:tcBorders>
            <w:shd w:val="clear" w:color="auto" w:fill="auto"/>
            <w:noWrap/>
            <w:vAlign w:val="bottom"/>
            <w:hideMark/>
          </w:tcPr>
          <w:p w14:paraId="3A1CD186"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windows/windshield</w:t>
            </w:r>
          </w:p>
        </w:tc>
        <w:tc>
          <w:tcPr>
            <w:tcW w:w="1072" w:type="dxa"/>
            <w:tcBorders>
              <w:top w:val="nil"/>
              <w:left w:val="nil"/>
              <w:bottom w:val="single" w:sz="4" w:space="0" w:color="auto"/>
              <w:right w:val="single" w:sz="4" w:space="0" w:color="auto"/>
            </w:tcBorders>
            <w:shd w:val="clear" w:color="auto" w:fill="auto"/>
            <w:noWrap/>
            <w:vAlign w:val="center"/>
            <w:hideMark/>
          </w:tcPr>
          <w:p w14:paraId="7E9ED7D8"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P.PC.260</w:t>
            </w:r>
          </w:p>
        </w:tc>
        <w:tc>
          <w:tcPr>
            <w:tcW w:w="3788" w:type="dxa"/>
            <w:tcBorders>
              <w:top w:val="nil"/>
              <w:left w:val="nil"/>
              <w:bottom w:val="single" w:sz="4" w:space="0" w:color="auto"/>
              <w:right w:val="single" w:sz="4" w:space="0" w:color="auto"/>
            </w:tcBorders>
            <w:shd w:val="clear" w:color="auto" w:fill="auto"/>
            <w:noWrap/>
            <w:vAlign w:val="bottom"/>
            <w:hideMark/>
          </w:tcPr>
          <w:p w14:paraId="2ECB7554"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denture adhesive</w:t>
            </w:r>
          </w:p>
        </w:tc>
      </w:tr>
      <w:tr w:rsidR="00A96237" w:rsidRPr="001533AF" w14:paraId="2AE2CDE2"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73CDF32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P.HM.010</w:t>
            </w:r>
          </w:p>
        </w:tc>
        <w:tc>
          <w:tcPr>
            <w:tcW w:w="3367" w:type="dxa"/>
            <w:tcBorders>
              <w:top w:val="nil"/>
              <w:left w:val="nil"/>
              <w:bottom w:val="single" w:sz="4" w:space="0" w:color="auto"/>
              <w:right w:val="single" w:sz="4" w:space="0" w:color="auto"/>
            </w:tcBorders>
            <w:shd w:val="clear" w:color="auto" w:fill="auto"/>
            <w:noWrap/>
            <w:vAlign w:val="bottom"/>
            <w:hideMark/>
          </w:tcPr>
          <w:p w14:paraId="3EF53A1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adhesive remover</w:t>
            </w:r>
          </w:p>
        </w:tc>
        <w:tc>
          <w:tcPr>
            <w:tcW w:w="1072" w:type="dxa"/>
            <w:tcBorders>
              <w:top w:val="nil"/>
              <w:left w:val="nil"/>
              <w:bottom w:val="single" w:sz="4" w:space="0" w:color="auto"/>
              <w:right w:val="single" w:sz="4" w:space="0" w:color="auto"/>
            </w:tcBorders>
            <w:shd w:val="clear" w:color="auto" w:fill="auto"/>
            <w:noWrap/>
            <w:vAlign w:val="center"/>
            <w:hideMark/>
          </w:tcPr>
          <w:p w14:paraId="60C25CFE"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P.PC.270</w:t>
            </w:r>
          </w:p>
        </w:tc>
        <w:tc>
          <w:tcPr>
            <w:tcW w:w="3788" w:type="dxa"/>
            <w:tcBorders>
              <w:top w:val="nil"/>
              <w:left w:val="nil"/>
              <w:bottom w:val="single" w:sz="4" w:space="0" w:color="auto"/>
              <w:right w:val="single" w:sz="4" w:space="0" w:color="auto"/>
            </w:tcBorders>
            <w:shd w:val="clear" w:color="auto" w:fill="auto"/>
            <w:noWrap/>
            <w:vAlign w:val="bottom"/>
            <w:hideMark/>
          </w:tcPr>
          <w:p w14:paraId="1B7677E8"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denture cleaner</w:t>
            </w:r>
          </w:p>
        </w:tc>
      </w:tr>
      <w:tr w:rsidR="00A96237" w:rsidRPr="001533AF" w14:paraId="2EFE467B"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5A011F55"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P.HM.020</w:t>
            </w:r>
          </w:p>
        </w:tc>
        <w:tc>
          <w:tcPr>
            <w:tcW w:w="3367" w:type="dxa"/>
            <w:tcBorders>
              <w:top w:val="nil"/>
              <w:left w:val="nil"/>
              <w:bottom w:val="single" w:sz="4" w:space="0" w:color="auto"/>
              <w:right w:val="single" w:sz="4" w:space="0" w:color="auto"/>
            </w:tcBorders>
            <w:shd w:val="clear" w:color="auto" w:fill="auto"/>
            <w:noWrap/>
            <w:vAlign w:val="bottom"/>
            <w:hideMark/>
          </w:tcPr>
          <w:p w14:paraId="781BDD9C"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caulk/sealant</w:t>
            </w:r>
          </w:p>
        </w:tc>
        <w:tc>
          <w:tcPr>
            <w:tcW w:w="1072" w:type="dxa"/>
            <w:tcBorders>
              <w:top w:val="nil"/>
              <w:left w:val="nil"/>
              <w:bottom w:val="single" w:sz="4" w:space="0" w:color="auto"/>
              <w:right w:val="single" w:sz="4" w:space="0" w:color="auto"/>
            </w:tcBorders>
            <w:shd w:val="clear" w:color="auto" w:fill="auto"/>
            <w:noWrap/>
            <w:vAlign w:val="center"/>
            <w:hideMark/>
          </w:tcPr>
          <w:p w14:paraId="6011B2CA"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P.PC.280</w:t>
            </w:r>
          </w:p>
        </w:tc>
        <w:tc>
          <w:tcPr>
            <w:tcW w:w="3788" w:type="dxa"/>
            <w:tcBorders>
              <w:top w:val="nil"/>
              <w:left w:val="nil"/>
              <w:bottom w:val="single" w:sz="4" w:space="0" w:color="auto"/>
              <w:right w:val="single" w:sz="4" w:space="0" w:color="auto"/>
            </w:tcBorders>
            <w:shd w:val="clear" w:color="auto" w:fill="auto"/>
            <w:noWrap/>
            <w:vAlign w:val="bottom"/>
            <w:hideMark/>
          </w:tcPr>
          <w:p w14:paraId="2204D8CF"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deodorant</w:t>
            </w:r>
          </w:p>
        </w:tc>
      </w:tr>
      <w:tr w:rsidR="00A96237" w:rsidRPr="001533AF" w14:paraId="5944FECF"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6BE2A8E2"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P.HM.030</w:t>
            </w:r>
          </w:p>
        </w:tc>
        <w:tc>
          <w:tcPr>
            <w:tcW w:w="3367" w:type="dxa"/>
            <w:tcBorders>
              <w:top w:val="nil"/>
              <w:left w:val="nil"/>
              <w:bottom w:val="single" w:sz="4" w:space="0" w:color="auto"/>
              <w:right w:val="single" w:sz="4" w:space="0" w:color="auto"/>
            </w:tcBorders>
            <w:shd w:val="clear" w:color="auto" w:fill="auto"/>
            <w:noWrap/>
            <w:vAlign w:val="bottom"/>
            <w:hideMark/>
          </w:tcPr>
          <w:p w14:paraId="7175DBE3"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concrete</w:t>
            </w:r>
          </w:p>
        </w:tc>
        <w:tc>
          <w:tcPr>
            <w:tcW w:w="1072" w:type="dxa"/>
            <w:tcBorders>
              <w:top w:val="nil"/>
              <w:left w:val="nil"/>
              <w:bottom w:val="single" w:sz="4" w:space="0" w:color="auto"/>
              <w:right w:val="single" w:sz="4" w:space="0" w:color="auto"/>
            </w:tcBorders>
            <w:shd w:val="clear" w:color="auto" w:fill="auto"/>
            <w:noWrap/>
            <w:vAlign w:val="center"/>
            <w:hideMark/>
          </w:tcPr>
          <w:p w14:paraId="518181FC"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P.PC.290</w:t>
            </w:r>
          </w:p>
        </w:tc>
        <w:tc>
          <w:tcPr>
            <w:tcW w:w="3788" w:type="dxa"/>
            <w:tcBorders>
              <w:top w:val="nil"/>
              <w:left w:val="nil"/>
              <w:bottom w:val="single" w:sz="4" w:space="0" w:color="auto"/>
              <w:right w:val="single" w:sz="4" w:space="0" w:color="auto"/>
            </w:tcBorders>
            <w:shd w:val="clear" w:color="auto" w:fill="auto"/>
            <w:noWrap/>
            <w:vAlign w:val="bottom"/>
            <w:hideMark/>
          </w:tcPr>
          <w:p w14:paraId="70647763"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depilatory</w:t>
            </w:r>
          </w:p>
        </w:tc>
      </w:tr>
      <w:tr w:rsidR="00A96237" w:rsidRPr="001533AF" w14:paraId="1486147A"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46F0302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P.HM.040</w:t>
            </w:r>
          </w:p>
        </w:tc>
        <w:tc>
          <w:tcPr>
            <w:tcW w:w="3367" w:type="dxa"/>
            <w:tcBorders>
              <w:top w:val="nil"/>
              <w:left w:val="nil"/>
              <w:bottom w:val="single" w:sz="4" w:space="0" w:color="auto"/>
              <w:right w:val="single" w:sz="4" w:space="0" w:color="auto"/>
            </w:tcBorders>
            <w:shd w:val="clear" w:color="auto" w:fill="auto"/>
            <w:noWrap/>
            <w:vAlign w:val="bottom"/>
            <w:hideMark/>
          </w:tcPr>
          <w:p w14:paraId="07732F2B"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corrosion protection</w:t>
            </w:r>
          </w:p>
        </w:tc>
        <w:tc>
          <w:tcPr>
            <w:tcW w:w="1072" w:type="dxa"/>
            <w:tcBorders>
              <w:top w:val="nil"/>
              <w:left w:val="nil"/>
              <w:bottom w:val="single" w:sz="4" w:space="0" w:color="auto"/>
              <w:right w:val="single" w:sz="4" w:space="0" w:color="auto"/>
            </w:tcBorders>
            <w:shd w:val="clear" w:color="auto" w:fill="auto"/>
            <w:noWrap/>
            <w:vAlign w:val="center"/>
            <w:hideMark/>
          </w:tcPr>
          <w:p w14:paraId="68E53B8B"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P.PC.300</w:t>
            </w:r>
          </w:p>
        </w:tc>
        <w:tc>
          <w:tcPr>
            <w:tcW w:w="3788" w:type="dxa"/>
            <w:tcBorders>
              <w:top w:val="nil"/>
              <w:left w:val="nil"/>
              <w:bottom w:val="single" w:sz="4" w:space="0" w:color="auto"/>
              <w:right w:val="single" w:sz="4" w:space="0" w:color="auto"/>
            </w:tcBorders>
            <w:shd w:val="clear" w:color="auto" w:fill="auto"/>
            <w:noWrap/>
            <w:vAlign w:val="bottom"/>
            <w:hideMark/>
          </w:tcPr>
          <w:p w14:paraId="3D2A22C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diaper cream</w:t>
            </w:r>
          </w:p>
        </w:tc>
      </w:tr>
      <w:tr w:rsidR="00A96237" w:rsidRPr="001533AF" w14:paraId="29A4FAD0"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76CC456A"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P.HM.050</w:t>
            </w:r>
          </w:p>
        </w:tc>
        <w:tc>
          <w:tcPr>
            <w:tcW w:w="3367" w:type="dxa"/>
            <w:tcBorders>
              <w:top w:val="nil"/>
              <w:left w:val="nil"/>
              <w:bottom w:val="single" w:sz="4" w:space="0" w:color="auto"/>
              <w:right w:val="single" w:sz="4" w:space="0" w:color="auto"/>
            </w:tcBorders>
            <w:shd w:val="clear" w:color="auto" w:fill="auto"/>
            <w:noWrap/>
            <w:vAlign w:val="bottom"/>
            <w:hideMark/>
          </w:tcPr>
          <w:p w14:paraId="158FDD16"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degreaser</w:t>
            </w:r>
          </w:p>
        </w:tc>
        <w:tc>
          <w:tcPr>
            <w:tcW w:w="1072" w:type="dxa"/>
            <w:tcBorders>
              <w:top w:val="nil"/>
              <w:left w:val="nil"/>
              <w:bottom w:val="single" w:sz="4" w:space="0" w:color="auto"/>
              <w:right w:val="single" w:sz="4" w:space="0" w:color="auto"/>
            </w:tcBorders>
            <w:shd w:val="clear" w:color="auto" w:fill="auto"/>
            <w:noWrap/>
            <w:vAlign w:val="center"/>
            <w:hideMark/>
          </w:tcPr>
          <w:p w14:paraId="4B2145EC"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P.PC.310</w:t>
            </w:r>
          </w:p>
        </w:tc>
        <w:tc>
          <w:tcPr>
            <w:tcW w:w="3788" w:type="dxa"/>
            <w:tcBorders>
              <w:top w:val="nil"/>
              <w:left w:val="nil"/>
              <w:bottom w:val="single" w:sz="4" w:space="0" w:color="auto"/>
              <w:right w:val="single" w:sz="4" w:space="0" w:color="auto"/>
            </w:tcBorders>
            <w:shd w:val="clear" w:color="auto" w:fill="auto"/>
            <w:noWrap/>
            <w:vAlign w:val="bottom"/>
            <w:hideMark/>
          </w:tcPr>
          <w:p w14:paraId="568439A9"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dry shampoo</w:t>
            </w:r>
          </w:p>
        </w:tc>
      </w:tr>
      <w:tr w:rsidR="00A96237" w:rsidRPr="001533AF" w14:paraId="44F32FF0"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3936BF0D"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P.HM.060</w:t>
            </w:r>
          </w:p>
        </w:tc>
        <w:tc>
          <w:tcPr>
            <w:tcW w:w="3367" w:type="dxa"/>
            <w:tcBorders>
              <w:top w:val="nil"/>
              <w:left w:val="nil"/>
              <w:bottom w:val="single" w:sz="4" w:space="0" w:color="auto"/>
              <w:right w:val="single" w:sz="4" w:space="0" w:color="auto"/>
            </w:tcBorders>
            <w:shd w:val="clear" w:color="auto" w:fill="auto"/>
            <w:noWrap/>
            <w:vAlign w:val="bottom"/>
            <w:hideMark/>
          </w:tcPr>
          <w:p w14:paraId="044C2620"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finish</w:t>
            </w:r>
          </w:p>
        </w:tc>
        <w:tc>
          <w:tcPr>
            <w:tcW w:w="1072" w:type="dxa"/>
            <w:tcBorders>
              <w:top w:val="nil"/>
              <w:left w:val="nil"/>
              <w:bottom w:val="single" w:sz="4" w:space="0" w:color="auto"/>
              <w:right w:val="single" w:sz="4" w:space="0" w:color="auto"/>
            </w:tcBorders>
            <w:shd w:val="clear" w:color="auto" w:fill="auto"/>
            <w:noWrap/>
            <w:vAlign w:val="center"/>
            <w:hideMark/>
          </w:tcPr>
          <w:p w14:paraId="785F4947"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P.PC.320</w:t>
            </w:r>
          </w:p>
        </w:tc>
        <w:tc>
          <w:tcPr>
            <w:tcW w:w="3788" w:type="dxa"/>
            <w:tcBorders>
              <w:top w:val="nil"/>
              <w:left w:val="nil"/>
              <w:bottom w:val="single" w:sz="4" w:space="0" w:color="auto"/>
              <w:right w:val="single" w:sz="4" w:space="0" w:color="auto"/>
            </w:tcBorders>
            <w:shd w:val="clear" w:color="auto" w:fill="auto"/>
            <w:noWrap/>
            <w:vAlign w:val="bottom"/>
            <w:hideMark/>
          </w:tcPr>
          <w:p w14:paraId="7A8B16B6"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ethnic hair care</w:t>
            </w:r>
          </w:p>
        </w:tc>
      </w:tr>
      <w:tr w:rsidR="00A96237" w:rsidRPr="001533AF" w14:paraId="34770D9C"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4082F2B6"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P.HM.070</w:t>
            </w:r>
          </w:p>
        </w:tc>
        <w:tc>
          <w:tcPr>
            <w:tcW w:w="3367" w:type="dxa"/>
            <w:tcBorders>
              <w:top w:val="nil"/>
              <w:left w:val="nil"/>
              <w:bottom w:val="single" w:sz="4" w:space="0" w:color="auto"/>
              <w:right w:val="single" w:sz="4" w:space="0" w:color="auto"/>
            </w:tcBorders>
            <w:shd w:val="clear" w:color="auto" w:fill="auto"/>
            <w:noWrap/>
            <w:vAlign w:val="bottom"/>
            <w:hideMark/>
          </w:tcPr>
          <w:p w14:paraId="7AA618DD"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grout sealer</w:t>
            </w:r>
          </w:p>
        </w:tc>
        <w:tc>
          <w:tcPr>
            <w:tcW w:w="1072" w:type="dxa"/>
            <w:tcBorders>
              <w:top w:val="nil"/>
              <w:left w:val="nil"/>
              <w:bottom w:val="single" w:sz="4" w:space="0" w:color="auto"/>
              <w:right w:val="single" w:sz="4" w:space="0" w:color="auto"/>
            </w:tcBorders>
            <w:shd w:val="clear" w:color="auto" w:fill="auto"/>
            <w:noWrap/>
            <w:vAlign w:val="center"/>
            <w:hideMark/>
          </w:tcPr>
          <w:p w14:paraId="5114D3F0"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P.PC.330</w:t>
            </w:r>
          </w:p>
        </w:tc>
        <w:tc>
          <w:tcPr>
            <w:tcW w:w="3788" w:type="dxa"/>
            <w:tcBorders>
              <w:top w:val="nil"/>
              <w:left w:val="nil"/>
              <w:bottom w:val="single" w:sz="4" w:space="0" w:color="auto"/>
              <w:right w:val="single" w:sz="4" w:space="0" w:color="auto"/>
            </w:tcBorders>
            <w:shd w:val="clear" w:color="auto" w:fill="auto"/>
            <w:noWrap/>
            <w:vAlign w:val="bottom"/>
            <w:hideMark/>
          </w:tcPr>
          <w:p w14:paraId="27138F8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eye cream</w:t>
            </w:r>
          </w:p>
        </w:tc>
      </w:tr>
      <w:tr w:rsidR="00A96237" w:rsidRPr="001533AF" w14:paraId="3556216E"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5651D70A"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P.HM.080</w:t>
            </w:r>
          </w:p>
        </w:tc>
        <w:tc>
          <w:tcPr>
            <w:tcW w:w="3367" w:type="dxa"/>
            <w:tcBorders>
              <w:top w:val="nil"/>
              <w:left w:val="nil"/>
              <w:bottom w:val="single" w:sz="4" w:space="0" w:color="auto"/>
              <w:right w:val="single" w:sz="4" w:space="0" w:color="auto"/>
            </w:tcBorders>
            <w:shd w:val="clear" w:color="auto" w:fill="auto"/>
            <w:noWrap/>
            <w:vAlign w:val="bottom"/>
            <w:hideMark/>
          </w:tcPr>
          <w:p w14:paraId="1CB36B68"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lock deicer</w:t>
            </w:r>
          </w:p>
        </w:tc>
        <w:tc>
          <w:tcPr>
            <w:tcW w:w="1072" w:type="dxa"/>
            <w:tcBorders>
              <w:top w:val="nil"/>
              <w:left w:val="nil"/>
              <w:bottom w:val="single" w:sz="4" w:space="0" w:color="auto"/>
              <w:right w:val="single" w:sz="4" w:space="0" w:color="auto"/>
            </w:tcBorders>
            <w:shd w:val="clear" w:color="auto" w:fill="auto"/>
            <w:noWrap/>
            <w:vAlign w:val="center"/>
            <w:hideMark/>
          </w:tcPr>
          <w:p w14:paraId="2A2C4747"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P.PC.340</w:t>
            </w:r>
          </w:p>
        </w:tc>
        <w:tc>
          <w:tcPr>
            <w:tcW w:w="3788" w:type="dxa"/>
            <w:tcBorders>
              <w:top w:val="nil"/>
              <w:left w:val="nil"/>
              <w:bottom w:val="single" w:sz="4" w:space="0" w:color="auto"/>
              <w:right w:val="single" w:sz="4" w:space="0" w:color="auto"/>
            </w:tcBorders>
            <w:shd w:val="clear" w:color="auto" w:fill="auto"/>
            <w:noWrap/>
            <w:vAlign w:val="bottom"/>
            <w:hideMark/>
          </w:tcPr>
          <w:p w14:paraId="7FB7481B"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eye drops</w:t>
            </w:r>
          </w:p>
        </w:tc>
      </w:tr>
      <w:tr w:rsidR="00A96237" w:rsidRPr="001533AF" w14:paraId="0CF6565B"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444D48E9"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P.HM.090</w:t>
            </w:r>
          </w:p>
        </w:tc>
        <w:tc>
          <w:tcPr>
            <w:tcW w:w="3367" w:type="dxa"/>
            <w:tcBorders>
              <w:top w:val="nil"/>
              <w:left w:val="nil"/>
              <w:bottom w:val="single" w:sz="4" w:space="0" w:color="auto"/>
              <w:right w:val="single" w:sz="4" w:space="0" w:color="auto"/>
            </w:tcBorders>
            <w:shd w:val="clear" w:color="auto" w:fill="auto"/>
            <w:noWrap/>
            <w:vAlign w:val="bottom"/>
            <w:hideMark/>
          </w:tcPr>
          <w:p w14:paraId="63F2E53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lubricant</w:t>
            </w:r>
          </w:p>
        </w:tc>
        <w:tc>
          <w:tcPr>
            <w:tcW w:w="1072" w:type="dxa"/>
            <w:tcBorders>
              <w:top w:val="nil"/>
              <w:left w:val="nil"/>
              <w:bottom w:val="single" w:sz="4" w:space="0" w:color="auto"/>
              <w:right w:val="single" w:sz="4" w:space="0" w:color="auto"/>
            </w:tcBorders>
            <w:shd w:val="clear" w:color="auto" w:fill="auto"/>
            <w:noWrap/>
            <w:vAlign w:val="center"/>
            <w:hideMark/>
          </w:tcPr>
          <w:p w14:paraId="78504F43"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P.PC.360</w:t>
            </w:r>
          </w:p>
        </w:tc>
        <w:tc>
          <w:tcPr>
            <w:tcW w:w="3788" w:type="dxa"/>
            <w:tcBorders>
              <w:top w:val="nil"/>
              <w:left w:val="nil"/>
              <w:bottom w:val="single" w:sz="4" w:space="0" w:color="auto"/>
              <w:right w:val="single" w:sz="4" w:space="0" w:color="auto"/>
            </w:tcBorders>
            <w:shd w:val="clear" w:color="auto" w:fill="auto"/>
            <w:noWrap/>
            <w:vAlign w:val="bottom"/>
            <w:hideMark/>
          </w:tcPr>
          <w:p w14:paraId="3BFDA6D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eye liner</w:t>
            </w:r>
          </w:p>
        </w:tc>
      </w:tr>
      <w:tr w:rsidR="00A96237" w:rsidRPr="001533AF" w14:paraId="41430C05"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615BA923"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P.HM.100</w:t>
            </w:r>
          </w:p>
        </w:tc>
        <w:tc>
          <w:tcPr>
            <w:tcW w:w="3367" w:type="dxa"/>
            <w:tcBorders>
              <w:top w:val="nil"/>
              <w:left w:val="nil"/>
              <w:bottom w:val="single" w:sz="4" w:space="0" w:color="auto"/>
              <w:right w:val="single" w:sz="4" w:space="0" w:color="auto"/>
            </w:tcBorders>
            <w:shd w:val="clear" w:color="auto" w:fill="auto"/>
            <w:noWrap/>
            <w:vAlign w:val="bottom"/>
            <w:hideMark/>
          </w:tcPr>
          <w:p w14:paraId="147499E1"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mortar or grout</w:t>
            </w:r>
          </w:p>
        </w:tc>
        <w:tc>
          <w:tcPr>
            <w:tcW w:w="1072" w:type="dxa"/>
            <w:tcBorders>
              <w:top w:val="nil"/>
              <w:left w:val="nil"/>
              <w:bottom w:val="single" w:sz="4" w:space="0" w:color="auto"/>
              <w:right w:val="single" w:sz="4" w:space="0" w:color="auto"/>
            </w:tcBorders>
            <w:shd w:val="clear" w:color="auto" w:fill="auto"/>
            <w:noWrap/>
            <w:vAlign w:val="center"/>
            <w:hideMark/>
          </w:tcPr>
          <w:p w14:paraId="5840115F"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P.PC.370</w:t>
            </w:r>
          </w:p>
        </w:tc>
        <w:tc>
          <w:tcPr>
            <w:tcW w:w="3788" w:type="dxa"/>
            <w:tcBorders>
              <w:top w:val="nil"/>
              <w:left w:val="nil"/>
              <w:bottom w:val="single" w:sz="4" w:space="0" w:color="auto"/>
              <w:right w:val="single" w:sz="4" w:space="0" w:color="auto"/>
            </w:tcBorders>
            <w:shd w:val="clear" w:color="auto" w:fill="auto"/>
            <w:noWrap/>
            <w:vAlign w:val="bottom"/>
            <w:hideMark/>
          </w:tcPr>
          <w:p w14:paraId="2CE7520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eye makeup</w:t>
            </w:r>
          </w:p>
        </w:tc>
      </w:tr>
      <w:tr w:rsidR="00A96237" w:rsidRPr="001533AF" w14:paraId="66C6DA75"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4430F31C"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P.HM.110</w:t>
            </w:r>
          </w:p>
        </w:tc>
        <w:tc>
          <w:tcPr>
            <w:tcW w:w="3367" w:type="dxa"/>
            <w:tcBorders>
              <w:top w:val="nil"/>
              <w:left w:val="nil"/>
              <w:bottom w:val="single" w:sz="4" w:space="0" w:color="auto"/>
              <w:right w:val="single" w:sz="4" w:space="0" w:color="auto"/>
            </w:tcBorders>
            <w:shd w:val="clear" w:color="auto" w:fill="auto"/>
            <w:noWrap/>
            <w:vAlign w:val="bottom"/>
            <w:hideMark/>
          </w:tcPr>
          <w:p w14:paraId="24EB441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multipurpose adhesive</w:t>
            </w:r>
          </w:p>
        </w:tc>
        <w:tc>
          <w:tcPr>
            <w:tcW w:w="1072" w:type="dxa"/>
            <w:tcBorders>
              <w:top w:val="nil"/>
              <w:left w:val="nil"/>
              <w:bottom w:val="single" w:sz="4" w:space="0" w:color="auto"/>
              <w:right w:val="single" w:sz="4" w:space="0" w:color="auto"/>
            </w:tcBorders>
            <w:shd w:val="clear" w:color="auto" w:fill="auto"/>
            <w:noWrap/>
            <w:vAlign w:val="center"/>
            <w:hideMark/>
          </w:tcPr>
          <w:p w14:paraId="70A0657F"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P.PC.380</w:t>
            </w:r>
          </w:p>
        </w:tc>
        <w:tc>
          <w:tcPr>
            <w:tcW w:w="3788" w:type="dxa"/>
            <w:tcBorders>
              <w:top w:val="nil"/>
              <w:left w:val="nil"/>
              <w:bottom w:val="single" w:sz="4" w:space="0" w:color="auto"/>
              <w:right w:val="single" w:sz="4" w:space="0" w:color="auto"/>
            </w:tcBorders>
            <w:shd w:val="clear" w:color="auto" w:fill="auto"/>
            <w:noWrap/>
            <w:vAlign w:val="bottom"/>
            <w:hideMark/>
          </w:tcPr>
          <w:p w14:paraId="5462A0FD"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eye products</w:t>
            </w:r>
          </w:p>
        </w:tc>
      </w:tr>
      <w:tr w:rsidR="00A96237" w:rsidRPr="001533AF" w14:paraId="7BFBCF3E"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75B79E75"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P.HM.120</w:t>
            </w:r>
          </w:p>
        </w:tc>
        <w:tc>
          <w:tcPr>
            <w:tcW w:w="3367" w:type="dxa"/>
            <w:tcBorders>
              <w:top w:val="nil"/>
              <w:left w:val="nil"/>
              <w:bottom w:val="single" w:sz="4" w:space="0" w:color="auto"/>
              <w:right w:val="single" w:sz="4" w:space="0" w:color="auto"/>
            </w:tcBorders>
            <w:shd w:val="clear" w:color="auto" w:fill="auto"/>
            <w:noWrap/>
            <w:vAlign w:val="bottom"/>
            <w:hideMark/>
          </w:tcPr>
          <w:p w14:paraId="2046D42F"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paint</w:t>
            </w:r>
          </w:p>
        </w:tc>
        <w:tc>
          <w:tcPr>
            <w:tcW w:w="1072" w:type="dxa"/>
            <w:tcBorders>
              <w:top w:val="nil"/>
              <w:left w:val="nil"/>
              <w:bottom w:val="single" w:sz="4" w:space="0" w:color="auto"/>
              <w:right w:val="single" w:sz="4" w:space="0" w:color="auto"/>
            </w:tcBorders>
            <w:shd w:val="clear" w:color="auto" w:fill="auto"/>
            <w:noWrap/>
            <w:vAlign w:val="center"/>
            <w:hideMark/>
          </w:tcPr>
          <w:p w14:paraId="5846D548"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P.PC.390</w:t>
            </w:r>
          </w:p>
        </w:tc>
        <w:tc>
          <w:tcPr>
            <w:tcW w:w="3788" w:type="dxa"/>
            <w:tcBorders>
              <w:top w:val="nil"/>
              <w:left w:val="nil"/>
              <w:bottom w:val="single" w:sz="4" w:space="0" w:color="auto"/>
              <w:right w:val="single" w:sz="4" w:space="0" w:color="auto"/>
            </w:tcBorders>
            <w:shd w:val="clear" w:color="auto" w:fill="auto"/>
            <w:noWrap/>
            <w:vAlign w:val="bottom"/>
            <w:hideMark/>
          </w:tcPr>
          <w:p w14:paraId="30710C90"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eye shadow</w:t>
            </w:r>
          </w:p>
        </w:tc>
      </w:tr>
      <w:tr w:rsidR="00A96237" w:rsidRPr="001533AF" w14:paraId="1D34E4E6"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64A830D"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P.HM.130</w:t>
            </w:r>
          </w:p>
        </w:tc>
        <w:tc>
          <w:tcPr>
            <w:tcW w:w="3367" w:type="dxa"/>
            <w:tcBorders>
              <w:top w:val="nil"/>
              <w:left w:val="nil"/>
              <w:bottom w:val="single" w:sz="4" w:space="0" w:color="auto"/>
              <w:right w:val="single" w:sz="4" w:space="0" w:color="auto"/>
            </w:tcBorders>
            <w:shd w:val="clear" w:color="auto" w:fill="auto"/>
            <w:noWrap/>
            <w:vAlign w:val="bottom"/>
            <w:hideMark/>
          </w:tcPr>
          <w:p w14:paraId="73923135"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paint cleaner</w:t>
            </w:r>
          </w:p>
        </w:tc>
        <w:tc>
          <w:tcPr>
            <w:tcW w:w="1072" w:type="dxa"/>
            <w:tcBorders>
              <w:top w:val="nil"/>
              <w:left w:val="nil"/>
              <w:bottom w:val="single" w:sz="4" w:space="0" w:color="auto"/>
              <w:right w:val="single" w:sz="4" w:space="0" w:color="auto"/>
            </w:tcBorders>
            <w:shd w:val="clear" w:color="auto" w:fill="auto"/>
            <w:noWrap/>
            <w:vAlign w:val="center"/>
            <w:hideMark/>
          </w:tcPr>
          <w:p w14:paraId="4A76B3E4"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P.PC.400</w:t>
            </w:r>
          </w:p>
        </w:tc>
        <w:tc>
          <w:tcPr>
            <w:tcW w:w="3788" w:type="dxa"/>
            <w:tcBorders>
              <w:top w:val="nil"/>
              <w:left w:val="nil"/>
              <w:bottom w:val="single" w:sz="4" w:space="0" w:color="auto"/>
              <w:right w:val="single" w:sz="4" w:space="0" w:color="auto"/>
            </w:tcBorders>
            <w:shd w:val="clear" w:color="auto" w:fill="auto"/>
            <w:noWrap/>
            <w:vAlign w:val="bottom"/>
            <w:hideMark/>
          </w:tcPr>
          <w:p w14:paraId="46E0128F"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face cleansing wipes</w:t>
            </w:r>
          </w:p>
        </w:tc>
      </w:tr>
      <w:tr w:rsidR="00A96237" w:rsidRPr="001533AF" w14:paraId="307B2A28"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113E0314"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P.HM.140</w:t>
            </w:r>
          </w:p>
        </w:tc>
        <w:tc>
          <w:tcPr>
            <w:tcW w:w="3367" w:type="dxa"/>
            <w:tcBorders>
              <w:top w:val="nil"/>
              <w:left w:val="nil"/>
              <w:bottom w:val="single" w:sz="4" w:space="0" w:color="auto"/>
              <w:right w:val="single" w:sz="4" w:space="0" w:color="auto"/>
            </w:tcBorders>
            <w:shd w:val="clear" w:color="auto" w:fill="auto"/>
            <w:noWrap/>
            <w:vAlign w:val="bottom"/>
            <w:hideMark/>
          </w:tcPr>
          <w:p w14:paraId="1308E099"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paint texture</w:t>
            </w:r>
          </w:p>
        </w:tc>
        <w:tc>
          <w:tcPr>
            <w:tcW w:w="1072" w:type="dxa"/>
            <w:tcBorders>
              <w:top w:val="nil"/>
              <w:left w:val="nil"/>
              <w:bottom w:val="single" w:sz="4" w:space="0" w:color="auto"/>
              <w:right w:val="single" w:sz="4" w:space="0" w:color="auto"/>
            </w:tcBorders>
            <w:shd w:val="clear" w:color="auto" w:fill="auto"/>
            <w:noWrap/>
            <w:vAlign w:val="center"/>
            <w:hideMark/>
          </w:tcPr>
          <w:p w14:paraId="569D0840"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P.PC.410</w:t>
            </w:r>
          </w:p>
        </w:tc>
        <w:tc>
          <w:tcPr>
            <w:tcW w:w="3788" w:type="dxa"/>
            <w:tcBorders>
              <w:top w:val="nil"/>
              <w:left w:val="nil"/>
              <w:bottom w:val="single" w:sz="4" w:space="0" w:color="auto"/>
              <w:right w:val="single" w:sz="4" w:space="0" w:color="auto"/>
            </w:tcBorders>
            <w:shd w:val="clear" w:color="auto" w:fill="auto"/>
            <w:noWrap/>
            <w:vAlign w:val="bottom"/>
            <w:hideMark/>
          </w:tcPr>
          <w:p w14:paraId="615261B4"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face cream/moisturizer</w:t>
            </w:r>
          </w:p>
        </w:tc>
      </w:tr>
      <w:tr w:rsidR="00A96237" w:rsidRPr="001533AF" w14:paraId="7E919DAE"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00D0C5D"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P.HM.150</w:t>
            </w:r>
          </w:p>
        </w:tc>
        <w:tc>
          <w:tcPr>
            <w:tcW w:w="3367" w:type="dxa"/>
            <w:tcBorders>
              <w:top w:val="nil"/>
              <w:left w:val="nil"/>
              <w:bottom w:val="single" w:sz="4" w:space="0" w:color="auto"/>
              <w:right w:val="single" w:sz="4" w:space="0" w:color="auto"/>
            </w:tcBorders>
            <w:shd w:val="clear" w:color="auto" w:fill="auto"/>
            <w:noWrap/>
            <w:vAlign w:val="bottom"/>
            <w:hideMark/>
          </w:tcPr>
          <w:p w14:paraId="0F9FF85F"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paint thinner</w:t>
            </w:r>
          </w:p>
        </w:tc>
        <w:tc>
          <w:tcPr>
            <w:tcW w:w="1072" w:type="dxa"/>
            <w:tcBorders>
              <w:top w:val="nil"/>
              <w:left w:val="nil"/>
              <w:bottom w:val="single" w:sz="4" w:space="0" w:color="auto"/>
              <w:right w:val="single" w:sz="4" w:space="0" w:color="auto"/>
            </w:tcBorders>
            <w:shd w:val="clear" w:color="auto" w:fill="auto"/>
            <w:noWrap/>
            <w:vAlign w:val="center"/>
            <w:hideMark/>
          </w:tcPr>
          <w:p w14:paraId="07080AEA"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P.PC.420</w:t>
            </w:r>
          </w:p>
        </w:tc>
        <w:tc>
          <w:tcPr>
            <w:tcW w:w="3788" w:type="dxa"/>
            <w:tcBorders>
              <w:top w:val="nil"/>
              <w:left w:val="nil"/>
              <w:bottom w:val="single" w:sz="4" w:space="0" w:color="auto"/>
              <w:right w:val="single" w:sz="4" w:space="0" w:color="auto"/>
            </w:tcBorders>
            <w:shd w:val="clear" w:color="auto" w:fill="auto"/>
            <w:noWrap/>
            <w:vAlign w:val="bottom"/>
            <w:hideMark/>
          </w:tcPr>
          <w:p w14:paraId="5A976F31"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face mask</w:t>
            </w:r>
          </w:p>
        </w:tc>
      </w:tr>
      <w:tr w:rsidR="00A96237" w:rsidRPr="001533AF" w14:paraId="3C1D26AC"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335B260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P.HM.160</w:t>
            </w:r>
          </w:p>
        </w:tc>
        <w:tc>
          <w:tcPr>
            <w:tcW w:w="3367" w:type="dxa"/>
            <w:tcBorders>
              <w:top w:val="nil"/>
              <w:left w:val="nil"/>
              <w:bottom w:val="single" w:sz="4" w:space="0" w:color="auto"/>
              <w:right w:val="single" w:sz="4" w:space="0" w:color="auto"/>
            </w:tcBorders>
            <w:shd w:val="clear" w:color="auto" w:fill="auto"/>
            <w:noWrap/>
            <w:vAlign w:val="bottom"/>
            <w:hideMark/>
          </w:tcPr>
          <w:p w14:paraId="4ACDCFB3"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patch and repair</w:t>
            </w:r>
          </w:p>
        </w:tc>
        <w:tc>
          <w:tcPr>
            <w:tcW w:w="1072" w:type="dxa"/>
            <w:tcBorders>
              <w:top w:val="nil"/>
              <w:left w:val="nil"/>
              <w:bottom w:val="single" w:sz="4" w:space="0" w:color="auto"/>
              <w:right w:val="single" w:sz="4" w:space="0" w:color="auto"/>
            </w:tcBorders>
            <w:shd w:val="clear" w:color="auto" w:fill="auto"/>
            <w:noWrap/>
            <w:vAlign w:val="center"/>
            <w:hideMark/>
          </w:tcPr>
          <w:p w14:paraId="54A5EFFA"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P.PC.430</w:t>
            </w:r>
          </w:p>
        </w:tc>
        <w:tc>
          <w:tcPr>
            <w:tcW w:w="3788" w:type="dxa"/>
            <w:tcBorders>
              <w:top w:val="nil"/>
              <w:left w:val="nil"/>
              <w:bottom w:val="single" w:sz="4" w:space="0" w:color="auto"/>
              <w:right w:val="single" w:sz="4" w:space="0" w:color="auto"/>
            </w:tcBorders>
            <w:shd w:val="clear" w:color="auto" w:fill="auto"/>
            <w:noWrap/>
            <w:vAlign w:val="bottom"/>
            <w:hideMark/>
          </w:tcPr>
          <w:p w14:paraId="7CF41D83"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face powder</w:t>
            </w:r>
          </w:p>
        </w:tc>
      </w:tr>
      <w:tr w:rsidR="00A96237" w:rsidRPr="001533AF" w14:paraId="02CB4717"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45616688"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P.HM.170</w:t>
            </w:r>
          </w:p>
        </w:tc>
        <w:tc>
          <w:tcPr>
            <w:tcW w:w="3367" w:type="dxa"/>
            <w:tcBorders>
              <w:top w:val="nil"/>
              <w:left w:val="nil"/>
              <w:bottom w:val="single" w:sz="4" w:space="0" w:color="auto"/>
              <w:right w:val="single" w:sz="4" w:space="0" w:color="auto"/>
            </w:tcBorders>
            <w:shd w:val="clear" w:color="auto" w:fill="auto"/>
            <w:noWrap/>
            <w:vAlign w:val="bottom"/>
            <w:hideMark/>
          </w:tcPr>
          <w:p w14:paraId="44A74546"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plumbing</w:t>
            </w:r>
          </w:p>
        </w:tc>
        <w:tc>
          <w:tcPr>
            <w:tcW w:w="1072" w:type="dxa"/>
            <w:tcBorders>
              <w:top w:val="nil"/>
              <w:left w:val="nil"/>
              <w:bottom w:val="single" w:sz="4" w:space="0" w:color="auto"/>
              <w:right w:val="single" w:sz="4" w:space="0" w:color="auto"/>
            </w:tcBorders>
            <w:shd w:val="clear" w:color="auto" w:fill="auto"/>
            <w:noWrap/>
            <w:vAlign w:val="center"/>
            <w:hideMark/>
          </w:tcPr>
          <w:p w14:paraId="60196E69"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P.PC.440</w:t>
            </w:r>
          </w:p>
        </w:tc>
        <w:tc>
          <w:tcPr>
            <w:tcW w:w="3788" w:type="dxa"/>
            <w:tcBorders>
              <w:top w:val="nil"/>
              <w:left w:val="nil"/>
              <w:bottom w:val="single" w:sz="4" w:space="0" w:color="auto"/>
              <w:right w:val="single" w:sz="4" w:space="0" w:color="auto"/>
            </w:tcBorders>
            <w:shd w:val="clear" w:color="auto" w:fill="auto"/>
            <w:noWrap/>
            <w:vAlign w:val="bottom"/>
            <w:hideMark/>
          </w:tcPr>
          <w:p w14:paraId="4AADA622"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face scrub</w:t>
            </w:r>
          </w:p>
        </w:tc>
      </w:tr>
      <w:tr w:rsidR="00A96237" w:rsidRPr="001533AF" w14:paraId="0C296633"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4B72DD93"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P.HM.180</w:t>
            </w:r>
          </w:p>
        </w:tc>
        <w:tc>
          <w:tcPr>
            <w:tcW w:w="3367" w:type="dxa"/>
            <w:tcBorders>
              <w:top w:val="nil"/>
              <w:left w:val="nil"/>
              <w:bottom w:val="single" w:sz="4" w:space="0" w:color="auto"/>
              <w:right w:val="single" w:sz="4" w:space="0" w:color="auto"/>
            </w:tcBorders>
            <w:shd w:val="clear" w:color="auto" w:fill="auto"/>
            <w:noWrap/>
            <w:vAlign w:val="bottom"/>
            <w:hideMark/>
          </w:tcPr>
          <w:p w14:paraId="10AB2E4B"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primer</w:t>
            </w:r>
          </w:p>
        </w:tc>
        <w:tc>
          <w:tcPr>
            <w:tcW w:w="1072" w:type="dxa"/>
            <w:tcBorders>
              <w:top w:val="nil"/>
              <w:left w:val="nil"/>
              <w:bottom w:val="single" w:sz="4" w:space="0" w:color="auto"/>
              <w:right w:val="single" w:sz="4" w:space="0" w:color="auto"/>
            </w:tcBorders>
            <w:shd w:val="clear" w:color="auto" w:fill="auto"/>
            <w:noWrap/>
            <w:vAlign w:val="center"/>
            <w:hideMark/>
          </w:tcPr>
          <w:p w14:paraId="121BAE38"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P.PC.450</w:t>
            </w:r>
          </w:p>
        </w:tc>
        <w:tc>
          <w:tcPr>
            <w:tcW w:w="3788" w:type="dxa"/>
            <w:tcBorders>
              <w:top w:val="nil"/>
              <w:left w:val="nil"/>
              <w:bottom w:val="single" w:sz="4" w:space="0" w:color="auto"/>
              <w:right w:val="single" w:sz="4" w:space="0" w:color="auto"/>
            </w:tcBorders>
            <w:shd w:val="clear" w:color="auto" w:fill="auto"/>
            <w:noWrap/>
            <w:vAlign w:val="bottom"/>
            <w:hideMark/>
          </w:tcPr>
          <w:p w14:paraId="4AF74BF2"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face wash</w:t>
            </w:r>
          </w:p>
        </w:tc>
      </w:tr>
      <w:tr w:rsidR="00A96237" w:rsidRPr="001533AF" w14:paraId="2E477DE5"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2B42597E"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P.HM.190</w:t>
            </w:r>
          </w:p>
        </w:tc>
        <w:tc>
          <w:tcPr>
            <w:tcW w:w="3367" w:type="dxa"/>
            <w:tcBorders>
              <w:top w:val="nil"/>
              <w:left w:val="nil"/>
              <w:bottom w:val="single" w:sz="4" w:space="0" w:color="auto"/>
              <w:right w:val="single" w:sz="4" w:space="0" w:color="auto"/>
            </w:tcBorders>
            <w:shd w:val="clear" w:color="auto" w:fill="auto"/>
            <w:noWrap/>
            <w:vAlign w:val="bottom"/>
            <w:hideMark/>
          </w:tcPr>
          <w:p w14:paraId="2B6FFBA2"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putty or filler</w:t>
            </w:r>
          </w:p>
        </w:tc>
        <w:tc>
          <w:tcPr>
            <w:tcW w:w="1072" w:type="dxa"/>
            <w:tcBorders>
              <w:top w:val="nil"/>
              <w:left w:val="nil"/>
              <w:bottom w:val="single" w:sz="4" w:space="0" w:color="auto"/>
              <w:right w:val="single" w:sz="4" w:space="0" w:color="auto"/>
            </w:tcBorders>
            <w:shd w:val="clear" w:color="auto" w:fill="auto"/>
            <w:noWrap/>
            <w:vAlign w:val="center"/>
            <w:hideMark/>
          </w:tcPr>
          <w:p w14:paraId="02154CEC"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P.PC.460</w:t>
            </w:r>
          </w:p>
        </w:tc>
        <w:tc>
          <w:tcPr>
            <w:tcW w:w="3788" w:type="dxa"/>
            <w:tcBorders>
              <w:top w:val="nil"/>
              <w:left w:val="nil"/>
              <w:bottom w:val="single" w:sz="4" w:space="0" w:color="auto"/>
              <w:right w:val="single" w:sz="4" w:space="0" w:color="auto"/>
            </w:tcBorders>
            <w:shd w:val="clear" w:color="auto" w:fill="auto"/>
            <w:noWrap/>
            <w:vAlign w:val="bottom"/>
            <w:hideMark/>
          </w:tcPr>
          <w:p w14:paraId="0634AFC3"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foot care</w:t>
            </w:r>
          </w:p>
        </w:tc>
      </w:tr>
      <w:tr w:rsidR="00A96237" w:rsidRPr="001533AF" w14:paraId="53FC7D17"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7B5918D"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P.HM.200</w:t>
            </w:r>
          </w:p>
        </w:tc>
        <w:tc>
          <w:tcPr>
            <w:tcW w:w="3367" w:type="dxa"/>
            <w:tcBorders>
              <w:top w:val="nil"/>
              <w:left w:val="nil"/>
              <w:bottom w:val="single" w:sz="4" w:space="0" w:color="auto"/>
              <w:right w:val="single" w:sz="4" w:space="0" w:color="auto"/>
            </w:tcBorders>
            <w:shd w:val="clear" w:color="auto" w:fill="auto"/>
            <w:noWrap/>
            <w:vAlign w:val="bottom"/>
            <w:hideMark/>
          </w:tcPr>
          <w:p w14:paraId="5B9D90DF"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refrigerant</w:t>
            </w:r>
          </w:p>
        </w:tc>
        <w:tc>
          <w:tcPr>
            <w:tcW w:w="1072" w:type="dxa"/>
            <w:tcBorders>
              <w:top w:val="nil"/>
              <w:left w:val="nil"/>
              <w:bottom w:val="single" w:sz="4" w:space="0" w:color="auto"/>
              <w:right w:val="single" w:sz="4" w:space="0" w:color="auto"/>
            </w:tcBorders>
            <w:shd w:val="clear" w:color="auto" w:fill="auto"/>
            <w:noWrap/>
            <w:vAlign w:val="center"/>
            <w:hideMark/>
          </w:tcPr>
          <w:p w14:paraId="46CB9783"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P.PC.470</w:t>
            </w:r>
          </w:p>
        </w:tc>
        <w:tc>
          <w:tcPr>
            <w:tcW w:w="3788" w:type="dxa"/>
            <w:tcBorders>
              <w:top w:val="nil"/>
              <w:left w:val="nil"/>
              <w:bottom w:val="single" w:sz="4" w:space="0" w:color="auto"/>
              <w:right w:val="single" w:sz="4" w:space="0" w:color="auto"/>
            </w:tcBorders>
            <w:shd w:val="clear" w:color="auto" w:fill="auto"/>
            <w:noWrap/>
            <w:vAlign w:val="bottom"/>
            <w:hideMark/>
          </w:tcPr>
          <w:p w14:paraId="0B804C51"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foundation/concealer</w:t>
            </w:r>
          </w:p>
        </w:tc>
      </w:tr>
      <w:tr w:rsidR="00A96237" w:rsidRPr="001533AF" w14:paraId="38C98436"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1857C80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P.HM.210</w:t>
            </w:r>
          </w:p>
        </w:tc>
        <w:tc>
          <w:tcPr>
            <w:tcW w:w="3367" w:type="dxa"/>
            <w:tcBorders>
              <w:top w:val="nil"/>
              <w:left w:val="nil"/>
              <w:bottom w:val="single" w:sz="4" w:space="0" w:color="auto"/>
              <w:right w:val="single" w:sz="4" w:space="0" w:color="auto"/>
            </w:tcBorders>
            <w:shd w:val="clear" w:color="auto" w:fill="auto"/>
            <w:noWrap/>
            <w:vAlign w:val="bottom"/>
            <w:hideMark/>
          </w:tcPr>
          <w:p w14:paraId="7AA0905F"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roof</w:t>
            </w:r>
          </w:p>
        </w:tc>
        <w:tc>
          <w:tcPr>
            <w:tcW w:w="1072" w:type="dxa"/>
            <w:tcBorders>
              <w:top w:val="nil"/>
              <w:left w:val="nil"/>
              <w:bottom w:val="single" w:sz="4" w:space="0" w:color="auto"/>
              <w:right w:val="single" w:sz="4" w:space="0" w:color="auto"/>
            </w:tcBorders>
            <w:shd w:val="clear" w:color="auto" w:fill="auto"/>
            <w:noWrap/>
            <w:vAlign w:val="center"/>
            <w:hideMark/>
          </w:tcPr>
          <w:p w14:paraId="7CCF8DAF"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P.PC.480</w:t>
            </w:r>
          </w:p>
        </w:tc>
        <w:tc>
          <w:tcPr>
            <w:tcW w:w="3788" w:type="dxa"/>
            <w:tcBorders>
              <w:top w:val="nil"/>
              <w:left w:val="nil"/>
              <w:bottom w:val="single" w:sz="4" w:space="0" w:color="auto"/>
              <w:right w:val="single" w:sz="4" w:space="0" w:color="auto"/>
            </w:tcBorders>
            <w:shd w:val="clear" w:color="auto" w:fill="auto"/>
            <w:noWrap/>
            <w:vAlign w:val="bottom"/>
            <w:hideMark/>
          </w:tcPr>
          <w:p w14:paraId="417B7879"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fragrance</w:t>
            </w:r>
          </w:p>
        </w:tc>
      </w:tr>
      <w:tr w:rsidR="00A96237" w:rsidRPr="001533AF" w14:paraId="66153C53"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25E1E5AF"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P.HM.220</w:t>
            </w:r>
          </w:p>
        </w:tc>
        <w:tc>
          <w:tcPr>
            <w:tcW w:w="3367" w:type="dxa"/>
            <w:tcBorders>
              <w:top w:val="nil"/>
              <w:left w:val="nil"/>
              <w:bottom w:val="single" w:sz="4" w:space="0" w:color="auto"/>
              <w:right w:val="single" w:sz="4" w:space="0" w:color="auto"/>
            </w:tcBorders>
            <w:shd w:val="clear" w:color="auto" w:fill="auto"/>
            <w:noWrap/>
            <w:vAlign w:val="bottom"/>
            <w:hideMark/>
          </w:tcPr>
          <w:p w14:paraId="66352AC9"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septic system</w:t>
            </w:r>
          </w:p>
        </w:tc>
        <w:tc>
          <w:tcPr>
            <w:tcW w:w="1072" w:type="dxa"/>
            <w:tcBorders>
              <w:top w:val="nil"/>
              <w:left w:val="nil"/>
              <w:bottom w:val="single" w:sz="4" w:space="0" w:color="auto"/>
              <w:right w:val="single" w:sz="4" w:space="0" w:color="auto"/>
            </w:tcBorders>
            <w:shd w:val="clear" w:color="auto" w:fill="auto"/>
            <w:noWrap/>
            <w:vAlign w:val="center"/>
            <w:hideMark/>
          </w:tcPr>
          <w:p w14:paraId="20B75469"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P.PC.490</w:t>
            </w:r>
          </w:p>
        </w:tc>
        <w:tc>
          <w:tcPr>
            <w:tcW w:w="3788" w:type="dxa"/>
            <w:tcBorders>
              <w:top w:val="nil"/>
              <w:left w:val="nil"/>
              <w:bottom w:val="single" w:sz="4" w:space="0" w:color="auto"/>
              <w:right w:val="single" w:sz="4" w:space="0" w:color="auto"/>
            </w:tcBorders>
            <w:shd w:val="clear" w:color="auto" w:fill="auto"/>
            <w:noWrap/>
            <w:vAlign w:val="bottom"/>
            <w:hideMark/>
          </w:tcPr>
          <w:p w14:paraId="342E0F7F"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glitter</w:t>
            </w:r>
          </w:p>
        </w:tc>
      </w:tr>
      <w:tr w:rsidR="00A96237" w:rsidRPr="001533AF" w14:paraId="3A033C3B"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57B8170A"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P.HM.230</w:t>
            </w:r>
          </w:p>
        </w:tc>
        <w:tc>
          <w:tcPr>
            <w:tcW w:w="3367" w:type="dxa"/>
            <w:tcBorders>
              <w:top w:val="nil"/>
              <w:left w:val="nil"/>
              <w:bottom w:val="single" w:sz="4" w:space="0" w:color="auto"/>
              <w:right w:val="single" w:sz="4" w:space="0" w:color="auto"/>
            </w:tcBorders>
            <w:shd w:val="clear" w:color="auto" w:fill="auto"/>
            <w:noWrap/>
            <w:vAlign w:val="bottom"/>
            <w:hideMark/>
          </w:tcPr>
          <w:p w14:paraId="4C58C122"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spray foam</w:t>
            </w:r>
          </w:p>
        </w:tc>
        <w:tc>
          <w:tcPr>
            <w:tcW w:w="1072" w:type="dxa"/>
            <w:tcBorders>
              <w:top w:val="nil"/>
              <w:left w:val="nil"/>
              <w:bottom w:val="single" w:sz="4" w:space="0" w:color="auto"/>
              <w:right w:val="single" w:sz="4" w:space="0" w:color="auto"/>
            </w:tcBorders>
            <w:shd w:val="clear" w:color="auto" w:fill="auto"/>
            <w:noWrap/>
            <w:vAlign w:val="center"/>
            <w:hideMark/>
          </w:tcPr>
          <w:p w14:paraId="03F621C7"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P.PC.500</w:t>
            </w:r>
          </w:p>
        </w:tc>
        <w:tc>
          <w:tcPr>
            <w:tcW w:w="3788" w:type="dxa"/>
            <w:tcBorders>
              <w:top w:val="nil"/>
              <w:left w:val="nil"/>
              <w:bottom w:val="single" w:sz="4" w:space="0" w:color="auto"/>
              <w:right w:val="single" w:sz="4" w:space="0" w:color="auto"/>
            </w:tcBorders>
            <w:shd w:val="clear" w:color="auto" w:fill="auto"/>
            <w:noWrap/>
            <w:vAlign w:val="bottom"/>
            <w:hideMark/>
          </w:tcPr>
          <w:p w14:paraId="147A7C6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hair bleach</w:t>
            </w:r>
          </w:p>
        </w:tc>
      </w:tr>
      <w:tr w:rsidR="00A96237" w:rsidRPr="001533AF" w14:paraId="447F105B"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292A81D8"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P.HM.240</w:t>
            </w:r>
          </w:p>
        </w:tc>
        <w:tc>
          <w:tcPr>
            <w:tcW w:w="3367" w:type="dxa"/>
            <w:tcBorders>
              <w:top w:val="nil"/>
              <w:left w:val="nil"/>
              <w:bottom w:val="single" w:sz="4" w:space="0" w:color="auto"/>
              <w:right w:val="single" w:sz="4" w:space="0" w:color="auto"/>
            </w:tcBorders>
            <w:shd w:val="clear" w:color="auto" w:fill="auto"/>
            <w:noWrap/>
            <w:vAlign w:val="bottom"/>
            <w:hideMark/>
          </w:tcPr>
          <w:p w14:paraId="5EC41036"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stain</w:t>
            </w:r>
          </w:p>
        </w:tc>
        <w:tc>
          <w:tcPr>
            <w:tcW w:w="1072" w:type="dxa"/>
            <w:tcBorders>
              <w:top w:val="nil"/>
              <w:left w:val="nil"/>
              <w:bottom w:val="single" w:sz="4" w:space="0" w:color="auto"/>
              <w:right w:val="single" w:sz="4" w:space="0" w:color="auto"/>
            </w:tcBorders>
            <w:shd w:val="clear" w:color="auto" w:fill="auto"/>
            <w:noWrap/>
            <w:vAlign w:val="center"/>
            <w:hideMark/>
          </w:tcPr>
          <w:p w14:paraId="22AED22B"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P.PC.510</w:t>
            </w:r>
          </w:p>
        </w:tc>
        <w:tc>
          <w:tcPr>
            <w:tcW w:w="3788" w:type="dxa"/>
            <w:tcBorders>
              <w:top w:val="nil"/>
              <w:left w:val="nil"/>
              <w:bottom w:val="single" w:sz="4" w:space="0" w:color="auto"/>
              <w:right w:val="single" w:sz="4" w:space="0" w:color="auto"/>
            </w:tcBorders>
            <w:shd w:val="clear" w:color="auto" w:fill="auto"/>
            <w:noWrap/>
            <w:vAlign w:val="bottom"/>
            <w:hideMark/>
          </w:tcPr>
          <w:p w14:paraId="27C17A56"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hair color</w:t>
            </w:r>
          </w:p>
        </w:tc>
      </w:tr>
      <w:tr w:rsidR="00A96237" w:rsidRPr="001533AF" w14:paraId="7A20C8DA"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59A3481A"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P.HM.250</w:t>
            </w:r>
          </w:p>
        </w:tc>
        <w:tc>
          <w:tcPr>
            <w:tcW w:w="3367" w:type="dxa"/>
            <w:tcBorders>
              <w:top w:val="nil"/>
              <w:left w:val="nil"/>
              <w:bottom w:val="single" w:sz="4" w:space="0" w:color="auto"/>
              <w:right w:val="single" w:sz="4" w:space="0" w:color="auto"/>
            </w:tcBorders>
            <w:shd w:val="clear" w:color="auto" w:fill="auto"/>
            <w:noWrap/>
            <w:vAlign w:val="bottom"/>
            <w:hideMark/>
          </w:tcPr>
          <w:p w14:paraId="6811ED80"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stripper</w:t>
            </w:r>
          </w:p>
        </w:tc>
        <w:tc>
          <w:tcPr>
            <w:tcW w:w="1072" w:type="dxa"/>
            <w:tcBorders>
              <w:top w:val="nil"/>
              <w:left w:val="nil"/>
              <w:bottom w:val="single" w:sz="4" w:space="0" w:color="auto"/>
              <w:right w:val="single" w:sz="4" w:space="0" w:color="auto"/>
            </w:tcBorders>
            <w:shd w:val="clear" w:color="auto" w:fill="auto"/>
            <w:noWrap/>
            <w:vAlign w:val="center"/>
            <w:hideMark/>
          </w:tcPr>
          <w:p w14:paraId="12D14276"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P.PC.520</w:t>
            </w:r>
          </w:p>
        </w:tc>
        <w:tc>
          <w:tcPr>
            <w:tcW w:w="3788" w:type="dxa"/>
            <w:tcBorders>
              <w:top w:val="nil"/>
              <w:left w:val="nil"/>
              <w:bottom w:val="single" w:sz="4" w:space="0" w:color="auto"/>
              <w:right w:val="single" w:sz="4" w:space="0" w:color="auto"/>
            </w:tcBorders>
            <w:shd w:val="clear" w:color="auto" w:fill="auto"/>
            <w:noWrap/>
            <w:vAlign w:val="bottom"/>
            <w:hideMark/>
          </w:tcPr>
          <w:p w14:paraId="00EF5F1F"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hair color activator</w:t>
            </w:r>
          </w:p>
        </w:tc>
      </w:tr>
      <w:tr w:rsidR="00A96237" w:rsidRPr="001533AF" w14:paraId="1DDA91C8"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56C653EC"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P.HM.260</w:t>
            </w:r>
          </w:p>
        </w:tc>
        <w:tc>
          <w:tcPr>
            <w:tcW w:w="3367" w:type="dxa"/>
            <w:tcBorders>
              <w:top w:val="nil"/>
              <w:left w:val="nil"/>
              <w:bottom w:val="single" w:sz="4" w:space="0" w:color="auto"/>
              <w:right w:val="single" w:sz="4" w:space="0" w:color="auto"/>
            </w:tcBorders>
            <w:shd w:val="clear" w:color="auto" w:fill="auto"/>
            <w:noWrap/>
            <w:vAlign w:val="bottom"/>
            <w:hideMark/>
          </w:tcPr>
          <w:p w14:paraId="118E6C5D"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surface sealer</w:t>
            </w:r>
          </w:p>
        </w:tc>
        <w:tc>
          <w:tcPr>
            <w:tcW w:w="1072" w:type="dxa"/>
            <w:tcBorders>
              <w:top w:val="nil"/>
              <w:left w:val="nil"/>
              <w:bottom w:val="single" w:sz="4" w:space="0" w:color="auto"/>
              <w:right w:val="single" w:sz="4" w:space="0" w:color="auto"/>
            </w:tcBorders>
            <w:shd w:val="clear" w:color="auto" w:fill="auto"/>
            <w:noWrap/>
            <w:vAlign w:val="center"/>
            <w:hideMark/>
          </w:tcPr>
          <w:p w14:paraId="1FDFE748"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P.PC.530</w:t>
            </w:r>
          </w:p>
        </w:tc>
        <w:tc>
          <w:tcPr>
            <w:tcW w:w="3788" w:type="dxa"/>
            <w:tcBorders>
              <w:top w:val="nil"/>
              <w:left w:val="nil"/>
              <w:bottom w:val="single" w:sz="4" w:space="0" w:color="auto"/>
              <w:right w:val="single" w:sz="4" w:space="0" w:color="auto"/>
            </w:tcBorders>
            <w:shd w:val="clear" w:color="auto" w:fill="auto"/>
            <w:noWrap/>
            <w:vAlign w:val="bottom"/>
            <w:hideMark/>
          </w:tcPr>
          <w:p w14:paraId="6BB8712C"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hair color developer</w:t>
            </w:r>
          </w:p>
        </w:tc>
      </w:tr>
      <w:tr w:rsidR="00A96237" w:rsidRPr="001533AF" w14:paraId="494071AC"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6517759A"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P.HM.270</w:t>
            </w:r>
          </w:p>
        </w:tc>
        <w:tc>
          <w:tcPr>
            <w:tcW w:w="3367" w:type="dxa"/>
            <w:tcBorders>
              <w:top w:val="nil"/>
              <w:left w:val="nil"/>
              <w:bottom w:val="single" w:sz="4" w:space="0" w:color="auto"/>
              <w:right w:val="single" w:sz="4" w:space="0" w:color="auto"/>
            </w:tcBorders>
            <w:shd w:val="clear" w:color="auto" w:fill="auto"/>
            <w:noWrap/>
            <w:vAlign w:val="bottom"/>
            <w:hideMark/>
          </w:tcPr>
          <w:p w14:paraId="50078DE1"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welding</w:t>
            </w:r>
          </w:p>
        </w:tc>
        <w:tc>
          <w:tcPr>
            <w:tcW w:w="1072" w:type="dxa"/>
            <w:tcBorders>
              <w:top w:val="nil"/>
              <w:left w:val="nil"/>
              <w:bottom w:val="single" w:sz="4" w:space="0" w:color="auto"/>
              <w:right w:val="single" w:sz="4" w:space="0" w:color="auto"/>
            </w:tcBorders>
            <w:shd w:val="clear" w:color="auto" w:fill="auto"/>
            <w:noWrap/>
            <w:vAlign w:val="center"/>
            <w:hideMark/>
          </w:tcPr>
          <w:p w14:paraId="4CDAD105"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P.PC.540</w:t>
            </w:r>
          </w:p>
        </w:tc>
        <w:tc>
          <w:tcPr>
            <w:tcW w:w="3788" w:type="dxa"/>
            <w:tcBorders>
              <w:top w:val="nil"/>
              <w:left w:val="nil"/>
              <w:bottom w:val="single" w:sz="4" w:space="0" w:color="auto"/>
              <w:right w:val="single" w:sz="4" w:space="0" w:color="auto"/>
            </w:tcBorders>
            <w:shd w:val="clear" w:color="auto" w:fill="auto"/>
            <w:noWrap/>
            <w:vAlign w:val="bottom"/>
            <w:hideMark/>
          </w:tcPr>
          <w:p w14:paraId="01919652"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hair color toner</w:t>
            </w:r>
          </w:p>
        </w:tc>
      </w:tr>
      <w:tr w:rsidR="00A96237" w:rsidRPr="001533AF" w14:paraId="5A467DF5"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4855C1EE"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P.HM.280</w:t>
            </w:r>
          </w:p>
        </w:tc>
        <w:tc>
          <w:tcPr>
            <w:tcW w:w="3367" w:type="dxa"/>
            <w:tcBorders>
              <w:top w:val="nil"/>
              <w:left w:val="nil"/>
              <w:bottom w:val="single" w:sz="4" w:space="0" w:color="auto"/>
              <w:right w:val="single" w:sz="4" w:space="0" w:color="auto"/>
            </w:tcBorders>
            <w:shd w:val="clear" w:color="auto" w:fill="auto"/>
            <w:noWrap/>
            <w:vAlign w:val="bottom"/>
            <w:hideMark/>
          </w:tcPr>
          <w:p w14:paraId="1CFDA2B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wood adhesive</w:t>
            </w:r>
          </w:p>
        </w:tc>
        <w:tc>
          <w:tcPr>
            <w:tcW w:w="1072" w:type="dxa"/>
            <w:tcBorders>
              <w:top w:val="nil"/>
              <w:left w:val="nil"/>
              <w:bottom w:val="single" w:sz="4" w:space="0" w:color="auto"/>
              <w:right w:val="single" w:sz="4" w:space="0" w:color="auto"/>
            </w:tcBorders>
            <w:shd w:val="clear" w:color="auto" w:fill="auto"/>
            <w:noWrap/>
            <w:vAlign w:val="center"/>
            <w:hideMark/>
          </w:tcPr>
          <w:p w14:paraId="49587630"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P.PC.550</w:t>
            </w:r>
          </w:p>
        </w:tc>
        <w:tc>
          <w:tcPr>
            <w:tcW w:w="3788" w:type="dxa"/>
            <w:tcBorders>
              <w:top w:val="nil"/>
              <w:left w:val="nil"/>
              <w:bottom w:val="single" w:sz="4" w:space="0" w:color="auto"/>
              <w:right w:val="single" w:sz="4" w:space="0" w:color="auto"/>
            </w:tcBorders>
            <w:shd w:val="clear" w:color="auto" w:fill="auto"/>
            <w:noWrap/>
            <w:vAlign w:val="bottom"/>
            <w:hideMark/>
          </w:tcPr>
          <w:p w14:paraId="61BAE740"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hair conditioner</w:t>
            </w:r>
          </w:p>
        </w:tc>
      </w:tr>
      <w:tr w:rsidR="00A96237" w:rsidRPr="001533AF" w14:paraId="5F503C02"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5D5AF592"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P.HO.010</w:t>
            </w:r>
          </w:p>
        </w:tc>
        <w:tc>
          <w:tcPr>
            <w:tcW w:w="3367" w:type="dxa"/>
            <w:tcBorders>
              <w:top w:val="nil"/>
              <w:left w:val="nil"/>
              <w:bottom w:val="single" w:sz="4" w:space="0" w:color="auto"/>
              <w:right w:val="single" w:sz="4" w:space="0" w:color="auto"/>
            </w:tcBorders>
            <w:shd w:val="clear" w:color="auto" w:fill="auto"/>
            <w:noWrap/>
            <w:vAlign w:val="bottom"/>
            <w:hideMark/>
          </w:tcPr>
          <w:p w14:paraId="058BCC84"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printer ink</w:t>
            </w:r>
          </w:p>
        </w:tc>
        <w:tc>
          <w:tcPr>
            <w:tcW w:w="1072" w:type="dxa"/>
            <w:tcBorders>
              <w:top w:val="nil"/>
              <w:left w:val="nil"/>
              <w:bottom w:val="single" w:sz="4" w:space="0" w:color="auto"/>
              <w:right w:val="single" w:sz="4" w:space="0" w:color="auto"/>
            </w:tcBorders>
            <w:shd w:val="clear" w:color="auto" w:fill="auto"/>
            <w:noWrap/>
            <w:vAlign w:val="center"/>
            <w:hideMark/>
          </w:tcPr>
          <w:p w14:paraId="5F319BB3"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P.PC.560</w:t>
            </w:r>
          </w:p>
        </w:tc>
        <w:tc>
          <w:tcPr>
            <w:tcW w:w="3788" w:type="dxa"/>
            <w:tcBorders>
              <w:top w:val="nil"/>
              <w:left w:val="nil"/>
              <w:bottom w:val="single" w:sz="4" w:space="0" w:color="auto"/>
              <w:right w:val="single" w:sz="4" w:space="0" w:color="auto"/>
            </w:tcBorders>
            <w:shd w:val="clear" w:color="auto" w:fill="auto"/>
            <w:noWrap/>
            <w:vAlign w:val="bottom"/>
            <w:hideMark/>
          </w:tcPr>
          <w:p w14:paraId="0D2F0144"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hair conditioning treatment</w:t>
            </w:r>
          </w:p>
        </w:tc>
      </w:tr>
      <w:tr w:rsidR="00A96237" w:rsidRPr="001533AF" w14:paraId="023A0C0D"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241AFC4F"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P.HO.020</w:t>
            </w:r>
          </w:p>
        </w:tc>
        <w:tc>
          <w:tcPr>
            <w:tcW w:w="3367" w:type="dxa"/>
            <w:tcBorders>
              <w:top w:val="nil"/>
              <w:left w:val="nil"/>
              <w:bottom w:val="single" w:sz="4" w:space="0" w:color="auto"/>
              <w:right w:val="single" w:sz="4" w:space="0" w:color="auto"/>
            </w:tcBorders>
            <w:shd w:val="clear" w:color="auto" w:fill="auto"/>
            <w:noWrap/>
            <w:vAlign w:val="bottom"/>
            <w:hideMark/>
          </w:tcPr>
          <w:p w14:paraId="3A4E2589"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printer toner</w:t>
            </w:r>
          </w:p>
        </w:tc>
        <w:tc>
          <w:tcPr>
            <w:tcW w:w="1072" w:type="dxa"/>
            <w:tcBorders>
              <w:top w:val="nil"/>
              <w:left w:val="nil"/>
              <w:bottom w:val="single" w:sz="4" w:space="0" w:color="auto"/>
              <w:right w:val="single" w:sz="4" w:space="0" w:color="auto"/>
            </w:tcBorders>
            <w:shd w:val="clear" w:color="auto" w:fill="auto"/>
            <w:noWrap/>
            <w:vAlign w:val="center"/>
            <w:hideMark/>
          </w:tcPr>
          <w:p w14:paraId="6302D382"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P.PC.570</w:t>
            </w:r>
          </w:p>
        </w:tc>
        <w:tc>
          <w:tcPr>
            <w:tcW w:w="3788" w:type="dxa"/>
            <w:tcBorders>
              <w:top w:val="nil"/>
              <w:left w:val="nil"/>
              <w:bottom w:val="single" w:sz="4" w:space="0" w:color="auto"/>
              <w:right w:val="single" w:sz="4" w:space="0" w:color="auto"/>
            </w:tcBorders>
            <w:shd w:val="clear" w:color="auto" w:fill="auto"/>
            <w:noWrap/>
            <w:vAlign w:val="bottom"/>
            <w:hideMark/>
          </w:tcPr>
          <w:p w14:paraId="7E78FAC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hair relaxer</w:t>
            </w:r>
          </w:p>
        </w:tc>
      </w:tr>
      <w:tr w:rsidR="00A96237" w:rsidRPr="001533AF" w14:paraId="5E2F15D4"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7ECFB29"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P.HO.030</w:t>
            </w:r>
          </w:p>
        </w:tc>
        <w:tc>
          <w:tcPr>
            <w:tcW w:w="3367" w:type="dxa"/>
            <w:tcBorders>
              <w:top w:val="nil"/>
              <w:left w:val="nil"/>
              <w:bottom w:val="single" w:sz="4" w:space="0" w:color="auto"/>
              <w:right w:val="single" w:sz="4" w:space="0" w:color="auto"/>
            </w:tcBorders>
            <w:shd w:val="clear" w:color="auto" w:fill="auto"/>
            <w:noWrap/>
            <w:vAlign w:val="bottom"/>
            <w:hideMark/>
          </w:tcPr>
          <w:p w14:paraId="296BFC5C"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white out</w:t>
            </w:r>
          </w:p>
        </w:tc>
        <w:tc>
          <w:tcPr>
            <w:tcW w:w="1072" w:type="dxa"/>
            <w:tcBorders>
              <w:top w:val="nil"/>
              <w:left w:val="nil"/>
              <w:bottom w:val="single" w:sz="4" w:space="0" w:color="auto"/>
              <w:right w:val="single" w:sz="4" w:space="0" w:color="auto"/>
            </w:tcBorders>
            <w:shd w:val="clear" w:color="auto" w:fill="auto"/>
            <w:noWrap/>
            <w:vAlign w:val="center"/>
            <w:hideMark/>
          </w:tcPr>
          <w:p w14:paraId="2EBD233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P.PC.580</w:t>
            </w:r>
          </w:p>
        </w:tc>
        <w:tc>
          <w:tcPr>
            <w:tcW w:w="3788" w:type="dxa"/>
            <w:tcBorders>
              <w:top w:val="nil"/>
              <w:left w:val="nil"/>
              <w:bottom w:val="single" w:sz="4" w:space="0" w:color="auto"/>
              <w:right w:val="single" w:sz="4" w:space="0" w:color="auto"/>
            </w:tcBorders>
            <w:shd w:val="clear" w:color="auto" w:fill="auto"/>
            <w:noWrap/>
            <w:vAlign w:val="bottom"/>
            <w:hideMark/>
          </w:tcPr>
          <w:p w14:paraId="28FBC7DC"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hair spray</w:t>
            </w:r>
          </w:p>
        </w:tc>
      </w:tr>
      <w:tr w:rsidR="00A96237" w:rsidRPr="001533AF" w14:paraId="4D0C5474"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4F655279"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P.IH.010</w:t>
            </w:r>
          </w:p>
        </w:tc>
        <w:tc>
          <w:tcPr>
            <w:tcW w:w="3367" w:type="dxa"/>
            <w:tcBorders>
              <w:top w:val="nil"/>
              <w:left w:val="nil"/>
              <w:bottom w:val="single" w:sz="4" w:space="0" w:color="auto"/>
              <w:right w:val="single" w:sz="4" w:space="0" w:color="auto"/>
            </w:tcBorders>
            <w:shd w:val="clear" w:color="auto" w:fill="auto"/>
            <w:noWrap/>
            <w:vAlign w:val="bottom"/>
            <w:hideMark/>
          </w:tcPr>
          <w:p w14:paraId="7D19D60D"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air freshener</w:t>
            </w:r>
          </w:p>
        </w:tc>
        <w:tc>
          <w:tcPr>
            <w:tcW w:w="1072" w:type="dxa"/>
            <w:tcBorders>
              <w:top w:val="nil"/>
              <w:left w:val="nil"/>
              <w:bottom w:val="single" w:sz="4" w:space="0" w:color="auto"/>
              <w:right w:val="single" w:sz="4" w:space="0" w:color="auto"/>
            </w:tcBorders>
            <w:shd w:val="clear" w:color="auto" w:fill="auto"/>
            <w:noWrap/>
            <w:vAlign w:val="center"/>
            <w:hideMark/>
          </w:tcPr>
          <w:p w14:paraId="6335B8B7"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P.PC.590</w:t>
            </w:r>
          </w:p>
        </w:tc>
        <w:tc>
          <w:tcPr>
            <w:tcW w:w="3788" w:type="dxa"/>
            <w:tcBorders>
              <w:top w:val="nil"/>
              <w:left w:val="nil"/>
              <w:bottom w:val="single" w:sz="4" w:space="0" w:color="auto"/>
              <w:right w:val="single" w:sz="4" w:space="0" w:color="auto"/>
            </w:tcBorders>
            <w:shd w:val="clear" w:color="auto" w:fill="auto"/>
            <w:noWrap/>
            <w:vAlign w:val="bottom"/>
            <w:hideMark/>
          </w:tcPr>
          <w:p w14:paraId="1EFC3866"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hair styling</w:t>
            </w:r>
          </w:p>
        </w:tc>
      </w:tr>
      <w:tr w:rsidR="00A96237" w:rsidRPr="001533AF" w14:paraId="73E3D401"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6D10D734"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P.IH.020</w:t>
            </w:r>
          </w:p>
        </w:tc>
        <w:tc>
          <w:tcPr>
            <w:tcW w:w="3367" w:type="dxa"/>
            <w:tcBorders>
              <w:top w:val="nil"/>
              <w:left w:val="nil"/>
              <w:bottom w:val="single" w:sz="4" w:space="0" w:color="auto"/>
              <w:right w:val="single" w:sz="4" w:space="0" w:color="auto"/>
            </w:tcBorders>
            <w:shd w:val="clear" w:color="auto" w:fill="auto"/>
            <w:noWrap/>
            <w:vAlign w:val="bottom"/>
            <w:hideMark/>
          </w:tcPr>
          <w:p w14:paraId="3A1CE9C4"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automatic dishwashing additive</w:t>
            </w:r>
          </w:p>
        </w:tc>
        <w:tc>
          <w:tcPr>
            <w:tcW w:w="1072" w:type="dxa"/>
            <w:tcBorders>
              <w:top w:val="nil"/>
              <w:left w:val="nil"/>
              <w:bottom w:val="single" w:sz="4" w:space="0" w:color="auto"/>
              <w:right w:val="single" w:sz="4" w:space="0" w:color="auto"/>
            </w:tcBorders>
            <w:shd w:val="clear" w:color="auto" w:fill="auto"/>
            <w:noWrap/>
            <w:vAlign w:val="center"/>
            <w:hideMark/>
          </w:tcPr>
          <w:p w14:paraId="0240D20F"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P.PC.600</w:t>
            </w:r>
          </w:p>
        </w:tc>
        <w:tc>
          <w:tcPr>
            <w:tcW w:w="3788" w:type="dxa"/>
            <w:tcBorders>
              <w:top w:val="nil"/>
              <w:left w:val="nil"/>
              <w:bottom w:val="single" w:sz="4" w:space="0" w:color="auto"/>
              <w:right w:val="single" w:sz="4" w:space="0" w:color="auto"/>
            </w:tcBorders>
            <w:shd w:val="clear" w:color="auto" w:fill="auto"/>
            <w:noWrap/>
            <w:vAlign w:val="bottom"/>
            <w:hideMark/>
          </w:tcPr>
          <w:p w14:paraId="0BC7325D"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hand sanitizer</w:t>
            </w:r>
          </w:p>
        </w:tc>
      </w:tr>
      <w:tr w:rsidR="00A96237" w:rsidRPr="001533AF" w14:paraId="1099931A"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649205F"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lastRenderedPageBreak/>
              <w:t>P.IH.030</w:t>
            </w:r>
          </w:p>
        </w:tc>
        <w:tc>
          <w:tcPr>
            <w:tcW w:w="3367" w:type="dxa"/>
            <w:tcBorders>
              <w:top w:val="nil"/>
              <w:left w:val="nil"/>
              <w:bottom w:val="single" w:sz="4" w:space="0" w:color="auto"/>
              <w:right w:val="single" w:sz="4" w:space="0" w:color="auto"/>
            </w:tcBorders>
            <w:shd w:val="clear" w:color="auto" w:fill="auto"/>
            <w:noWrap/>
            <w:vAlign w:val="bottom"/>
            <w:hideMark/>
          </w:tcPr>
          <w:p w14:paraId="3E6B8400"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automatic dishwashing detergent</w:t>
            </w:r>
          </w:p>
        </w:tc>
        <w:tc>
          <w:tcPr>
            <w:tcW w:w="1072" w:type="dxa"/>
            <w:tcBorders>
              <w:top w:val="nil"/>
              <w:left w:val="nil"/>
              <w:bottom w:val="single" w:sz="4" w:space="0" w:color="auto"/>
              <w:right w:val="single" w:sz="4" w:space="0" w:color="auto"/>
            </w:tcBorders>
            <w:shd w:val="clear" w:color="auto" w:fill="auto"/>
            <w:noWrap/>
            <w:vAlign w:val="center"/>
            <w:hideMark/>
          </w:tcPr>
          <w:p w14:paraId="3DB3C346"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P.PC.610</w:t>
            </w:r>
          </w:p>
        </w:tc>
        <w:tc>
          <w:tcPr>
            <w:tcW w:w="3788" w:type="dxa"/>
            <w:tcBorders>
              <w:top w:val="nil"/>
              <w:left w:val="nil"/>
              <w:bottom w:val="single" w:sz="4" w:space="0" w:color="auto"/>
              <w:right w:val="single" w:sz="4" w:space="0" w:color="auto"/>
            </w:tcBorders>
            <w:shd w:val="clear" w:color="auto" w:fill="auto"/>
            <w:noWrap/>
            <w:vAlign w:val="bottom"/>
            <w:hideMark/>
          </w:tcPr>
          <w:p w14:paraId="34573503"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hand soap</w:t>
            </w:r>
          </w:p>
        </w:tc>
      </w:tr>
      <w:tr w:rsidR="00A96237" w:rsidRPr="001533AF" w14:paraId="45A2DE89"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6EAD0C35"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P.IH.040</w:t>
            </w:r>
          </w:p>
        </w:tc>
        <w:tc>
          <w:tcPr>
            <w:tcW w:w="3367" w:type="dxa"/>
            <w:tcBorders>
              <w:top w:val="nil"/>
              <w:left w:val="nil"/>
              <w:bottom w:val="single" w:sz="4" w:space="0" w:color="auto"/>
              <w:right w:val="single" w:sz="4" w:space="0" w:color="auto"/>
            </w:tcBorders>
            <w:shd w:val="clear" w:color="auto" w:fill="auto"/>
            <w:noWrap/>
            <w:vAlign w:val="bottom"/>
            <w:hideMark/>
          </w:tcPr>
          <w:p w14:paraId="7FBA3D31"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bathroom cleaner</w:t>
            </w:r>
          </w:p>
        </w:tc>
        <w:tc>
          <w:tcPr>
            <w:tcW w:w="1072" w:type="dxa"/>
            <w:tcBorders>
              <w:top w:val="nil"/>
              <w:left w:val="nil"/>
              <w:bottom w:val="single" w:sz="4" w:space="0" w:color="auto"/>
              <w:right w:val="single" w:sz="4" w:space="0" w:color="auto"/>
            </w:tcBorders>
            <w:shd w:val="clear" w:color="auto" w:fill="auto"/>
            <w:noWrap/>
            <w:vAlign w:val="center"/>
            <w:hideMark/>
          </w:tcPr>
          <w:p w14:paraId="26CA8F64"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P.PC.620</w:t>
            </w:r>
          </w:p>
        </w:tc>
        <w:tc>
          <w:tcPr>
            <w:tcW w:w="3788" w:type="dxa"/>
            <w:tcBorders>
              <w:top w:val="nil"/>
              <w:left w:val="nil"/>
              <w:bottom w:val="single" w:sz="4" w:space="0" w:color="auto"/>
              <w:right w:val="single" w:sz="4" w:space="0" w:color="auto"/>
            </w:tcBorders>
            <w:shd w:val="clear" w:color="auto" w:fill="auto"/>
            <w:noWrap/>
            <w:vAlign w:val="bottom"/>
            <w:hideMark/>
          </w:tcPr>
          <w:p w14:paraId="43EBBC48"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hand wipes</w:t>
            </w:r>
          </w:p>
        </w:tc>
      </w:tr>
      <w:tr w:rsidR="00A96237" w:rsidRPr="001533AF" w14:paraId="76B562BF"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14401972"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P.IH.050</w:t>
            </w:r>
          </w:p>
        </w:tc>
        <w:tc>
          <w:tcPr>
            <w:tcW w:w="3367" w:type="dxa"/>
            <w:tcBorders>
              <w:top w:val="nil"/>
              <w:left w:val="nil"/>
              <w:bottom w:val="single" w:sz="4" w:space="0" w:color="auto"/>
              <w:right w:val="single" w:sz="4" w:space="0" w:color="auto"/>
            </w:tcBorders>
            <w:shd w:val="clear" w:color="auto" w:fill="auto"/>
            <w:noWrap/>
            <w:vAlign w:val="bottom"/>
            <w:hideMark/>
          </w:tcPr>
          <w:p w14:paraId="7A1CDE90"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bleach</w:t>
            </w:r>
          </w:p>
        </w:tc>
        <w:tc>
          <w:tcPr>
            <w:tcW w:w="1072" w:type="dxa"/>
            <w:tcBorders>
              <w:top w:val="nil"/>
              <w:left w:val="nil"/>
              <w:bottom w:val="single" w:sz="4" w:space="0" w:color="auto"/>
              <w:right w:val="single" w:sz="4" w:space="0" w:color="auto"/>
            </w:tcBorders>
            <w:shd w:val="clear" w:color="auto" w:fill="auto"/>
            <w:noWrap/>
            <w:vAlign w:val="center"/>
            <w:hideMark/>
          </w:tcPr>
          <w:p w14:paraId="40932456"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P.PC.630</w:t>
            </w:r>
          </w:p>
        </w:tc>
        <w:tc>
          <w:tcPr>
            <w:tcW w:w="3788" w:type="dxa"/>
            <w:tcBorders>
              <w:top w:val="nil"/>
              <w:left w:val="nil"/>
              <w:bottom w:val="single" w:sz="4" w:space="0" w:color="auto"/>
              <w:right w:val="single" w:sz="4" w:space="0" w:color="auto"/>
            </w:tcBorders>
            <w:shd w:val="clear" w:color="auto" w:fill="auto"/>
            <w:noWrap/>
            <w:vAlign w:val="bottom"/>
            <w:hideMark/>
          </w:tcPr>
          <w:p w14:paraId="67E5D1F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hand/body lotion</w:t>
            </w:r>
          </w:p>
        </w:tc>
      </w:tr>
      <w:tr w:rsidR="00A96237" w:rsidRPr="001533AF" w14:paraId="2F53D55B"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279A2E0D"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P.IH.060</w:t>
            </w:r>
          </w:p>
        </w:tc>
        <w:tc>
          <w:tcPr>
            <w:tcW w:w="3367" w:type="dxa"/>
            <w:tcBorders>
              <w:top w:val="nil"/>
              <w:left w:val="nil"/>
              <w:bottom w:val="single" w:sz="4" w:space="0" w:color="auto"/>
              <w:right w:val="single" w:sz="4" w:space="0" w:color="auto"/>
            </w:tcBorders>
            <w:shd w:val="clear" w:color="auto" w:fill="auto"/>
            <w:noWrap/>
            <w:vAlign w:val="bottom"/>
            <w:hideMark/>
          </w:tcPr>
          <w:p w14:paraId="60E57B84"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candles</w:t>
            </w:r>
          </w:p>
        </w:tc>
        <w:tc>
          <w:tcPr>
            <w:tcW w:w="1072" w:type="dxa"/>
            <w:tcBorders>
              <w:top w:val="nil"/>
              <w:left w:val="nil"/>
              <w:bottom w:val="single" w:sz="4" w:space="0" w:color="auto"/>
              <w:right w:val="single" w:sz="4" w:space="0" w:color="auto"/>
            </w:tcBorders>
            <w:shd w:val="clear" w:color="auto" w:fill="auto"/>
            <w:noWrap/>
            <w:vAlign w:val="center"/>
            <w:hideMark/>
          </w:tcPr>
          <w:p w14:paraId="5EC06C24"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P.PC.640</w:t>
            </w:r>
          </w:p>
        </w:tc>
        <w:tc>
          <w:tcPr>
            <w:tcW w:w="3788" w:type="dxa"/>
            <w:tcBorders>
              <w:top w:val="nil"/>
              <w:left w:val="nil"/>
              <w:bottom w:val="single" w:sz="4" w:space="0" w:color="auto"/>
              <w:right w:val="single" w:sz="4" w:space="0" w:color="auto"/>
            </w:tcBorders>
            <w:shd w:val="clear" w:color="auto" w:fill="auto"/>
            <w:noWrap/>
            <w:vAlign w:val="bottom"/>
            <w:hideMark/>
          </w:tcPr>
          <w:p w14:paraId="17017E38"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lice shampoo</w:t>
            </w:r>
          </w:p>
        </w:tc>
      </w:tr>
      <w:tr w:rsidR="00A96237" w:rsidRPr="001533AF" w14:paraId="667F0024"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3E2CC193"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P.IH.070</w:t>
            </w:r>
          </w:p>
        </w:tc>
        <w:tc>
          <w:tcPr>
            <w:tcW w:w="3367" w:type="dxa"/>
            <w:tcBorders>
              <w:top w:val="nil"/>
              <w:left w:val="nil"/>
              <w:bottom w:val="single" w:sz="4" w:space="0" w:color="auto"/>
              <w:right w:val="single" w:sz="4" w:space="0" w:color="auto"/>
            </w:tcBorders>
            <w:shd w:val="clear" w:color="auto" w:fill="auto"/>
            <w:noWrap/>
            <w:vAlign w:val="bottom"/>
            <w:hideMark/>
          </w:tcPr>
          <w:p w14:paraId="560B031C"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carpet cleaner</w:t>
            </w:r>
          </w:p>
        </w:tc>
        <w:tc>
          <w:tcPr>
            <w:tcW w:w="1072" w:type="dxa"/>
            <w:tcBorders>
              <w:top w:val="nil"/>
              <w:left w:val="nil"/>
              <w:bottom w:val="single" w:sz="4" w:space="0" w:color="auto"/>
              <w:right w:val="single" w:sz="4" w:space="0" w:color="auto"/>
            </w:tcBorders>
            <w:shd w:val="clear" w:color="auto" w:fill="auto"/>
            <w:noWrap/>
            <w:vAlign w:val="center"/>
            <w:hideMark/>
          </w:tcPr>
          <w:p w14:paraId="7F8339C9"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P.PC.650</w:t>
            </w:r>
          </w:p>
        </w:tc>
        <w:tc>
          <w:tcPr>
            <w:tcW w:w="3788" w:type="dxa"/>
            <w:tcBorders>
              <w:top w:val="nil"/>
              <w:left w:val="nil"/>
              <w:bottom w:val="single" w:sz="4" w:space="0" w:color="auto"/>
              <w:right w:val="single" w:sz="4" w:space="0" w:color="auto"/>
            </w:tcBorders>
            <w:shd w:val="clear" w:color="auto" w:fill="auto"/>
            <w:noWrap/>
            <w:vAlign w:val="bottom"/>
            <w:hideMark/>
          </w:tcPr>
          <w:p w14:paraId="684CD472"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liniment</w:t>
            </w:r>
          </w:p>
        </w:tc>
      </w:tr>
      <w:tr w:rsidR="00A96237" w:rsidRPr="001533AF" w14:paraId="7769D816"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3135400B"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P.IH.080</w:t>
            </w:r>
          </w:p>
        </w:tc>
        <w:tc>
          <w:tcPr>
            <w:tcW w:w="3367" w:type="dxa"/>
            <w:tcBorders>
              <w:top w:val="nil"/>
              <w:left w:val="nil"/>
              <w:bottom w:val="single" w:sz="4" w:space="0" w:color="auto"/>
              <w:right w:val="single" w:sz="4" w:space="0" w:color="auto"/>
            </w:tcBorders>
            <w:shd w:val="clear" w:color="auto" w:fill="auto"/>
            <w:noWrap/>
            <w:vAlign w:val="bottom"/>
            <w:hideMark/>
          </w:tcPr>
          <w:p w14:paraId="62E6AD1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carpet deodorizer</w:t>
            </w:r>
          </w:p>
        </w:tc>
        <w:tc>
          <w:tcPr>
            <w:tcW w:w="1072" w:type="dxa"/>
            <w:tcBorders>
              <w:top w:val="nil"/>
              <w:left w:val="nil"/>
              <w:bottom w:val="single" w:sz="4" w:space="0" w:color="auto"/>
              <w:right w:val="single" w:sz="4" w:space="0" w:color="auto"/>
            </w:tcBorders>
            <w:shd w:val="clear" w:color="auto" w:fill="auto"/>
            <w:noWrap/>
            <w:vAlign w:val="center"/>
            <w:hideMark/>
          </w:tcPr>
          <w:p w14:paraId="468BA6BF"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P.PC.660</w:t>
            </w:r>
          </w:p>
        </w:tc>
        <w:tc>
          <w:tcPr>
            <w:tcW w:w="3788" w:type="dxa"/>
            <w:tcBorders>
              <w:top w:val="nil"/>
              <w:left w:val="nil"/>
              <w:bottom w:val="single" w:sz="4" w:space="0" w:color="auto"/>
              <w:right w:val="single" w:sz="4" w:space="0" w:color="auto"/>
            </w:tcBorders>
            <w:shd w:val="clear" w:color="auto" w:fill="auto"/>
            <w:noWrap/>
            <w:vAlign w:val="bottom"/>
            <w:hideMark/>
          </w:tcPr>
          <w:p w14:paraId="7688C13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lip balm</w:t>
            </w:r>
          </w:p>
        </w:tc>
      </w:tr>
      <w:tr w:rsidR="00A96237" w:rsidRPr="001533AF" w14:paraId="34418F7F"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3293B450"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P.IH.090</w:t>
            </w:r>
          </w:p>
        </w:tc>
        <w:tc>
          <w:tcPr>
            <w:tcW w:w="3367" w:type="dxa"/>
            <w:tcBorders>
              <w:top w:val="nil"/>
              <w:left w:val="nil"/>
              <w:bottom w:val="single" w:sz="4" w:space="0" w:color="auto"/>
              <w:right w:val="single" w:sz="4" w:space="0" w:color="auto"/>
            </w:tcBorders>
            <w:shd w:val="clear" w:color="auto" w:fill="auto"/>
            <w:noWrap/>
            <w:vAlign w:val="bottom"/>
            <w:hideMark/>
          </w:tcPr>
          <w:p w14:paraId="67791F53"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dish soap</w:t>
            </w:r>
          </w:p>
        </w:tc>
        <w:tc>
          <w:tcPr>
            <w:tcW w:w="1072" w:type="dxa"/>
            <w:tcBorders>
              <w:top w:val="nil"/>
              <w:left w:val="nil"/>
              <w:bottom w:val="single" w:sz="4" w:space="0" w:color="auto"/>
              <w:right w:val="single" w:sz="4" w:space="0" w:color="auto"/>
            </w:tcBorders>
            <w:shd w:val="clear" w:color="auto" w:fill="auto"/>
            <w:noWrap/>
            <w:vAlign w:val="center"/>
            <w:hideMark/>
          </w:tcPr>
          <w:p w14:paraId="2CB3B12F"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P.PC.670</w:t>
            </w:r>
          </w:p>
        </w:tc>
        <w:tc>
          <w:tcPr>
            <w:tcW w:w="3788" w:type="dxa"/>
            <w:tcBorders>
              <w:top w:val="nil"/>
              <w:left w:val="nil"/>
              <w:bottom w:val="single" w:sz="4" w:space="0" w:color="auto"/>
              <w:right w:val="single" w:sz="4" w:space="0" w:color="auto"/>
            </w:tcBorders>
            <w:shd w:val="clear" w:color="auto" w:fill="auto"/>
            <w:noWrap/>
            <w:vAlign w:val="bottom"/>
            <w:hideMark/>
          </w:tcPr>
          <w:p w14:paraId="04A11F7C"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lip color</w:t>
            </w:r>
          </w:p>
        </w:tc>
      </w:tr>
      <w:tr w:rsidR="00A96237" w:rsidRPr="001533AF" w14:paraId="38C0621A"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522ABE7F"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P.IH.100</w:t>
            </w:r>
          </w:p>
        </w:tc>
        <w:tc>
          <w:tcPr>
            <w:tcW w:w="3367" w:type="dxa"/>
            <w:tcBorders>
              <w:top w:val="nil"/>
              <w:left w:val="nil"/>
              <w:bottom w:val="single" w:sz="4" w:space="0" w:color="auto"/>
              <w:right w:val="single" w:sz="4" w:space="0" w:color="auto"/>
            </w:tcBorders>
            <w:shd w:val="clear" w:color="auto" w:fill="auto"/>
            <w:noWrap/>
            <w:vAlign w:val="bottom"/>
            <w:hideMark/>
          </w:tcPr>
          <w:p w14:paraId="4CDAF34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disinfectant</w:t>
            </w:r>
          </w:p>
        </w:tc>
        <w:tc>
          <w:tcPr>
            <w:tcW w:w="1072" w:type="dxa"/>
            <w:tcBorders>
              <w:top w:val="nil"/>
              <w:left w:val="nil"/>
              <w:bottom w:val="single" w:sz="4" w:space="0" w:color="auto"/>
              <w:right w:val="single" w:sz="4" w:space="0" w:color="auto"/>
            </w:tcBorders>
            <w:shd w:val="clear" w:color="auto" w:fill="auto"/>
            <w:noWrap/>
            <w:vAlign w:val="center"/>
            <w:hideMark/>
          </w:tcPr>
          <w:p w14:paraId="06B43FF8"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P.PC.680</w:t>
            </w:r>
          </w:p>
        </w:tc>
        <w:tc>
          <w:tcPr>
            <w:tcW w:w="3788" w:type="dxa"/>
            <w:tcBorders>
              <w:top w:val="nil"/>
              <w:left w:val="nil"/>
              <w:bottom w:val="single" w:sz="4" w:space="0" w:color="auto"/>
              <w:right w:val="single" w:sz="4" w:space="0" w:color="auto"/>
            </w:tcBorders>
            <w:shd w:val="clear" w:color="auto" w:fill="auto"/>
            <w:noWrap/>
            <w:vAlign w:val="bottom"/>
            <w:hideMark/>
          </w:tcPr>
          <w:p w14:paraId="4C06B7A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lip gloss</w:t>
            </w:r>
          </w:p>
        </w:tc>
      </w:tr>
      <w:tr w:rsidR="00A96237" w:rsidRPr="001533AF" w14:paraId="42272420"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47805085"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P.IH.110</w:t>
            </w:r>
          </w:p>
        </w:tc>
        <w:tc>
          <w:tcPr>
            <w:tcW w:w="3367" w:type="dxa"/>
            <w:tcBorders>
              <w:top w:val="nil"/>
              <w:left w:val="nil"/>
              <w:bottom w:val="single" w:sz="4" w:space="0" w:color="auto"/>
              <w:right w:val="single" w:sz="4" w:space="0" w:color="auto"/>
            </w:tcBorders>
            <w:shd w:val="clear" w:color="auto" w:fill="auto"/>
            <w:noWrap/>
            <w:vAlign w:val="bottom"/>
            <w:hideMark/>
          </w:tcPr>
          <w:p w14:paraId="209DC653"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drain</w:t>
            </w:r>
          </w:p>
        </w:tc>
        <w:tc>
          <w:tcPr>
            <w:tcW w:w="1072" w:type="dxa"/>
            <w:tcBorders>
              <w:top w:val="nil"/>
              <w:left w:val="nil"/>
              <w:bottom w:val="single" w:sz="4" w:space="0" w:color="auto"/>
              <w:right w:val="single" w:sz="4" w:space="0" w:color="auto"/>
            </w:tcBorders>
            <w:shd w:val="clear" w:color="auto" w:fill="auto"/>
            <w:noWrap/>
            <w:vAlign w:val="center"/>
            <w:hideMark/>
          </w:tcPr>
          <w:p w14:paraId="5FCE26FB"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P.PC.690</w:t>
            </w:r>
          </w:p>
        </w:tc>
        <w:tc>
          <w:tcPr>
            <w:tcW w:w="3788" w:type="dxa"/>
            <w:tcBorders>
              <w:top w:val="nil"/>
              <w:left w:val="nil"/>
              <w:bottom w:val="single" w:sz="4" w:space="0" w:color="auto"/>
              <w:right w:val="single" w:sz="4" w:space="0" w:color="auto"/>
            </w:tcBorders>
            <w:shd w:val="clear" w:color="auto" w:fill="auto"/>
            <w:noWrap/>
            <w:vAlign w:val="bottom"/>
            <w:hideMark/>
          </w:tcPr>
          <w:p w14:paraId="02BA5A4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lip liner</w:t>
            </w:r>
          </w:p>
        </w:tc>
      </w:tr>
      <w:tr w:rsidR="00A96237" w:rsidRPr="001533AF" w14:paraId="5A0669D6"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72A1A588"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P.IH.120</w:t>
            </w:r>
          </w:p>
        </w:tc>
        <w:tc>
          <w:tcPr>
            <w:tcW w:w="3367" w:type="dxa"/>
            <w:tcBorders>
              <w:top w:val="nil"/>
              <w:left w:val="nil"/>
              <w:bottom w:val="single" w:sz="4" w:space="0" w:color="auto"/>
              <w:right w:val="single" w:sz="4" w:space="0" w:color="auto"/>
            </w:tcBorders>
            <w:shd w:val="clear" w:color="auto" w:fill="auto"/>
            <w:noWrap/>
            <w:vAlign w:val="bottom"/>
            <w:hideMark/>
          </w:tcPr>
          <w:p w14:paraId="3E58554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dry cleaner</w:t>
            </w:r>
          </w:p>
        </w:tc>
        <w:tc>
          <w:tcPr>
            <w:tcW w:w="1072" w:type="dxa"/>
            <w:tcBorders>
              <w:top w:val="nil"/>
              <w:left w:val="nil"/>
              <w:bottom w:val="single" w:sz="4" w:space="0" w:color="auto"/>
              <w:right w:val="single" w:sz="4" w:space="0" w:color="auto"/>
            </w:tcBorders>
            <w:shd w:val="clear" w:color="auto" w:fill="auto"/>
            <w:noWrap/>
            <w:vAlign w:val="center"/>
            <w:hideMark/>
          </w:tcPr>
          <w:p w14:paraId="5DCD77C3"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P.PC.700</w:t>
            </w:r>
          </w:p>
        </w:tc>
        <w:tc>
          <w:tcPr>
            <w:tcW w:w="3788" w:type="dxa"/>
            <w:tcBorders>
              <w:top w:val="nil"/>
              <w:left w:val="nil"/>
              <w:bottom w:val="single" w:sz="4" w:space="0" w:color="auto"/>
              <w:right w:val="single" w:sz="4" w:space="0" w:color="auto"/>
            </w:tcBorders>
            <w:shd w:val="clear" w:color="auto" w:fill="auto"/>
            <w:noWrap/>
            <w:vAlign w:val="bottom"/>
            <w:hideMark/>
          </w:tcPr>
          <w:p w14:paraId="2E78594B"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makeup primer</w:t>
            </w:r>
          </w:p>
        </w:tc>
      </w:tr>
      <w:tr w:rsidR="00A96237" w:rsidRPr="001533AF" w14:paraId="7DA6562D"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43171D8B"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P.IH.130</w:t>
            </w:r>
          </w:p>
        </w:tc>
        <w:tc>
          <w:tcPr>
            <w:tcW w:w="3367" w:type="dxa"/>
            <w:tcBorders>
              <w:top w:val="nil"/>
              <w:left w:val="nil"/>
              <w:bottom w:val="single" w:sz="4" w:space="0" w:color="auto"/>
              <w:right w:val="single" w:sz="4" w:space="0" w:color="auto"/>
            </w:tcBorders>
            <w:shd w:val="clear" w:color="auto" w:fill="auto"/>
            <w:noWrap/>
            <w:vAlign w:val="bottom"/>
            <w:hideMark/>
          </w:tcPr>
          <w:p w14:paraId="68D53F6D"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dryer sheets</w:t>
            </w:r>
          </w:p>
        </w:tc>
        <w:tc>
          <w:tcPr>
            <w:tcW w:w="1072" w:type="dxa"/>
            <w:tcBorders>
              <w:top w:val="nil"/>
              <w:left w:val="nil"/>
              <w:bottom w:val="single" w:sz="4" w:space="0" w:color="auto"/>
              <w:right w:val="single" w:sz="4" w:space="0" w:color="auto"/>
            </w:tcBorders>
            <w:shd w:val="clear" w:color="auto" w:fill="auto"/>
            <w:noWrap/>
            <w:vAlign w:val="center"/>
            <w:hideMark/>
          </w:tcPr>
          <w:p w14:paraId="57EF21F2"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P.PC.710</w:t>
            </w:r>
          </w:p>
        </w:tc>
        <w:tc>
          <w:tcPr>
            <w:tcW w:w="3788" w:type="dxa"/>
            <w:tcBorders>
              <w:top w:val="nil"/>
              <w:left w:val="nil"/>
              <w:bottom w:val="single" w:sz="4" w:space="0" w:color="auto"/>
              <w:right w:val="single" w:sz="4" w:space="0" w:color="auto"/>
            </w:tcBorders>
            <w:shd w:val="clear" w:color="auto" w:fill="auto"/>
            <w:noWrap/>
            <w:vAlign w:val="bottom"/>
            <w:hideMark/>
          </w:tcPr>
          <w:p w14:paraId="0BF62998"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makeup remover</w:t>
            </w:r>
          </w:p>
        </w:tc>
      </w:tr>
      <w:tr w:rsidR="00A96237" w:rsidRPr="001533AF" w14:paraId="227FADA4"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7144F1C2"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P.IH.140</w:t>
            </w:r>
          </w:p>
        </w:tc>
        <w:tc>
          <w:tcPr>
            <w:tcW w:w="3367" w:type="dxa"/>
            <w:tcBorders>
              <w:top w:val="nil"/>
              <w:left w:val="nil"/>
              <w:bottom w:val="single" w:sz="4" w:space="0" w:color="auto"/>
              <w:right w:val="single" w:sz="4" w:space="0" w:color="auto"/>
            </w:tcBorders>
            <w:shd w:val="clear" w:color="auto" w:fill="auto"/>
            <w:noWrap/>
            <w:vAlign w:val="bottom"/>
            <w:hideMark/>
          </w:tcPr>
          <w:p w14:paraId="7CFB919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electronics cleaner</w:t>
            </w:r>
          </w:p>
        </w:tc>
        <w:tc>
          <w:tcPr>
            <w:tcW w:w="1072" w:type="dxa"/>
            <w:tcBorders>
              <w:top w:val="nil"/>
              <w:left w:val="nil"/>
              <w:bottom w:val="single" w:sz="4" w:space="0" w:color="auto"/>
              <w:right w:val="single" w:sz="4" w:space="0" w:color="auto"/>
            </w:tcBorders>
            <w:shd w:val="clear" w:color="auto" w:fill="auto"/>
            <w:noWrap/>
            <w:vAlign w:val="center"/>
            <w:hideMark/>
          </w:tcPr>
          <w:p w14:paraId="5A0D4045"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P.PC.720</w:t>
            </w:r>
          </w:p>
        </w:tc>
        <w:tc>
          <w:tcPr>
            <w:tcW w:w="3788" w:type="dxa"/>
            <w:tcBorders>
              <w:top w:val="nil"/>
              <w:left w:val="nil"/>
              <w:bottom w:val="single" w:sz="4" w:space="0" w:color="auto"/>
              <w:right w:val="single" w:sz="4" w:space="0" w:color="auto"/>
            </w:tcBorders>
            <w:shd w:val="clear" w:color="auto" w:fill="auto"/>
            <w:noWrap/>
            <w:vAlign w:val="bottom"/>
            <w:hideMark/>
          </w:tcPr>
          <w:p w14:paraId="49677EF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makeup set</w:t>
            </w:r>
          </w:p>
        </w:tc>
      </w:tr>
      <w:tr w:rsidR="00A96237" w:rsidRPr="001533AF" w14:paraId="4E718BCF"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17353E7A"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P.IH.150</w:t>
            </w:r>
          </w:p>
        </w:tc>
        <w:tc>
          <w:tcPr>
            <w:tcW w:w="3367" w:type="dxa"/>
            <w:tcBorders>
              <w:top w:val="nil"/>
              <w:left w:val="nil"/>
              <w:bottom w:val="single" w:sz="4" w:space="0" w:color="auto"/>
              <w:right w:val="single" w:sz="4" w:space="0" w:color="auto"/>
            </w:tcBorders>
            <w:shd w:val="clear" w:color="auto" w:fill="auto"/>
            <w:noWrap/>
            <w:vAlign w:val="bottom"/>
            <w:hideMark/>
          </w:tcPr>
          <w:p w14:paraId="70AA9640"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fabric deodorizer</w:t>
            </w:r>
          </w:p>
        </w:tc>
        <w:tc>
          <w:tcPr>
            <w:tcW w:w="1072" w:type="dxa"/>
            <w:tcBorders>
              <w:top w:val="nil"/>
              <w:left w:val="nil"/>
              <w:bottom w:val="single" w:sz="4" w:space="0" w:color="auto"/>
              <w:right w:val="single" w:sz="4" w:space="0" w:color="auto"/>
            </w:tcBorders>
            <w:shd w:val="clear" w:color="auto" w:fill="auto"/>
            <w:noWrap/>
            <w:vAlign w:val="center"/>
            <w:hideMark/>
          </w:tcPr>
          <w:p w14:paraId="5B52FD79"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P.PC.730</w:t>
            </w:r>
          </w:p>
        </w:tc>
        <w:tc>
          <w:tcPr>
            <w:tcW w:w="3788" w:type="dxa"/>
            <w:tcBorders>
              <w:top w:val="nil"/>
              <w:left w:val="nil"/>
              <w:bottom w:val="single" w:sz="4" w:space="0" w:color="auto"/>
              <w:right w:val="single" w:sz="4" w:space="0" w:color="auto"/>
            </w:tcBorders>
            <w:shd w:val="clear" w:color="auto" w:fill="auto"/>
            <w:noWrap/>
            <w:vAlign w:val="bottom"/>
            <w:hideMark/>
          </w:tcPr>
          <w:p w14:paraId="19D2FE46"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mascara</w:t>
            </w:r>
          </w:p>
        </w:tc>
      </w:tr>
      <w:tr w:rsidR="00A96237" w:rsidRPr="001533AF" w14:paraId="70DC54D4"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750D6FDE"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P.IH.160</w:t>
            </w:r>
          </w:p>
        </w:tc>
        <w:tc>
          <w:tcPr>
            <w:tcW w:w="3367" w:type="dxa"/>
            <w:tcBorders>
              <w:top w:val="nil"/>
              <w:left w:val="nil"/>
              <w:bottom w:val="single" w:sz="4" w:space="0" w:color="auto"/>
              <w:right w:val="single" w:sz="4" w:space="0" w:color="auto"/>
            </w:tcBorders>
            <w:shd w:val="clear" w:color="auto" w:fill="auto"/>
            <w:noWrap/>
            <w:vAlign w:val="bottom"/>
            <w:hideMark/>
          </w:tcPr>
          <w:p w14:paraId="1F89988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fabric protectant</w:t>
            </w:r>
          </w:p>
        </w:tc>
        <w:tc>
          <w:tcPr>
            <w:tcW w:w="1072" w:type="dxa"/>
            <w:tcBorders>
              <w:top w:val="nil"/>
              <w:left w:val="nil"/>
              <w:bottom w:val="single" w:sz="4" w:space="0" w:color="auto"/>
              <w:right w:val="single" w:sz="4" w:space="0" w:color="auto"/>
            </w:tcBorders>
            <w:shd w:val="clear" w:color="auto" w:fill="auto"/>
            <w:noWrap/>
            <w:vAlign w:val="center"/>
            <w:hideMark/>
          </w:tcPr>
          <w:p w14:paraId="7CAD36B3"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P.PC.740</w:t>
            </w:r>
          </w:p>
        </w:tc>
        <w:tc>
          <w:tcPr>
            <w:tcW w:w="3788" w:type="dxa"/>
            <w:tcBorders>
              <w:top w:val="nil"/>
              <w:left w:val="nil"/>
              <w:bottom w:val="single" w:sz="4" w:space="0" w:color="auto"/>
              <w:right w:val="single" w:sz="4" w:space="0" w:color="auto"/>
            </w:tcBorders>
            <w:shd w:val="clear" w:color="auto" w:fill="auto"/>
            <w:noWrap/>
            <w:vAlign w:val="bottom"/>
            <w:hideMark/>
          </w:tcPr>
          <w:p w14:paraId="1C18720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mouthwash</w:t>
            </w:r>
          </w:p>
        </w:tc>
      </w:tr>
      <w:tr w:rsidR="00A96237" w:rsidRPr="001533AF" w14:paraId="7F266EEC"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4FAF4FBC"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P.IH.170</w:t>
            </w:r>
          </w:p>
        </w:tc>
        <w:tc>
          <w:tcPr>
            <w:tcW w:w="3367" w:type="dxa"/>
            <w:tcBorders>
              <w:top w:val="nil"/>
              <w:left w:val="nil"/>
              <w:bottom w:val="single" w:sz="4" w:space="0" w:color="auto"/>
              <w:right w:val="single" w:sz="4" w:space="0" w:color="auto"/>
            </w:tcBorders>
            <w:shd w:val="clear" w:color="auto" w:fill="auto"/>
            <w:noWrap/>
            <w:vAlign w:val="bottom"/>
            <w:hideMark/>
          </w:tcPr>
          <w:p w14:paraId="1392CFEB"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fabric softener</w:t>
            </w:r>
          </w:p>
        </w:tc>
        <w:tc>
          <w:tcPr>
            <w:tcW w:w="1072" w:type="dxa"/>
            <w:tcBorders>
              <w:top w:val="nil"/>
              <w:left w:val="nil"/>
              <w:bottom w:val="single" w:sz="4" w:space="0" w:color="auto"/>
              <w:right w:val="single" w:sz="4" w:space="0" w:color="auto"/>
            </w:tcBorders>
            <w:shd w:val="clear" w:color="auto" w:fill="auto"/>
            <w:noWrap/>
            <w:vAlign w:val="center"/>
            <w:hideMark/>
          </w:tcPr>
          <w:p w14:paraId="023F1E13"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P.PC.750</w:t>
            </w:r>
          </w:p>
        </w:tc>
        <w:tc>
          <w:tcPr>
            <w:tcW w:w="3788" w:type="dxa"/>
            <w:tcBorders>
              <w:top w:val="nil"/>
              <w:left w:val="nil"/>
              <w:bottom w:val="single" w:sz="4" w:space="0" w:color="auto"/>
              <w:right w:val="single" w:sz="4" w:space="0" w:color="auto"/>
            </w:tcBorders>
            <w:shd w:val="clear" w:color="auto" w:fill="auto"/>
            <w:noWrap/>
            <w:vAlign w:val="bottom"/>
            <w:hideMark/>
          </w:tcPr>
          <w:p w14:paraId="4A717F1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nail adhesive</w:t>
            </w:r>
          </w:p>
        </w:tc>
      </w:tr>
      <w:tr w:rsidR="00A96237" w:rsidRPr="001533AF" w14:paraId="0D3830C0"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07A6074"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P.IH.190</w:t>
            </w:r>
          </w:p>
        </w:tc>
        <w:tc>
          <w:tcPr>
            <w:tcW w:w="3367" w:type="dxa"/>
            <w:tcBorders>
              <w:top w:val="nil"/>
              <w:left w:val="nil"/>
              <w:bottom w:val="single" w:sz="4" w:space="0" w:color="auto"/>
              <w:right w:val="single" w:sz="4" w:space="0" w:color="auto"/>
            </w:tcBorders>
            <w:shd w:val="clear" w:color="auto" w:fill="auto"/>
            <w:noWrap/>
            <w:vAlign w:val="bottom"/>
            <w:hideMark/>
          </w:tcPr>
          <w:p w14:paraId="71D2FA69"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floor cleaner</w:t>
            </w:r>
          </w:p>
        </w:tc>
        <w:tc>
          <w:tcPr>
            <w:tcW w:w="1072" w:type="dxa"/>
            <w:tcBorders>
              <w:top w:val="nil"/>
              <w:left w:val="nil"/>
              <w:bottom w:val="single" w:sz="4" w:space="0" w:color="auto"/>
              <w:right w:val="single" w:sz="4" w:space="0" w:color="auto"/>
            </w:tcBorders>
            <w:shd w:val="clear" w:color="auto" w:fill="auto"/>
            <w:noWrap/>
            <w:vAlign w:val="center"/>
            <w:hideMark/>
          </w:tcPr>
          <w:p w14:paraId="45DD77CB"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P.PC.760</w:t>
            </w:r>
          </w:p>
        </w:tc>
        <w:tc>
          <w:tcPr>
            <w:tcW w:w="3788" w:type="dxa"/>
            <w:tcBorders>
              <w:top w:val="nil"/>
              <w:left w:val="nil"/>
              <w:bottom w:val="single" w:sz="4" w:space="0" w:color="auto"/>
              <w:right w:val="single" w:sz="4" w:space="0" w:color="auto"/>
            </w:tcBorders>
            <w:shd w:val="clear" w:color="auto" w:fill="auto"/>
            <w:noWrap/>
            <w:vAlign w:val="bottom"/>
            <w:hideMark/>
          </w:tcPr>
          <w:p w14:paraId="5C499078"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nail polish</w:t>
            </w:r>
          </w:p>
        </w:tc>
      </w:tr>
      <w:tr w:rsidR="00A96237" w:rsidRPr="001533AF" w14:paraId="2A9797CA"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3FB2F178"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P.IH.200</w:t>
            </w:r>
          </w:p>
        </w:tc>
        <w:tc>
          <w:tcPr>
            <w:tcW w:w="3367" w:type="dxa"/>
            <w:tcBorders>
              <w:top w:val="nil"/>
              <w:left w:val="nil"/>
              <w:bottom w:val="single" w:sz="4" w:space="0" w:color="auto"/>
              <w:right w:val="single" w:sz="4" w:space="0" w:color="auto"/>
            </w:tcBorders>
            <w:shd w:val="clear" w:color="auto" w:fill="auto"/>
            <w:noWrap/>
            <w:vAlign w:val="bottom"/>
            <w:hideMark/>
          </w:tcPr>
          <w:p w14:paraId="4EE65984"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floor polish</w:t>
            </w:r>
          </w:p>
        </w:tc>
        <w:tc>
          <w:tcPr>
            <w:tcW w:w="1072" w:type="dxa"/>
            <w:tcBorders>
              <w:top w:val="nil"/>
              <w:left w:val="nil"/>
              <w:bottom w:val="single" w:sz="4" w:space="0" w:color="auto"/>
              <w:right w:val="single" w:sz="4" w:space="0" w:color="auto"/>
            </w:tcBorders>
            <w:shd w:val="clear" w:color="auto" w:fill="auto"/>
            <w:noWrap/>
            <w:vAlign w:val="center"/>
            <w:hideMark/>
          </w:tcPr>
          <w:p w14:paraId="7604FD62"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P.PC.770</w:t>
            </w:r>
          </w:p>
        </w:tc>
        <w:tc>
          <w:tcPr>
            <w:tcW w:w="3788" w:type="dxa"/>
            <w:tcBorders>
              <w:top w:val="nil"/>
              <w:left w:val="nil"/>
              <w:bottom w:val="single" w:sz="4" w:space="0" w:color="auto"/>
              <w:right w:val="single" w:sz="4" w:space="0" w:color="auto"/>
            </w:tcBorders>
            <w:shd w:val="clear" w:color="auto" w:fill="auto"/>
            <w:noWrap/>
            <w:vAlign w:val="bottom"/>
            <w:hideMark/>
          </w:tcPr>
          <w:p w14:paraId="3879900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nail polish remover</w:t>
            </w:r>
          </w:p>
        </w:tc>
      </w:tr>
      <w:tr w:rsidR="00A96237" w:rsidRPr="001533AF" w14:paraId="5731082E"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14A6F727"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P.IH.210</w:t>
            </w:r>
          </w:p>
        </w:tc>
        <w:tc>
          <w:tcPr>
            <w:tcW w:w="3367" w:type="dxa"/>
            <w:tcBorders>
              <w:top w:val="nil"/>
              <w:left w:val="nil"/>
              <w:bottom w:val="single" w:sz="4" w:space="0" w:color="auto"/>
              <w:right w:val="single" w:sz="4" w:space="0" w:color="auto"/>
            </w:tcBorders>
            <w:shd w:val="clear" w:color="auto" w:fill="auto"/>
            <w:noWrap/>
            <w:vAlign w:val="bottom"/>
            <w:hideMark/>
          </w:tcPr>
          <w:p w14:paraId="646453A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glass cleaner</w:t>
            </w:r>
          </w:p>
        </w:tc>
        <w:tc>
          <w:tcPr>
            <w:tcW w:w="1072" w:type="dxa"/>
            <w:tcBorders>
              <w:top w:val="nil"/>
              <w:left w:val="nil"/>
              <w:bottom w:val="single" w:sz="4" w:space="0" w:color="auto"/>
              <w:right w:val="single" w:sz="4" w:space="0" w:color="auto"/>
            </w:tcBorders>
            <w:shd w:val="clear" w:color="auto" w:fill="auto"/>
            <w:noWrap/>
            <w:vAlign w:val="center"/>
            <w:hideMark/>
          </w:tcPr>
          <w:p w14:paraId="77EB231C"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P.PC.780</w:t>
            </w:r>
          </w:p>
        </w:tc>
        <w:tc>
          <w:tcPr>
            <w:tcW w:w="3788" w:type="dxa"/>
            <w:tcBorders>
              <w:top w:val="nil"/>
              <w:left w:val="nil"/>
              <w:bottom w:val="single" w:sz="4" w:space="0" w:color="auto"/>
              <w:right w:val="single" w:sz="4" w:space="0" w:color="auto"/>
            </w:tcBorders>
            <w:shd w:val="clear" w:color="auto" w:fill="auto"/>
            <w:noWrap/>
            <w:vAlign w:val="bottom"/>
            <w:hideMark/>
          </w:tcPr>
          <w:p w14:paraId="12AECE6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nail products</w:t>
            </w:r>
          </w:p>
        </w:tc>
      </w:tr>
      <w:tr w:rsidR="00A96237" w:rsidRPr="001533AF" w14:paraId="0E9DDDED"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F13A07C"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P.IH.220</w:t>
            </w:r>
          </w:p>
        </w:tc>
        <w:tc>
          <w:tcPr>
            <w:tcW w:w="3367" w:type="dxa"/>
            <w:tcBorders>
              <w:top w:val="nil"/>
              <w:left w:val="nil"/>
              <w:bottom w:val="single" w:sz="4" w:space="0" w:color="auto"/>
              <w:right w:val="single" w:sz="4" w:space="0" w:color="auto"/>
            </w:tcBorders>
            <w:shd w:val="clear" w:color="auto" w:fill="auto"/>
            <w:noWrap/>
            <w:vAlign w:val="bottom"/>
            <w:hideMark/>
          </w:tcPr>
          <w:p w14:paraId="7F006B5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hand cleaner</w:t>
            </w:r>
          </w:p>
        </w:tc>
        <w:tc>
          <w:tcPr>
            <w:tcW w:w="1072" w:type="dxa"/>
            <w:tcBorders>
              <w:top w:val="nil"/>
              <w:left w:val="nil"/>
              <w:bottom w:val="single" w:sz="4" w:space="0" w:color="auto"/>
              <w:right w:val="single" w:sz="4" w:space="0" w:color="auto"/>
            </w:tcBorders>
            <w:shd w:val="clear" w:color="auto" w:fill="auto"/>
            <w:noWrap/>
            <w:vAlign w:val="center"/>
            <w:hideMark/>
          </w:tcPr>
          <w:p w14:paraId="4E23E970"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P.PC.790</w:t>
            </w:r>
          </w:p>
        </w:tc>
        <w:tc>
          <w:tcPr>
            <w:tcW w:w="3788" w:type="dxa"/>
            <w:tcBorders>
              <w:top w:val="nil"/>
              <w:left w:val="nil"/>
              <w:bottom w:val="single" w:sz="4" w:space="0" w:color="auto"/>
              <w:right w:val="single" w:sz="4" w:space="0" w:color="auto"/>
            </w:tcBorders>
            <w:shd w:val="clear" w:color="auto" w:fill="auto"/>
            <w:noWrap/>
            <w:vAlign w:val="bottom"/>
            <w:hideMark/>
          </w:tcPr>
          <w:p w14:paraId="52BF43E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scalp treatment</w:t>
            </w:r>
          </w:p>
        </w:tc>
      </w:tr>
      <w:tr w:rsidR="00A96237" w:rsidRPr="001533AF" w14:paraId="53DDAD04"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5957861E"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P.IH.230</w:t>
            </w:r>
          </w:p>
        </w:tc>
        <w:tc>
          <w:tcPr>
            <w:tcW w:w="3367" w:type="dxa"/>
            <w:tcBorders>
              <w:top w:val="nil"/>
              <w:left w:val="nil"/>
              <w:bottom w:val="single" w:sz="4" w:space="0" w:color="auto"/>
              <w:right w:val="single" w:sz="4" w:space="0" w:color="auto"/>
            </w:tcBorders>
            <w:shd w:val="clear" w:color="auto" w:fill="auto"/>
            <w:noWrap/>
            <w:vAlign w:val="bottom"/>
            <w:hideMark/>
          </w:tcPr>
          <w:p w14:paraId="0DC10F82"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heavy duty cleaner</w:t>
            </w:r>
          </w:p>
        </w:tc>
        <w:tc>
          <w:tcPr>
            <w:tcW w:w="1072" w:type="dxa"/>
            <w:tcBorders>
              <w:top w:val="nil"/>
              <w:left w:val="nil"/>
              <w:bottom w:val="single" w:sz="4" w:space="0" w:color="auto"/>
              <w:right w:val="single" w:sz="4" w:space="0" w:color="auto"/>
            </w:tcBorders>
            <w:shd w:val="clear" w:color="auto" w:fill="auto"/>
            <w:noWrap/>
            <w:vAlign w:val="center"/>
            <w:hideMark/>
          </w:tcPr>
          <w:p w14:paraId="427CA333"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P.PC.800</w:t>
            </w:r>
          </w:p>
        </w:tc>
        <w:tc>
          <w:tcPr>
            <w:tcW w:w="3788" w:type="dxa"/>
            <w:tcBorders>
              <w:top w:val="nil"/>
              <w:left w:val="nil"/>
              <w:bottom w:val="single" w:sz="4" w:space="0" w:color="auto"/>
              <w:right w:val="single" w:sz="4" w:space="0" w:color="auto"/>
            </w:tcBorders>
            <w:shd w:val="clear" w:color="auto" w:fill="auto"/>
            <w:noWrap/>
            <w:vAlign w:val="bottom"/>
            <w:hideMark/>
          </w:tcPr>
          <w:p w14:paraId="428DC57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self-tanner</w:t>
            </w:r>
          </w:p>
        </w:tc>
      </w:tr>
      <w:tr w:rsidR="00A96237" w:rsidRPr="001533AF" w14:paraId="3D900087"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7A43482B"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P.IH.240</w:t>
            </w:r>
          </w:p>
        </w:tc>
        <w:tc>
          <w:tcPr>
            <w:tcW w:w="3367" w:type="dxa"/>
            <w:tcBorders>
              <w:top w:val="nil"/>
              <w:left w:val="nil"/>
              <w:bottom w:val="single" w:sz="4" w:space="0" w:color="auto"/>
              <w:right w:val="single" w:sz="4" w:space="0" w:color="auto"/>
            </w:tcBorders>
            <w:shd w:val="clear" w:color="auto" w:fill="auto"/>
            <w:noWrap/>
            <w:vAlign w:val="bottom"/>
            <w:hideMark/>
          </w:tcPr>
          <w:p w14:paraId="02349209"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houseplant care</w:t>
            </w:r>
          </w:p>
        </w:tc>
        <w:tc>
          <w:tcPr>
            <w:tcW w:w="1072" w:type="dxa"/>
            <w:tcBorders>
              <w:top w:val="nil"/>
              <w:left w:val="nil"/>
              <w:bottom w:val="single" w:sz="4" w:space="0" w:color="auto"/>
              <w:right w:val="single" w:sz="4" w:space="0" w:color="auto"/>
            </w:tcBorders>
            <w:shd w:val="clear" w:color="auto" w:fill="auto"/>
            <w:noWrap/>
            <w:vAlign w:val="center"/>
            <w:hideMark/>
          </w:tcPr>
          <w:p w14:paraId="35D312DA"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P.PC.810</w:t>
            </w:r>
          </w:p>
        </w:tc>
        <w:tc>
          <w:tcPr>
            <w:tcW w:w="3788" w:type="dxa"/>
            <w:tcBorders>
              <w:top w:val="nil"/>
              <w:left w:val="nil"/>
              <w:bottom w:val="single" w:sz="4" w:space="0" w:color="auto"/>
              <w:right w:val="single" w:sz="4" w:space="0" w:color="auto"/>
            </w:tcBorders>
            <w:shd w:val="clear" w:color="auto" w:fill="auto"/>
            <w:noWrap/>
            <w:vAlign w:val="bottom"/>
            <w:hideMark/>
          </w:tcPr>
          <w:p w14:paraId="7D86F5C8"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sexual wellness</w:t>
            </w:r>
          </w:p>
        </w:tc>
      </w:tr>
      <w:tr w:rsidR="00A96237" w:rsidRPr="001533AF" w14:paraId="72391859"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58711315"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P.IH.250</w:t>
            </w:r>
          </w:p>
        </w:tc>
        <w:tc>
          <w:tcPr>
            <w:tcW w:w="3367" w:type="dxa"/>
            <w:tcBorders>
              <w:top w:val="nil"/>
              <w:left w:val="nil"/>
              <w:bottom w:val="single" w:sz="4" w:space="0" w:color="auto"/>
              <w:right w:val="single" w:sz="4" w:space="0" w:color="auto"/>
            </w:tcBorders>
            <w:shd w:val="clear" w:color="auto" w:fill="auto"/>
            <w:noWrap/>
            <w:vAlign w:val="bottom"/>
            <w:hideMark/>
          </w:tcPr>
          <w:p w14:paraId="04F5F6E2"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lamp oil/lighter fluid</w:t>
            </w:r>
          </w:p>
        </w:tc>
        <w:tc>
          <w:tcPr>
            <w:tcW w:w="1072" w:type="dxa"/>
            <w:tcBorders>
              <w:top w:val="nil"/>
              <w:left w:val="nil"/>
              <w:bottom w:val="single" w:sz="4" w:space="0" w:color="auto"/>
              <w:right w:val="single" w:sz="4" w:space="0" w:color="auto"/>
            </w:tcBorders>
            <w:shd w:val="clear" w:color="auto" w:fill="auto"/>
            <w:noWrap/>
            <w:vAlign w:val="center"/>
            <w:hideMark/>
          </w:tcPr>
          <w:p w14:paraId="6B0CDEF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P.PC.820</w:t>
            </w:r>
          </w:p>
        </w:tc>
        <w:tc>
          <w:tcPr>
            <w:tcW w:w="3788" w:type="dxa"/>
            <w:tcBorders>
              <w:top w:val="nil"/>
              <w:left w:val="nil"/>
              <w:bottom w:val="single" w:sz="4" w:space="0" w:color="auto"/>
              <w:right w:val="single" w:sz="4" w:space="0" w:color="auto"/>
            </w:tcBorders>
            <w:shd w:val="clear" w:color="auto" w:fill="auto"/>
            <w:noWrap/>
            <w:vAlign w:val="bottom"/>
            <w:hideMark/>
          </w:tcPr>
          <w:p w14:paraId="67D1AF25"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shampoo</w:t>
            </w:r>
          </w:p>
        </w:tc>
      </w:tr>
      <w:tr w:rsidR="00A96237" w:rsidRPr="001533AF" w14:paraId="0CEF2C07"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1367FC7B"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P.IH.260</w:t>
            </w:r>
          </w:p>
        </w:tc>
        <w:tc>
          <w:tcPr>
            <w:tcW w:w="3367" w:type="dxa"/>
            <w:tcBorders>
              <w:top w:val="nil"/>
              <w:left w:val="nil"/>
              <w:bottom w:val="single" w:sz="4" w:space="0" w:color="auto"/>
              <w:right w:val="single" w:sz="4" w:space="0" w:color="auto"/>
            </w:tcBorders>
            <w:shd w:val="clear" w:color="auto" w:fill="auto"/>
            <w:noWrap/>
            <w:vAlign w:val="bottom"/>
            <w:hideMark/>
          </w:tcPr>
          <w:p w14:paraId="174DAEC3"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laundry detergent</w:t>
            </w:r>
          </w:p>
        </w:tc>
        <w:tc>
          <w:tcPr>
            <w:tcW w:w="1072" w:type="dxa"/>
            <w:tcBorders>
              <w:top w:val="nil"/>
              <w:left w:val="nil"/>
              <w:bottom w:val="single" w:sz="4" w:space="0" w:color="auto"/>
              <w:right w:val="single" w:sz="4" w:space="0" w:color="auto"/>
            </w:tcBorders>
            <w:shd w:val="clear" w:color="auto" w:fill="auto"/>
            <w:noWrap/>
            <w:vAlign w:val="center"/>
            <w:hideMark/>
          </w:tcPr>
          <w:p w14:paraId="1A362B89"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P.PC.830</w:t>
            </w:r>
          </w:p>
        </w:tc>
        <w:tc>
          <w:tcPr>
            <w:tcW w:w="3788" w:type="dxa"/>
            <w:tcBorders>
              <w:top w:val="nil"/>
              <w:left w:val="nil"/>
              <w:bottom w:val="single" w:sz="4" w:space="0" w:color="auto"/>
              <w:right w:val="single" w:sz="4" w:space="0" w:color="auto"/>
            </w:tcBorders>
            <w:shd w:val="clear" w:color="auto" w:fill="auto"/>
            <w:noWrap/>
            <w:vAlign w:val="bottom"/>
            <w:hideMark/>
          </w:tcPr>
          <w:p w14:paraId="2B30DF31"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shaving cream</w:t>
            </w:r>
          </w:p>
        </w:tc>
      </w:tr>
      <w:tr w:rsidR="00A96237" w:rsidRPr="001533AF" w14:paraId="67001297"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4E78B81F"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P.IH.270</w:t>
            </w:r>
          </w:p>
        </w:tc>
        <w:tc>
          <w:tcPr>
            <w:tcW w:w="3367" w:type="dxa"/>
            <w:tcBorders>
              <w:top w:val="nil"/>
              <w:left w:val="nil"/>
              <w:bottom w:val="single" w:sz="4" w:space="0" w:color="auto"/>
              <w:right w:val="single" w:sz="4" w:space="0" w:color="auto"/>
            </w:tcBorders>
            <w:shd w:val="clear" w:color="auto" w:fill="auto"/>
            <w:noWrap/>
            <w:vAlign w:val="bottom"/>
            <w:hideMark/>
          </w:tcPr>
          <w:p w14:paraId="083C6438"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laundry fragrance</w:t>
            </w:r>
          </w:p>
        </w:tc>
        <w:tc>
          <w:tcPr>
            <w:tcW w:w="1072" w:type="dxa"/>
            <w:tcBorders>
              <w:top w:val="nil"/>
              <w:left w:val="nil"/>
              <w:bottom w:val="single" w:sz="4" w:space="0" w:color="auto"/>
              <w:right w:val="single" w:sz="4" w:space="0" w:color="auto"/>
            </w:tcBorders>
            <w:shd w:val="clear" w:color="auto" w:fill="auto"/>
            <w:noWrap/>
            <w:vAlign w:val="center"/>
            <w:hideMark/>
          </w:tcPr>
          <w:p w14:paraId="0FDD5B7D"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P.PC.840</w:t>
            </w:r>
          </w:p>
        </w:tc>
        <w:tc>
          <w:tcPr>
            <w:tcW w:w="3788" w:type="dxa"/>
            <w:tcBorders>
              <w:top w:val="nil"/>
              <w:left w:val="nil"/>
              <w:bottom w:val="single" w:sz="4" w:space="0" w:color="auto"/>
              <w:right w:val="single" w:sz="4" w:space="0" w:color="auto"/>
            </w:tcBorders>
            <w:shd w:val="clear" w:color="auto" w:fill="auto"/>
            <w:noWrap/>
            <w:vAlign w:val="bottom"/>
            <w:hideMark/>
          </w:tcPr>
          <w:p w14:paraId="3A0B8528"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sunscreen</w:t>
            </w:r>
          </w:p>
        </w:tc>
      </w:tr>
      <w:tr w:rsidR="00A96237" w:rsidRPr="001533AF" w14:paraId="1B069266"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8D61A8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P.IH.280</w:t>
            </w:r>
          </w:p>
        </w:tc>
        <w:tc>
          <w:tcPr>
            <w:tcW w:w="3367" w:type="dxa"/>
            <w:tcBorders>
              <w:top w:val="nil"/>
              <w:left w:val="nil"/>
              <w:bottom w:val="single" w:sz="4" w:space="0" w:color="auto"/>
              <w:right w:val="single" w:sz="4" w:space="0" w:color="auto"/>
            </w:tcBorders>
            <w:shd w:val="clear" w:color="auto" w:fill="auto"/>
            <w:noWrap/>
            <w:vAlign w:val="bottom"/>
            <w:hideMark/>
          </w:tcPr>
          <w:p w14:paraId="18C36CB4"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laundry stain remover</w:t>
            </w:r>
          </w:p>
        </w:tc>
        <w:tc>
          <w:tcPr>
            <w:tcW w:w="1072" w:type="dxa"/>
            <w:tcBorders>
              <w:top w:val="nil"/>
              <w:left w:val="nil"/>
              <w:bottom w:val="single" w:sz="4" w:space="0" w:color="auto"/>
              <w:right w:val="single" w:sz="4" w:space="0" w:color="auto"/>
            </w:tcBorders>
            <w:shd w:val="clear" w:color="auto" w:fill="auto"/>
            <w:noWrap/>
            <w:vAlign w:val="center"/>
            <w:hideMark/>
          </w:tcPr>
          <w:p w14:paraId="1C2E04D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P.PC.850</w:t>
            </w:r>
          </w:p>
        </w:tc>
        <w:tc>
          <w:tcPr>
            <w:tcW w:w="3788" w:type="dxa"/>
            <w:tcBorders>
              <w:top w:val="nil"/>
              <w:left w:val="nil"/>
              <w:bottom w:val="single" w:sz="4" w:space="0" w:color="auto"/>
              <w:right w:val="single" w:sz="4" w:space="0" w:color="auto"/>
            </w:tcBorders>
            <w:shd w:val="clear" w:color="auto" w:fill="auto"/>
            <w:noWrap/>
            <w:vAlign w:val="bottom"/>
            <w:hideMark/>
          </w:tcPr>
          <w:p w14:paraId="2C7B8E15"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teeth whitener</w:t>
            </w:r>
          </w:p>
        </w:tc>
      </w:tr>
      <w:tr w:rsidR="00A96237" w:rsidRPr="001533AF" w14:paraId="2F67BDF0"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662B139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P.IH.290</w:t>
            </w:r>
          </w:p>
        </w:tc>
        <w:tc>
          <w:tcPr>
            <w:tcW w:w="3367" w:type="dxa"/>
            <w:tcBorders>
              <w:top w:val="nil"/>
              <w:left w:val="nil"/>
              <w:bottom w:val="single" w:sz="4" w:space="0" w:color="auto"/>
              <w:right w:val="single" w:sz="4" w:space="0" w:color="auto"/>
            </w:tcBorders>
            <w:shd w:val="clear" w:color="auto" w:fill="auto"/>
            <w:noWrap/>
            <w:vAlign w:val="bottom"/>
            <w:hideMark/>
          </w:tcPr>
          <w:p w14:paraId="1D9A8A94"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laundry starch</w:t>
            </w:r>
          </w:p>
        </w:tc>
        <w:tc>
          <w:tcPr>
            <w:tcW w:w="1072" w:type="dxa"/>
            <w:tcBorders>
              <w:top w:val="nil"/>
              <w:left w:val="nil"/>
              <w:bottom w:val="single" w:sz="4" w:space="0" w:color="auto"/>
              <w:right w:val="single" w:sz="4" w:space="0" w:color="auto"/>
            </w:tcBorders>
            <w:shd w:val="clear" w:color="auto" w:fill="auto"/>
            <w:noWrap/>
            <w:vAlign w:val="center"/>
            <w:hideMark/>
          </w:tcPr>
          <w:p w14:paraId="4CC30EA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P.PC.860</w:t>
            </w:r>
          </w:p>
        </w:tc>
        <w:tc>
          <w:tcPr>
            <w:tcW w:w="3788" w:type="dxa"/>
            <w:tcBorders>
              <w:top w:val="nil"/>
              <w:left w:val="nil"/>
              <w:bottom w:val="single" w:sz="4" w:space="0" w:color="auto"/>
              <w:right w:val="single" w:sz="4" w:space="0" w:color="auto"/>
            </w:tcBorders>
            <w:shd w:val="clear" w:color="auto" w:fill="auto"/>
            <w:noWrap/>
            <w:vAlign w:val="bottom"/>
            <w:hideMark/>
          </w:tcPr>
          <w:p w14:paraId="72151F89"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toner</w:t>
            </w:r>
          </w:p>
        </w:tc>
      </w:tr>
      <w:tr w:rsidR="00A96237" w:rsidRPr="001533AF" w14:paraId="78DF172C"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39EE5AB5"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P.IH.300</w:t>
            </w:r>
          </w:p>
        </w:tc>
        <w:tc>
          <w:tcPr>
            <w:tcW w:w="3367" w:type="dxa"/>
            <w:tcBorders>
              <w:top w:val="nil"/>
              <w:left w:val="nil"/>
              <w:bottom w:val="single" w:sz="4" w:space="0" w:color="auto"/>
              <w:right w:val="single" w:sz="4" w:space="0" w:color="auto"/>
            </w:tcBorders>
            <w:shd w:val="clear" w:color="auto" w:fill="auto"/>
            <w:noWrap/>
            <w:vAlign w:val="bottom"/>
            <w:hideMark/>
          </w:tcPr>
          <w:p w14:paraId="081AA64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lime remover</w:t>
            </w:r>
          </w:p>
        </w:tc>
        <w:tc>
          <w:tcPr>
            <w:tcW w:w="1072" w:type="dxa"/>
            <w:tcBorders>
              <w:top w:val="nil"/>
              <w:left w:val="nil"/>
              <w:bottom w:val="single" w:sz="4" w:space="0" w:color="auto"/>
              <w:right w:val="single" w:sz="4" w:space="0" w:color="auto"/>
            </w:tcBorders>
            <w:shd w:val="clear" w:color="auto" w:fill="auto"/>
            <w:noWrap/>
            <w:vAlign w:val="center"/>
            <w:hideMark/>
          </w:tcPr>
          <w:p w14:paraId="0169A114"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P.PC.870</w:t>
            </w:r>
          </w:p>
        </w:tc>
        <w:tc>
          <w:tcPr>
            <w:tcW w:w="3788" w:type="dxa"/>
            <w:tcBorders>
              <w:top w:val="nil"/>
              <w:left w:val="nil"/>
              <w:bottom w:val="single" w:sz="4" w:space="0" w:color="auto"/>
              <w:right w:val="single" w:sz="4" w:space="0" w:color="auto"/>
            </w:tcBorders>
            <w:shd w:val="clear" w:color="auto" w:fill="auto"/>
            <w:noWrap/>
            <w:vAlign w:val="bottom"/>
            <w:hideMark/>
          </w:tcPr>
          <w:p w14:paraId="4C5520FB"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toothpaste</w:t>
            </w:r>
          </w:p>
        </w:tc>
      </w:tr>
      <w:tr w:rsidR="00A96237" w:rsidRPr="001533AF" w14:paraId="4F1A3B08"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2188DE0F"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P.IH.310</w:t>
            </w:r>
          </w:p>
        </w:tc>
        <w:tc>
          <w:tcPr>
            <w:tcW w:w="3367" w:type="dxa"/>
            <w:tcBorders>
              <w:top w:val="nil"/>
              <w:left w:val="nil"/>
              <w:bottom w:val="single" w:sz="4" w:space="0" w:color="auto"/>
              <w:right w:val="single" w:sz="4" w:space="0" w:color="auto"/>
            </w:tcBorders>
            <w:shd w:val="clear" w:color="auto" w:fill="auto"/>
            <w:noWrap/>
            <w:vAlign w:val="bottom"/>
            <w:hideMark/>
          </w:tcPr>
          <w:p w14:paraId="1ABBAEA8"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metal polish</w:t>
            </w:r>
          </w:p>
        </w:tc>
        <w:tc>
          <w:tcPr>
            <w:tcW w:w="1072" w:type="dxa"/>
            <w:tcBorders>
              <w:top w:val="nil"/>
              <w:left w:val="nil"/>
              <w:bottom w:val="single" w:sz="4" w:space="0" w:color="auto"/>
              <w:right w:val="single" w:sz="4" w:space="0" w:color="auto"/>
            </w:tcBorders>
            <w:shd w:val="clear" w:color="auto" w:fill="auto"/>
            <w:noWrap/>
            <w:vAlign w:val="center"/>
            <w:hideMark/>
          </w:tcPr>
          <w:p w14:paraId="2D282844"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P.PC.880</w:t>
            </w:r>
          </w:p>
        </w:tc>
        <w:tc>
          <w:tcPr>
            <w:tcW w:w="3788" w:type="dxa"/>
            <w:tcBorders>
              <w:top w:val="nil"/>
              <w:left w:val="nil"/>
              <w:bottom w:val="single" w:sz="4" w:space="0" w:color="auto"/>
              <w:right w:val="single" w:sz="4" w:space="0" w:color="auto"/>
            </w:tcBorders>
            <w:shd w:val="clear" w:color="auto" w:fill="auto"/>
            <w:noWrap/>
            <w:vAlign w:val="bottom"/>
            <w:hideMark/>
          </w:tcPr>
          <w:p w14:paraId="789D8C3F"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waxing</w:t>
            </w:r>
          </w:p>
        </w:tc>
      </w:tr>
      <w:tr w:rsidR="00A96237" w:rsidRPr="001533AF" w14:paraId="0AF10097"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3C577C58"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P.IH.320</w:t>
            </w:r>
          </w:p>
        </w:tc>
        <w:tc>
          <w:tcPr>
            <w:tcW w:w="3367" w:type="dxa"/>
            <w:tcBorders>
              <w:top w:val="nil"/>
              <w:left w:val="nil"/>
              <w:bottom w:val="single" w:sz="4" w:space="0" w:color="auto"/>
              <w:right w:val="single" w:sz="4" w:space="0" w:color="auto"/>
            </w:tcBorders>
            <w:shd w:val="clear" w:color="auto" w:fill="auto"/>
            <w:noWrap/>
            <w:vAlign w:val="bottom"/>
            <w:hideMark/>
          </w:tcPr>
          <w:p w14:paraId="034A1F0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oven cleaner</w:t>
            </w:r>
          </w:p>
        </w:tc>
        <w:tc>
          <w:tcPr>
            <w:tcW w:w="1072" w:type="dxa"/>
            <w:tcBorders>
              <w:top w:val="nil"/>
              <w:left w:val="nil"/>
              <w:bottom w:val="single" w:sz="4" w:space="0" w:color="auto"/>
              <w:right w:val="single" w:sz="4" w:space="0" w:color="auto"/>
            </w:tcBorders>
            <w:shd w:val="clear" w:color="auto" w:fill="auto"/>
            <w:noWrap/>
            <w:vAlign w:val="center"/>
            <w:hideMark/>
          </w:tcPr>
          <w:p w14:paraId="4D9507F7"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P.PE.010</w:t>
            </w:r>
          </w:p>
        </w:tc>
        <w:tc>
          <w:tcPr>
            <w:tcW w:w="3788" w:type="dxa"/>
            <w:tcBorders>
              <w:top w:val="nil"/>
              <w:left w:val="nil"/>
              <w:bottom w:val="single" w:sz="4" w:space="0" w:color="auto"/>
              <w:right w:val="single" w:sz="4" w:space="0" w:color="auto"/>
            </w:tcBorders>
            <w:shd w:val="clear" w:color="auto" w:fill="auto"/>
            <w:noWrap/>
            <w:vAlign w:val="bottom"/>
            <w:hideMark/>
          </w:tcPr>
          <w:p w14:paraId="695F5FF4"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animal repellent</w:t>
            </w:r>
          </w:p>
        </w:tc>
      </w:tr>
      <w:tr w:rsidR="00A96237" w:rsidRPr="001533AF" w14:paraId="2F44C905"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5AB05860"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P.IH.330</w:t>
            </w:r>
          </w:p>
        </w:tc>
        <w:tc>
          <w:tcPr>
            <w:tcW w:w="3367" w:type="dxa"/>
            <w:tcBorders>
              <w:top w:val="nil"/>
              <w:left w:val="nil"/>
              <w:bottom w:val="single" w:sz="4" w:space="0" w:color="auto"/>
              <w:right w:val="single" w:sz="4" w:space="0" w:color="auto"/>
            </w:tcBorders>
            <w:shd w:val="clear" w:color="auto" w:fill="auto"/>
            <w:noWrap/>
            <w:vAlign w:val="bottom"/>
            <w:hideMark/>
          </w:tcPr>
          <w:p w14:paraId="3A3B4B91"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shoe polish or protectant</w:t>
            </w:r>
          </w:p>
        </w:tc>
        <w:tc>
          <w:tcPr>
            <w:tcW w:w="1072" w:type="dxa"/>
            <w:tcBorders>
              <w:top w:val="nil"/>
              <w:left w:val="nil"/>
              <w:bottom w:val="single" w:sz="4" w:space="0" w:color="auto"/>
              <w:right w:val="single" w:sz="4" w:space="0" w:color="auto"/>
            </w:tcBorders>
            <w:shd w:val="clear" w:color="auto" w:fill="auto"/>
            <w:noWrap/>
            <w:vAlign w:val="center"/>
            <w:hideMark/>
          </w:tcPr>
          <w:p w14:paraId="0FCEDAB6"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P.PE.020</w:t>
            </w:r>
          </w:p>
        </w:tc>
        <w:tc>
          <w:tcPr>
            <w:tcW w:w="3788" w:type="dxa"/>
            <w:tcBorders>
              <w:top w:val="nil"/>
              <w:left w:val="nil"/>
              <w:bottom w:val="single" w:sz="4" w:space="0" w:color="auto"/>
              <w:right w:val="single" w:sz="4" w:space="0" w:color="auto"/>
            </w:tcBorders>
            <w:shd w:val="clear" w:color="auto" w:fill="auto"/>
            <w:noWrap/>
            <w:vAlign w:val="bottom"/>
            <w:hideMark/>
          </w:tcPr>
          <w:p w14:paraId="0DA9343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fungicide</w:t>
            </w:r>
          </w:p>
        </w:tc>
      </w:tr>
      <w:tr w:rsidR="00A96237" w:rsidRPr="001533AF" w14:paraId="735485BD"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7CE090A4"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P.IH.340</w:t>
            </w:r>
          </w:p>
        </w:tc>
        <w:tc>
          <w:tcPr>
            <w:tcW w:w="3367" w:type="dxa"/>
            <w:tcBorders>
              <w:top w:val="nil"/>
              <w:left w:val="nil"/>
              <w:bottom w:val="single" w:sz="4" w:space="0" w:color="auto"/>
              <w:right w:val="single" w:sz="4" w:space="0" w:color="auto"/>
            </w:tcBorders>
            <w:shd w:val="clear" w:color="auto" w:fill="auto"/>
            <w:noWrap/>
            <w:vAlign w:val="bottom"/>
            <w:hideMark/>
          </w:tcPr>
          <w:p w14:paraId="4E19DCE3"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surface cleaner</w:t>
            </w:r>
          </w:p>
        </w:tc>
        <w:tc>
          <w:tcPr>
            <w:tcW w:w="1072" w:type="dxa"/>
            <w:tcBorders>
              <w:top w:val="nil"/>
              <w:left w:val="nil"/>
              <w:bottom w:val="single" w:sz="4" w:space="0" w:color="auto"/>
              <w:right w:val="single" w:sz="4" w:space="0" w:color="auto"/>
            </w:tcBorders>
            <w:shd w:val="clear" w:color="auto" w:fill="auto"/>
            <w:noWrap/>
            <w:vAlign w:val="center"/>
            <w:hideMark/>
          </w:tcPr>
          <w:p w14:paraId="513BCD4D"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P.PE.030</w:t>
            </w:r>
          </w:p>
        </w:tc>
        <w:tc>
          <w:tcPr>
            <w:tcW w:w="3788" w:type="dxa"/>
            <w:tcBorders>
              <w:top w:val="nil"/>
              <w:left w:val="nil"/>
              <w:bottom w:val="single" w:sz="4" w:space="0" w:color="auto"/>
              <w:right w:val="single" w:sz="4" w:space="0" w:color="auto"/>
            </w:tcBorders>
            <w:shd w:val="clear" w:color="auto" w:fill="auto"/>
            <w:noWrap/>
            <w:vAlign w:val="bottom"/>
            <w:hideMark/>
          </w:tcPr>
          <w:p w14:paraId="7E3FDED5"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insect repellent</w:t>
            </w:r>
          </w:p>
        </w:tc>
      </w:tr>
      <w:tr w:rsidR="00A96237" w:rsidRPr="001533AF" w14:paraId="60A6044C"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C9BA750"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P.IH.350</w:t>
            </w:r>
          </w:p>
        </w:tc>
        <w:tc>
          <w:tcPr>
            <w:tcW w:w="3367" w:type="dxa"/>
            <w:tcBorders>
              <w:top w:val="nil"/>
              <w:left w:val="nil"/>
              <w:bottom w:val="single" w:sz="4" w:space="0" w:color="auto"/>
              <w:right w:val="single" w:sz="4" w:space="0" w:color="auto"/>
            </w:tcBorders>
            <w:shd w:val="clear" w:color="auto" w:fill="auto"/>
            <w:noWrap/>
            <w:vAlign w:val="bottom"/>
            <w:hideMark/>
          </w:tcPr>
          <w:p w14:paraId="4A6E6115"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upholstery cleaner</w:t>
            </w:r>
          </w:p>
        </w:tc>
        <w:tc>
          <w:tcPr>
            <w:tcW w:w="1072" w:type="dxa"/>
            <w:tcBorders>
              <w:top w:val="nil"/>
              <w:left w:val="nil"/>
              <w:bottom w:val="single" w:sz="4" w:space="0" w:color="auto"/>
              <w:right w:val="single" w:sz="4" w:space="0" w:color="auto"/>
            </w:tcBorders>
            <w:shd w:val="clear" w:color="auto" w:fill="auto"/>
            <w:noWrap/>
            <w:vAlign w:val="center"/>
            <w:hideMark/>
          </w:tcPr>
          <w:p w14:paraId="078F453D"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P.PE.040</w:t>
            </w:r>
          </w:p>
        </w:tc>
        <w:tc>
          <w:tcPr>
            <w:tcW w:w="3788" w:type="dxa"/>
            <w:tcBorders>
              <w:top w:val="nil"/>
              <w:left w:val="nil"/>
              <w:bottom w:val="single" w:sz="4" w:space="0" w:color="auto"/>
              <w:right w:val="single" w:sz="4" w:space="0" w:color="auto"/>
            </w:tcBorders>
            <w:shd w:val="clear" w:color="auto" w:fill="auto"/>
            <w:noWrap/>
            <w:vAlign w:val="bottom"/>
            <w:hideMark/>
          </w:tcPr>
          <w:p w14:paraId="1E5FEA23"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insecticide</w:t>
            </w:r>
          </w:p>
        </w:tc>
      </w:tr>
      <w:tr w:rsidR="00A96237" w:rsidRPr="001533AF" w14:paraId="6E8341A3"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5BFFD1AB"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P.IH.360</w:t>
            </w:r>
          </w:p>
        </w:tc>
        <w:tc>
          <w:tcPr>
            <w:tcW w:w="3367" w:type="dxa"/>
            <w:tcBorders>
              <w:top w:val="nil"/>
              <w:left w:val="nil"/>
              <w:bottom w:val="single" w:sz="4" w:space="0" w:color="auto"/>
              <w:right w:val="single" w:sz="4" w:space="0" w:color="auto"/>
            </w:tcBorders>
            <w:shd w:val="clear" w:color="auto" w:fill="auto"/>
            <w:noWrap/>
            <w:vAlign w:val="bottom"/>
            <w:hideMark/>
          </w:tcPr>
          <w:p w14:paraId="001B62D8"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wood polish</w:t>
            </w:r>
          </w:p>
        </w:tc>
        <w:tc>
          <w:tcPr>
            <w:tcW w:w="1072" w:type="dxa"/>
            <w:tcBorders>
              <w:top w:val="nil"/>
              <w:left w:val="nil"/>
              <w:bottom w:val="single" w:sz="4" w:space="0" w:color="auto"/>
              <w:right w:val="single" w:sz="4" w:space="0" w:color="auto"/>
            </w:tcBorders>
            <w:shd w:val="clear" w:color="auto" w:fill="auto"/>
            <w:noWrap/>
            <w:vAlign w:val="center"/>
            <w:hideMark/>
          </w:tcPr>
          <w:p w14:paraId="35ABA427"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P.PE.050</w:t>
            </w:r>
          </w:p>
        </w:tc>
        <w:tc>
          <w:tcPr>
            <w:tcW w:w="3788" w:type="dxa"/>
            <w:tcBorders>
              <w:top w:val="nil"/>
              <w:left w:val="nil"/>
              <w:bottom w:val="single" w:sz="4" w:space="0" w:color="auto"/>
              <w:right w:val="single" w:sz="4" w:space="0" w:color="auto"/>
            </w:tcBorders>
            <w:shd w:val="clear" w:color="auto" w:fill="auto"/>
            <w:noWrap/>
            <w:vAlign w:val="bottom"/>
            <w:hideMark/>
          </w:tcPr>
          <w:p w14:paraId="14C5420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rodenticide</w:t>
            </w:r>
          </w:p>
        </w:tc>
      </w:tr>
      <w:tr w:rsidR="00A96237" w:rsidRPr="001533AF" w14:paraId="4468E45E"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3C79F969"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P.LY.010</w:t>
            </w:r>
          </w:p>
        </w:tc>
        <w:tc>
          <w:tcPr>
            <w:tcW w:w="3367" w:type="dxa"/>
            <w:tcBorders>
              <w:top w:val="nil"/>
              <w:left w:val="nil"/>
              <w:bottom w:val="single" w:sz="4" w:space="0" w:color="auto"/>
              <w:right w:val="single" w:sz="4" w:space="0" w:color="auto"/>
            </w:tcBorders>
            <w:shd w:val="clear" w:color="auto" w:fill="auto"/>
            <w:noWrap/>
            <w:vAlign w:val="bottom"/>
            <w:hideMark/>
          </w:tcPr>
          <w:p w14:paraId="2E61F9E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cleaner</w:t>
            </w:r>
          </w:p>
        </w:tc>
        <w:tc>
          <w:tcPr>
            <w:tcW w:w="1072" w:type="dxa"/>
            <w:tcBorders>
              <w:top w:val="nil"/>
              <w:left w:val="nil"/>
              <w:bottom w:val="single" w:sz="4" w:space="0" w:color="auto"/>
              <w:right w:val="single" w:sz="4" w:space="0" w:color="auto"/>
            </w:tcBorders>
            <w:shd w:val="clear" w:color="auto" w:fill="auto"/>
            <w:noWrap/>
            <w:vAlign w:val="center"/>
            <w:hideMark/>
          </w:tcPr>
          <w:p w14:paraId="7FBCD4B4"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P.PT.010</w:t>
            </w:r>
          </w:p>
        </w:tc>
        <w:tc>
          <w:tcPr>
            <w:tcW w:w="3788" w:type="dxa"/>
            <w:tcBorders>
              <w:top w:val="nil"/>
              <w:left w:val="nil"/>
              <w:bottom w:val="single" w:sz="4" w:space="0" w:color="auto"/>
              <w:right w:val="single" w:sz="4" w:space="0" w:color="auto"/>
            </w:tcBorders>
            <w:shd w:val="clear" w:color="auto" w:fill="auto"/>
            <w:noWrap/>
            <w:vAlign w:val="bottom"/>
            <w:hideMark/>
          </w:tcPr>
          <w:p w14:paraId="0A38E9A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aquarium</w:t>
            </w:r>
          </w:p>
        </w:tc>
      </w:tr>
      <w:tr w:rsidR="00A96237" w:rsidRPr="001533AF" w14:paraId="3E3DE5E9"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070DBA2D"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P.LY.020</w:t>
            </w:r>
          </w:p>
        </w:tc>
        <w:tc>
          <w:tcPr>
            <w:tcW w:w="3367" w:type="dxa"/>
            <w:tcBorders>
              <w:top w:val="nil"/>
              <w:left w:val="nil"/>
              <w:bottom w:val="single" w:sz="4" w:space="0" w:color="auto"/>
              <w:right w:val="single" w:sz="4" w:space="0" w:color="auto"/>
            </w:tcBorders>
            <w:shd w:val="clear" w:color="auto" w:fill="auto"/>
            <w:noWrap/>
            <w:vAlign w:val="bottom"/>
            <w:hideMark/>
          </w:tcPr>
          <w:p w14:paraId="34AC0386"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garden care</w:t>
            </w:r>
          </w:p>
        </w:tc>
        <w:tc>
          <w:tcPr>
            <w:tcW w:w="1072" w:type="dxa"/>
            <w:tcBorders>
              <w:top w:val="nil"/>
              <w:left w:val="nil"/>
              <w:bottom w:val="single" w:sz="4" w:space="0" w:color="auto"/>
              <w:right w:val="single" w:sz="4" w:space="0" w:color="auto"/>
            </w:tcBorders>
            <w:shd w:val="clear" w:color="auto" w:fill="auto"/>
            <w:noWrap/>
            <w:vAlign w:val="center"/>
            <w:hideMark/>
          </w:tcPr>
          <w:p w14:paraId="461007D7"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P.PT.020</w:t>
            </w:r>
          </w:p>
        </w:tc>
        <w:tc>
          <w:tcPr>
            <w:tcW w:w="3788" w:type="dxa"/>
            <w:tcBorders>
              <w:top w:val="nil"/>
              <w:left w:val="nil"/>
              <w:bottom w:val="single" w:sz="4" w:space="0" w:color="auto"/>
              <w:right w:val="single" w:sz="4" w:space="0" w:color="auto"/>
            </w:tcBorders>
            <w:shd w:val="clear" w:color="auto" w:fill="auto"/>
            <w:noWrap/>
            <w:vAlign w:val="bottom"/>
            <w:hideMark/>
          </w:tcPr>
          <w:p w14:paraId="7009ACF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cat litter</w:t>
            </w:r>
          </w:p>
        </w:tc>
      </w:tr>
      <w:tr w:rsidR="00A96237" w:rsidRPr="001533AF" w14:paraId="315D7CCE"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67A9F57B"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P.LY.030</w:t>
            </w:r>
          </w:p>
        </w:tc>
        <w:tc>
          <w:tcPr>
            <w:tcW w:w="3367" w:type="dxa"/>
            <w:tcBorders>
              <w:top w:val="nil"/>
              <w:left w:val="nil"/>
              <w:bottom w:val="single" w:sz="4" w:space="0" w:color="auto"/>
              <w:right w:val="single" w:sz="4" w:space="0" w:color="auto"/>
            </w:tcBorders>
            <w:shd w:val="clear" w:color="auto" w:fill="auto"/>
            <w:noWrap/>
            <w:vAlign w:val="bottom"/>
            <w:hideMark/>
          </w:tcPr>
          <w:p w14:paraId="7E3B67B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garden fertilizer</w:t>
            </w:r>
          </w:p>
        </w:tc>
        <w:tc>
          <w:tcPr>
            <w:tcW w:w="1072" w:type="dxa"/>
            <w:tcBorders>
              <w:top w:val="nil"/>
              <w:left w:val="nil"/>
              <w:bottom w:val="single" w:sz="4" w:space="0" w:color="auto"/>
              <w:right w:val="single" w:sz="4" w:space="0" w:color="auto"/>
            </w:tcBorders>
            <w:shd w:val="clear" w:color="auto" w:fill="auto"/>
            <w:noWrap/>
            <w:vAlign w:val="center"/>
            <w:hideMark/>
          </w:tcPr>
          <w:p w14:paraId="4806D73C"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P.PT.030</w:t>
            </w:r>
          </w:p>
        </w:tc>
        <w:tc>
          <w:tcPr>
            <w:tcW w:w="3788" w:type="dxa"/>
            <w:tcBorders>
              <w:top w:val="nil"/>
              <w:left w:val="nil"/>
              <w:bottom w:val="single" w:sz="4" w:space="0" w:color="auto"/>
              <w:right w:val="single" w:sz="4" w:space="0" w:color="auto"/>
            </w:tcBorders>
            <w:shd w:val="clear" w:color="auto" w:fill="auto"/>
            <w:noWrap/>
            <w:vAlign w:val="bottom"/>
            <w:hideMark/>
          </w:tcPr>
          <w:p w14:paraId="497BE719"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other pet treatments</w:t>
            </w:r>
          </w:p>
        </w:tc>
      </w:tr>
      <w:tr w:rsidR="00A96237" w:rsidRPr="001533AF" w14:paraId="76459260"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6A89B2B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P.LY.040</w:t>
            </w:r>
          </w:p>
        </w:tc>
        <w:tc>
          <w:tcPr>
            <w:tcW w:w="3367" w:type="dxa"/>
            <w:tcBorders>
              <w:top w:val="nil"/>
              <w:left w:val="nil"/>
              <w:bottom w:val="single" w:sz="4" w:space="0" w:color="auto"/>
              <w:right w:val="single" w:sz="4" w:space="0" w:color="auto"/>
            </w:tcBorders>
            <w:shd w:val="clear" w:color="auto" w:fill="auto"/>
            <w:noWrap/>
            <w:vAlign w:val="bottom"/>
            <w:hideMark/>
          </w:tcPr>
          <w:p w14:paraId="3F99118F"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grill/camping fuel</w:t>
            </w:r>
          </w:p>
        </w:tc>
        <w:tc>
          <w:tcPr>
            <w:tcW w:w="1072" w:type="dxa"/>
            <w:tcBorders>
              <w:top w:val="nil"/>
              <w:left w:val="nil"/>
              <w:bottom w:val="single" w:sz="4" w:space="0" w:color="auto"/>
              <w:right w:val="single" w:sz="4" w:space="0" w:color="auto"/>
            </w:tcBorders>
            <w:shd w:val="clear" w:color="auto" w:fill="auto"/>
            <w:noWrap/>
            <w:vAlign w:val="center"/>
            <w:hideMark/>
          </w:tcPr>
          <w:p w14:paraId="6E436BF2"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P.PT.040</w:t>
            </w:r>
          </w:p>
        </w:tc>
        <w:tc>
          <w:tcPr>
            <w:tcW w:w="3788" w:type="dxa"/>
            <w:tcBorders>
              <w:top w:val="nil"/>
              <w:left w:val="nil"/>
              <w:bottom w:val="single" w:sz="4" w:space="0" w:color="auto"/>
              <w:right w:val="single" w:sz="4" w:space="0" w:color="auto"/>
            </w:tcBorders>
            <w:shd w:val="clear" w:color="auto" w:fill="auto"/>
            <w:noWrap/>
            <w:vAlign w:val="bottom"/>
            <w:hideMark/>
          </w:tcPr>
          <w:p w14:paraId="2B910A51"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pesticide</w:t>
            </w:r>
          </w:p>
        </w:tc>
      </w:tr>
      <w:tr w:rsidR="00A96237" w:rsidRPr="001533AF" w14:paraId="62E20374"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660D5B9E"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P.LY.050</w:t>
            </w:r>
          </w:p>
        </w:tc>
        <w:tc>
          <w:tcPr>
            <w:tcW w:w="3367" w:type="dxa"/>
            <w:tcBorders>
              <w:top w:val="nil"/>
              <w:left w:val="nil"/>
              <w:bottom w:val="single" w:sz="4" w:space="0" w:color="auto"/>
              <w:right w:val="single" w:sz="4" w:space="0" w:color="auto"/>
            </w:tcBorders>
            <w:shd w:val="clear" w:color="auto" w:fill="auto"/>
            <w:noWrap/>
            <w:vAlign w:val="bottom"/>
            <w:hideMark/>
          </w:tcPr>
          <w:p w14:paraId="2980A839"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herbicide</w:t>
            </w:r>
          </w:p>
        </w:tc>
        <w:tc>
          <w:tcPr>
            <w:tcW w:w="1072" w:type="dxa"/>
            <w:tcBorders>
              <w:top w:val="nil"/>
              <w:left w:val="nil"/>
              <w:bottom w:val="single" w:sz="4" w:space="0" w:color="auto"/>
              <w:right w:val="single" w:sz="4" w:space="0" w:color="auto"/>
            </w:tcBorders>
            <w:shd w:val="clear" w:color="auto" w:fill="auto"/>
            <w:noWrap/>
            <w:vAlign w:val="center"/>
            <w:hideMark/>
          </w:tcPr>
          <w:p w14:paraId="47C254CB"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P.PT.050</w:t>
            </w:r>
          </w:p>
        </w:tc>
        <w:tc>
          <w:tcPr>
            <w:tcW w:w="3788" w:type="dxa"/>
            <w:tcBorders>
              <w:top w:val="nil"/>
              <w:left w:val="nil"/>
              <w:bottom w:val="single" w:sz="4" w:space="0" w:color="auto"/>
              <w:right w:val="single" w:sz="4" w:space="0" w:color="auto"/>
            </w:tcBorders>
            <w:shd w:val="clear" w:color="auto" w:fill="auto"/>
            <w:noWrap/>
            <w:vAlign w:val="bottom"/>
            <w:hideMark/>
          </w:tcPr>
          <w:p w14:paraId="053BD188"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pet shampoo</w:t>
            </w:r>
          </w:p>
        </w:tc>
      </w:tr>
      <w:tr w:rsidR="00A96237" w:rsidRPr="001533AF" w14:paraId="7BF92843" w14:textId="77777777" w:rsidTr="002D2A42">
        <w:trPr>
          <w:trHeight w:val="276"/>
        </w:trPr>
        <w:tc>
          <w:tcPr>
            <w:tcW w:w="1133" w:type="dxa"/>
            <w:tcBorders>
              <w:top w:val="nil"/>
              <w:left w:val="single" w:sz="4" w:space="0" w:color="auto"/>
              <w:bottom w:val="single" w:sz="4" w:space="0" w:color="auto"/>
              <w:right w:val="single" w:sz="4" w:space="0" w:color="auto"/>
            </w:tcBorders>
            <w:shd w:val="clear" w:color="auto" w:fill="auto"/>
            <w:noWrap/>
            <w:vAlign w:val="center"/>
            <w:hideMark/>
          </w:tcPr>
          <w:p w14:paraId="13AB6A10"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P.LY.060</w:t>
            </w:r>
          </w:p>
        </w:tc>
        <w:tc>
          <w:tcPr>
            <w:tcW w:w="3367" w:type="dxa"/>
            <w:tcBorders>
              <w:top w:val="nil"/>
              <w:left w:val="nil"/>
              <w:bottom w:val="single" w:sz="4" w:space="0" w:color="auto"/>
              <w:right w:val="single" w:sz="4" w:space="0" w:color="auto"/>
            </w:tcBorders>
            <w:shd w:val="clear" w:color="auto" w:fill="auto"/>
            <w:noWrap/>
            <w:vAlign w:val="bottom"/>
            <w:hideMark/>
          </w:tcPr>
          <w:p w14:paraId="32109106"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lawn fertilizer</w:t>
            </w:r>
          </w:p>
        </w:tc>
        <w:tc>
          <w:tcPr>
            <w:tcW w:w="1072" w:type="dxa"/>
            <w:tcBorders>
              <w:top w:val="nil"/>
              <w:left w:val="nil"/>
              <w:bottom w:val="single" w:sz="4" w:space="0" w:color="auto"/>
              <w:right w:val="single" w:sz="4" w:space="0" w:color="auto"/>
            </w:tcBorders>
            <w:shd w:val="clear" w:color="auto" w:fill="auto"/>
            <w:noWrap/>
            <w:vAlign w:val="center"/>
            <w:hideMark/>
          </w:tcPr>
          <w:p w14:paraId="40986946"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P.PT.060</w:t>
            </w:r>
          </w:p>
        </w:tc>
        <w:tc>
          <w:tcPr>
            <w:tcW w:w="3788" w:type="dxa"/>
            <w:tcBorders>
              <w:top w:val="nil"/>
              <w:left w:val="nil"/>
              <w:bottom w:val="single" w:sz="4" w:space="0" w:color="auto"/>
              <w:right w:val="single" w:sz="4" w:space="0" w:color="auto"/>
            </w:tcBorders>
            <w:shd w:val="clear" w:color="auto" w:fill="auto"/>
            <w:noWrap/>
            <w:vAlign w:val="bottom"/>
            <w:hideMark/>
          </w:tcPr>
          <w:p w14:paraId="320B70F5"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pet stain cleaner</w:t>
            </w:r>
          </w:p>
        </w:tc>
      </w:tr>
    </w:tbl>
    <w:p w14:paraId="208A9A90" w14:textId="77777777" w:rsidR="00A96237" w:rsidRPr="001533AF" w:rsidRDefault="00A96237" w:rsidP="00A96237"/>
    <w:p w14:paraId="0058427C" w14:textId="77777777" w:rsidR="00A96237" w:rsidRDefault="00A96237" w:rsidP="00A96237"/>
    <w:p w14:paraId="54FB3D0D" w14:textId="77777777" w:rsidR="00A96237" w:rsidRDefault="00A96237" w:rsidP="00A96237">
      <w:r>
        <w:t>The final 3-digit code for refined product type is intended to be universal.  The currently assigned values are:</w:t>
      </w:r>
    </w:p>
    <w:p w14:paraId="456209CB" w14:textId="77777777" w:rsidR="00A96237" w:rsidRDefault="00A96237" w:rsidP="00A96237">
      <w:pPr>
        <w:pStyle w:val="Caption"/>
        <w:numPr>
          <w:ilvl w:val="0"/>
          <w:numId w:val="0"/>
        </w:numPr>
        <w:ind w:left="720"/>
      </w:pPr>
      <w:bookmarkStart w:id="329" w:name="_Toc461129908"/>
      <w:r>
        <w:t>Table B-3. Three-digit codes for refined product types</w:t>
      </w:r>
      <w:bookmarkEnd w:id="329"/>
    </w:p>
    <w:tbl>
      <w:tblPr>
        <w:tblW w:w="8550" w:type="dxa"/>
        <w:tblInd w:w="-5" w:type="dxa"/>
        <w:tblLook w:val="04A0" w:firstRow="1" w:lastRow="0" w:firstColumn="1" w:lastColumn="0" w:noHBand="0" w:noVBand="1"/>
      </w:tblPr>
      <w:tblGrid>
        <w:gridCol w:w="960"/>
        <w:gridCol w:w="3180"/>
        <w:gridCol w:w="960"/>
        <w:gridCol w:w="3450"/>
      </w:tblGrid>
      <w:tr w:rsidR="00A96237" w:rsidRPr="001533AF" w14:paraId="55C3E2A5" w14:textId="77777777" w:rsidTr="002D2A42">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D1E9273" w14:textId="77777777" w:rsidR="00A96237" w:rsidRPr="001533AF" w:rsidRDefault="00A96237" w:rsidP="002D2A42">
            <w:pPr>
              <w:autoSpaceDE/>
              <w:autoSpaceDN/>
              <w:adjustRightInd/>
              <w:spacing w:after="0"/>
              <w:rPr>
                <w:b/>
                <w:color w:val="000000"/>
                <w:sz w:val="22"/>
                <w:szCs w:val="22"/>
              </w:rPr>
            </w:pPr>
            <w:r w:rsidRPr="001533AF">
              <w:rPr>
                <w:color w:val="000000"/>
                <w:sz w:val="22"/>
                <w:szCs w:val="22"/>
              </w:rPr>
              <w:t> </w:t>
            </w:r>
            <w:r w:rsidRPr="001533AF">
              <w:rPr>
                <w:b/>
                <w:color w:val="000000"/>
                <w:sz w:val="22"/>
                <w:szCs w:val="22"/>
              </w:rPr>
              <w:t>Code</w:t>
            </w:r>
          </w:p>
        </w:tc>
        <w:tc>
          <w:tcPr>
            <w:tcW w:w="3180" w:type="dxa"/>
            <w:tcBorders>
              <w:top w:val="single" w:sz="4" w:space="0" w:color="auto"/>
              <w:left w:val="nil"/>
              <w:bottom w:val="single" w:sz="4" w:space="0" w:color="auto"/>
              <w:right w:val="single" w:sz="4" w:space="0" w:color="auto"/>
            </w:tcBorders>
            <w:shd w:val="clear" w:color="auto" w:fill="B4C6E7" w:themeFill="accent5" w:themeFillTint="66"/>
            <w:noWrap/>
            <w:vAlign w:val="bottom"/>
            <w:hideMark/>
          </w:tcPr>
          <w:p w14:paraId="78E54095" w14:textId="77777777" w:rsidR="00A96237" w:rsidRPr="001533AF" w:rsidRDefault="00A96237" w:rsidP="002D2A42">
            <w:pPr>
              <w:autoSpaceDE/>
              <w:autoSpaceDN/>
              <w:adjustRightInd/>
              <w:spacing w:after="0"/>
              <w:rPr>
                <w:b/>
                <w:color w:val="000000"/>
                <w:sz w:val="22"/>
                <w:szCs w:val="22"/>
              </w:rPr>
            </w:pPr>
            <w:r w:rsidRPr="001533AF">
              <w:rPr>
                <w:b/>
                <w:color w:val="000000"/>
                <w:sz w:val="22"/>
                <w:szCs w:val="22"/>
              </w:rPr>
              <w:t>Description </w:t>
            </w:r>
          </w:p>
        </w:tc>
        <w:tc>
          <w:tcPr>
            <w:tcW w:w="96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0DEB892C"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 </w:t>
            </w:r>
            <w:r w:rsidRPr="001533AF">
              <w:rPr>
                <w:b/>
                <w:color w:val="000000"/>
                <w:sz w:val="22"/>
                <w:szCs w:val="22"/>
              </w:rPr>
              <w:t>Code</w:t>
            </w:r>
          </w:p>
        </w:tc>
        <w:tc>
          <w:tcPr>
            <w:tcW w:w="3450" w:type="dxa"/>
            <w:tcBorders>
              <w:top w:val="single" w:sz="4" w:space="0" w:color="auto"/>
              <w:left w:val="nil"/>
              <w:bottom w:val="single" w:sz="4" w:space="0" w:color="auto"/>
              <w:right w:val="single" w:sz="4" w:space="0" w:color="auto"/>
            </w:tcBorders>
            <w:shd w:val="clear" w:color="auto" w:fill="B4C6E7" w:themeFill="accent5" w:themeFillTint="66"/>
            <w:noWrap/>
            <w:vAlign w:val="bottom"/>
            <w:hideMark/>
          </w:tcPr>
          <w:p w14:paraId="1FFA05F9" w14:textId="77777777" w:rsidR="00A96237" w:rsidRPr="001533AF" w:rsidRDefault="00A96237" w:rsidP="002D2A42">
            <w:pPr>
              <w:autoSpaceDE/>
              <w:autoSpaceDN/>
              <w:adjustRightInd/>
              <w:spacing w:after="0"/>
              <w:rPr>
                <w:color w:val="000000"/>
                <w:sz w:val="22"/>
                <w:szCs w:val="22"/>
              </w:rPr>
            </w:pPr>
            <w:r w:rsidRPr="001533AF">
              <w:rPr>
                <w:b/>
                <w:color w:val="000000"/>
                <w:sz w:val="22"/>
                <w:szCs w:val="22"/>
              </w:rPr>
              <w:t>Description </w:t>
            </w:r>
          </w:p>
        </w:tc>
      </w:tr>
      <w:tr w:rsidR="00A96237" w:rsidRPr="001533AF" w14:paraId="3E936E25" w14:textId="77777777" w:rsidTr="002D2A42">
        <w:trPr>
          <w:trHeight w:val="264"/>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6DAAED4"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001</w:t>
            </w:r>
          </w:p>
        </w:tc>
        <w:tc>
          <w:tcPr>
            <w:tcW w:w="3180" w:type="dxa"/>
            <w:tcBorders>
              <w:top w:val="nil"/>
              <w:left w:val="nil"/>
              <w:bottom w:val="single" w:sz="4" w:space="0" w:color="auto"/>
              <w:right w:val="single" w:sz="4" w:space="0" w:color="auto"/>
            </w:tcBorders>
            <w:shd w:val="clear" w:color="auto" w:fill="auto"/>
            <w:noWrap/>
            <w:vAlign w:val="bottom"/>
            <w:hideMark/>
          </w:tcPr>
          <w:p w14:paraId="1E71E185"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acne</w:t>
            </w:r>
          </w:p>
        </w:tc>
        <w:tc>
          <w:tcPr>
            <w:tcW w:w="960" w:type="dxa"/>
            <w:tcBorders>
              <w:top w:val="nil"/>
              <w:left w:val="nil"/>
              <w:bottom w:val="single" w:sz="4" w:space="0" w:color="auto"/>
              <w:right w:val="single" w:sz="4" w:space="0" w:color="auto"/>
            </w:tcBorders>
            <w:shd w:val="clear" w:color="auto" w:fill="auto"/>
            <w:noWrap/>
            <w:vAlign w:val="center"/>
            <w:hideMark/>
          </w:tcPr>
          <w:p w14:paraId="11E5716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019</w:t>
            </w:r>
          </w:p>
        </w:tc>
        <w:tc>
          <w:tcPr>
            <w:tcW w:w="3450" w:type="dxa"/>
            <w:tcBorders>
              <w:top w:val="nil"/>
              <w:left w:val="nil"/>
              <w:bottom w:val="single" w:sz="4" w:space="0" w:color="auto"/>
              <w:right w:val="single" w:sz="4" w:space="0" w:color="auto"/>
            </w:tcBorders>
            <w:shd w:val="clear" w:color="auto" w:fill="auto"/>
            <w:noWrap/>
            <w:vAlign w:val="bottom"/>
            <w:hideMark/>
          </w:tcPr>
          <w:p w14:paraId="2A3B4359"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permanent</w:t>
            </w:r>
          </w:p>
        </w:tc>
      </w:tr>
      <w:tr w:rsidR="00A96237" w:rsidRPr="001533AF" w14:paraId="39B11E10" w14:textId="77777777" w:rsidTr="002D2A42">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F55FDA"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002</w:t>
            </w:r>
          </w:p>
        </w:tc>
        <w:tc>
          <w:tcPr>
            <w:tcW w:w="3180" w:type="dxa"/>
            <w:tcBorders>
              <w:top w:val="nil"/>
              <w:left w:val="nil"/>
              <w:bottom w:val="single" w:sz="4" w:space="0" w:color="auto"/>
              <w:right w:val="single" w:sz="4" w:space="0" w:color="auto"/>
            </w:tcBorders>
            <w:shd w:val="clear" w:color="auto" w:fill="auto"/>
            <w:noWrap/>
            <w:vAlign w:val="bottom"/>
            <w:hideMark/>
          </w:tcPr>
          <w:p w14:paraId="386B02F1"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algaecide</w:t>
            </w:r>
          </w:p>
        </w:tc>
        <w:tc>
          <w:tcPr>
            <w:tcW w:w="960" w:type="dxa"/>
            <w:tcBorders>
              <w:top w:val="nil"/>
              <w:left w:val="nil"/>
              <w:bottom w:val="single" w:sz="4" w:space="0" w:color="auto"/>
              <w:right w:val="single" w:sz="4" w:space="0" w:color="auto"/>
            </w:tcBorders>
            <w:shd w:val="clear" w:color="auto" w:fill="auto"/>
            <w:noWrap/>
            <w:vAlign w:val="center"/>
            <w:hideMark/>
          </w:tcPr>
          <w:p w14:paraId="7C5C9BBB"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020</w:t>
            </w:r>
          </w:p>
        </w:tc>
        <w:tc>
          <w:tcPr>
            <w:tcW w:w="3450" w:type="dxa"/>
            <w:tcBorders>
              <w:top w:val="nil"/>
              <w:left w:val="nil"/>
              <w:bottom w:val="single" w:sz="4" w:space="0" w:color="auto"/>
              <w:right w:val="single" w:sz="4" w:space="0" w:color="auto"/>
            </w:tcBorders>
            <w:shd w:val="clear" w:color="auto" w:fill="auto"/>
            <w:noWrap/>
            <w:vAlign w:val="bottom"/>
            <w:hideMark/>
          </w:tcPr>
          <w:p w14:paraId="07CF6061"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pet</w:t>
            </w:r>
          </w:p>
        </w:tc>
      </w:tr>
      <w:tr w:rsidR="00A96237" w:rsidRPr="001533AF" w14:paraId="69FCA2BC" w14:textId="77777777" w:rsidTr="002D2A42">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DB27D3"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003</w:t>
            </w:r>
          </w:p>
        </w:tc>
        <w:tc>
          <w:tcPr>
            <w:tcW w:w="3180" w:type="dxa"/>
            <w:tcBorders>
              <w:top w:val="nil"/>
              <w:left w:val="nil"/>
              <w:bottom w:val="single" w:sz="4" w:space="0" w:color="auto"/>
              <w:right w:val="single" w:sz="4" w:space="0" w:color="auto"/>
            </w:tcBorders>
            <w:shd w:val="clear" w:color="auto" w:fill="auto"/>
            <w:noWrap/>
            <w:vAlign w:val="bottom"/>
            <w:hideMark/>
          </w:tcPr>
          <w:p w14:paraId="2493A59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chlorinating</w:t>
            </w:r>
          </w:p>
        </w:tc>
        <w:tc>
          <w:tcPr>
            <w:tcW w:w="960" w:type="dxa"/>
            <w:tcBorders>
              <w:top w:val="nil"/>
              <w:left w:val="nil"/>
              <w:bottom w:val="single" w:sz="4" w:space="0" w:color="auto"/>
              <w:right w:val="single" w:sz="4" w:space="0" w:color="auto"/>
            </w:tcBorders>
            <w:shd w:val="clear" w:color="auto" w:fill="auto"/>
            <w:noWrap/>
            <w:vAlign w:val="center"/>
            <w:hideMark/>
          </w:tcPr>
          <w:p w14:paraId="4F4466D3"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021</w:t>
            </w:r>
          </w:p>
        </w:tc>
        <w:tc>
          <w:tcPr>
            <w:tcW w:w="3450" w:type="dxa"/>
            <w:tcBorders>
              <w:top w:val="nil"/>
              <w:left w:val="nil"/>
              <w:bottom w:val="single" w:sz="4" w:space="0" w:color="auto"/>
              <w:right w:val="single" w:sz="4" w:space="0" w:color="auto"/>
            </w:tcBorders>
            <w:shd w:val="clear" w:color="auto" w:fill="auto"/>
            <w:noWrap/>
            <w:vAlign w:val="bottom"/>
            <w:hideMark/>
          </w:tcPr>
          <w:p w14:paraId="0E2985BF"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pet|spray</w:t>
            </w:r>
          </w:p>
        </w:tc>
      </w:tr>
      <w:tr w:rsidR="00A96237" w:rsidRPr="001533AF" w14:paraId="43CE0902" w14:textId="77777777" w:rsidTr="002D2A42">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FC08E6"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004</w:t>
            </w:r>
          </w:p>
        </w:tc>
        <w:tc>
          <w:tcPr>
            <w:tcW w:w="3180" w:type="dxa"/>
            <w:tcBorders>
              <w:top w:val="nil"/>
              <w:left w:val="nil"/>
              <w:bottom w:val="single" w:sz="4" w:space="0" w:color="auto"/>
              <w:right w:val="single" w:sz="4" w:space="0" w:color="auto"/>
            </w:tcBorders>
            <w:shd w:val="clear" w:color="auto" w:fill="auto"/>
            <w:noWrap/>
            <w:vAlign w:val="bottom"/>
            <w:hideMark/>
          </w:tcPr>
          <w:p w14:paraId="2EEE2A09"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dandruff</w:t>
            </w:r>
          </w:p>
        </w:tc>
        <w:tc>
          <w:tcPr>
            <w:tcW w:w="960" w:type="dxa"/>
            <w:tcBorders>
              <w:top w:val="nil"/>
              <w:left w:val="nil"/>
              <w:bottom w:val="single" w:sz="4" w:space="0" w:color="auto"/>
              <w:right w:val="single" w:sz="4" w:space="0" w:color="auto"/>
            </w:tcBorders>
            <w:shd w:val="clear" w:color="auto" w:fill="auto"/>
            <w:noWrap/>
            <w:vAlign w:val="center"/>
            <w:hideMark/>
          </w:tcPr>
          <w:p w14:paraId="01CF63E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022</w:t>
            </w:r>
          </w:p>
        </w:tc>
        <w:tc>
          <w:tcPr>
            <w:tcW w:w="3450" w:type="dxa"/>
            <w:tcBorders>
              <w:top w:val="nil"/>
              <w:left w:val="nil"/>
              <w:bottom w:val="single" w:sz="4" w:space="0" w:color="auto"/>
              <w:right w:val="single" w:sz="4" w:space="0" w:color="auto"/>
            </w:tcBorders>
            <w:shd w:val="clear" w:color="auto" w:fill="auto"/>
            <w:noWrap/>
            <w:vAlign w:val="bottom"/>
            <w:hideMark/>
          </w:tcPr>
          <w:p w14:paraId="0C376298"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ph control</w:t>
            </w:r>
          </w:p>
        </w:tc>
      </w:tr>
      <w:tr w:rsidR="00A96237" w:rsidRPr="001533AF" w14:paraId="3FD77D8B" w14:textId="77777777" w:rsidTr="002D2A42">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3C6D8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005</w:t>
            </w:r>
          </w:p>
        </w:tc>
        <w:tc>
          <w:tcPr>
            <w:tcW w:w="3180" w:type="dxa"/>
            <w:tcBorders>
              <w:top w:val="nil"/>
              <w:left w:val="nil"/>
              <w:bottom w:val="single" w:sz="4" w:space="0" w:color="auto"/>
              <w:right w:val="single" w:sz="4" w:space="0" w:color="auto"/>
            </w:tcBorders>
            <w:shd w:val="clear" w:color="auto" w:fill="auto"/>
            <w:noWrap/>
            <w:vAlign w:val="bottom"/>
            <w:hideMark/>
          </w:tcPr>
          <w:p w14:paraId="7341CBF8"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exterior</w:t>
            </w:r>
          </w:p>
        </w:tc>
        <w:tc>
          <w:tcPr>
            <w:tcW w:w="960" w:type="dxa"/>
            <w:tcBorders>
              <w:top w:val="nil"/>
              <w:left w:val="nil"/>
              <w:bottom w:val="single" w:sz="4" w:space="0" w:color="auto"/>
              <w:right w:val="single" w:sz="4" w:space="0" w:color="auto"/>
            </w:tcBorders>
            <w:shd w:val="clear" w:color="auto" w:fill="auto"/>
            <w:noWrap/>
            <w:vAlign w:val="center"/>
            <w:hideMark/>
          </w:tcPr>
          <w:p w14:paraId="3E3AEEB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023</w:t>
            </w:r>
          </w:p>
        </w:tc>
        <w:tc>
          <w:tcPr>
            <w:tcW w:w="3450" w:type="dxa"/>
            <w:tcBorders>
              <w:top w:val="nil"/>
              <w:left w:val="nil"/>
              <w:bottom w:val="single" w:sz="4" w:space="0" w:color="auto"/>
              <w:right w:val="single" w:sz="4" w:space="0" w:color="auto"/>
            </w:tcBorders>
            <w:shd w:val="clear" w:color="auto" w:fill="auto"/>
            <w:noWrap/>
            <w:vAlign w:val="bottom"/>
            <w:hideMark/>
          </w:tcPr>
          <w:p w14:paraId="75E3D10B"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powder</w:t>
            </w:r>
          </w:p>
        </w:tc>
      </w:tr>
      <w:tr w:rsidR="00A96237" w:rsidRPr="001533AF" w14:paraId="1985B5DF" w14:textId="77777777" w:rsidTr="002D2A42">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8F822B9"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006</w:t>
            </w:r>
          </w:p>
        </w:tc>
        <w:tc>
          <w:tcPr>
            <w:tcW w:w="3180" w:type="dxa"/>
            <w:tcBorders>
              <w:top w:val="nil"/>
              <w:left w:val="nil"/>
              <w:bottom w:val="single" w:sz="4" w:space="0" w:color="auto"/>
              <w:right w:val="single" w:sz="4" w:space="0" w:color="auto"/>
            </w:tcBorders>
            <w:shd w:val="clear" w:color="auto" w:fill="auto"/>
            <w:noWrap/>
            <w:vAlign w:val="bottom"/>
            <w:hideMark/>
          </w:tcPr>
          <w:p w14:paraId="7258FC41"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exterior|spray</w:t>
            </w:r>
          </w:p>
        </w:tc>
        <w:tc>
          <w:tcPr>
            <w:tcW w:w="960" w:type="dxa"/>
            <w:tcBorders>
              <w:top w:val="nil"/>
              <w:left w:val="nil"/>
              <w:bottom w:val="single" w:sz="4" w:space="0" w:color="auto"/>
              <w:right w:val="single" w:sz="4" w:space="0" w:color="auto"/>
            </w:tcBorders>
            <w:shd w:val="clear" w:color="auto" w:fill="auto"/>
            <w:noWrap/>
            <w:vAlign w:val="center"/>
            <w:hideMark/>
          </w:tcPr>
          <w:p w14:paraId="5AD23CC7"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024</w:t>
            </w:r>
          </w:p>
        </w:tc>
        <w:tc>
          <w:tcPr>
            <w:tcW w:w="3450" w:type="dxa"/>
            <w:tcBorders>
              <w:top w:val="nil"/>
              <w:left w:val="nil"/>
              <w:bottom w:val="single" w:sz="4" w:space="0" w:color="auto"/>
              <w:right w:val="single" w:sz="4" w:space="0" w:color="auto"/>
            </w:tcBorders>
            <w:shd w:val="clear" w:color="auto" w:fill="auto"/>
            <w:noWrap/>
            <w:vAlign w:val="bottom"/>
            <w:hideMark/>
          </w:tcPr>
          <w:p w14:paraId="4E727F2D"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professional</w:t>
            </w:r>
          </w:p>
        </w:tc>
      </w:tr>
      <w:tr w:rsidR="00A96237" w:rsidRPr="001533AF" w14:paraId="09E4F217" w14:textId="77777777" w:rsidTr="002D2A42">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9EDB4B"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007</w:t>
            </w:r>
          </w:p>
        </w:tc>
        <w:tc>
          <w:tcPr>
            <w:tcW w:w="3180" w:type="dxa"/>
            <w:tcBorders>
              <w:top w:val="nil"/>
              <w:left w:val="nil"/>
              <w:bottom w:val="single" w:sz="4" w:space="0" w:color="auto"/>
              <w:right w:val="single" w:sz="4" w:space="0" w:color="auto"/>
            </w:tcBorders>
            <w:shd w:val="clear" w:color="auto" w:fill="auto"/>
            <w:noWrap/>
            <w:vAlign w:val="bottom"/>
            <w:hideMark/>
          </w:tcPr>
          <w:p w14:paraId="1E4F9754"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gel</w:t>
            </w:r>
          </w:p>
        </w:tc>
        <w:tc>
          <w:tcPr>
            <w:tcW w:w="960" w:type="dxa"/>
            <w:tcBorders>
              <w:top w:val="nil"/>
              <w:left w:val="nil"/>
              <w:bottom w:val="single" w:sz="4" w:space="0" w:color="auto"/>
              <w:right w:val="single" w:sz="4" w:space="0" w:color="auto"/>
            </w:tcBorders>
            <w:shd w:val="clear" w:color="auto" w:fill="auto"/>
            <w:noWrap/>
            <w:vAlign w:val="center"/>
            <w:hideMark/>
          </w:tcPr>
          <w:p w14:paraId="6E6D2524"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025</w:t>
            </w:r>
          </w:p>
        </w:tc>
        <w:tc>
          <w:tcPr>
            <w:tcW w:w="3450" w:type="dxa"/>
            <w:tcBorders>
              <w:top w:val="nil"/>
              <w:left w:val="nil"/>
              <w:bottom w:val="single" w:sz="4" w:space="0" w:color="auto"/>
              <w:right w:val="single" w:sz="4" w:space="0" w:color="auto"/>
            </w:tcBorders>
            <w:shd w:val="clear" w:color="auto" w:fill="auto"/>
            <w:noWrap/>
            <w:vAlign w:val="bottom"/>
            <w:hideMark/>
          </w:tcPr>
          <w:p w14:paraId="6C36B5AF"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shock</w:t>
            </w:r>
          </w:p>
        </w:tc>
      </w:tr>
      <w:tr w:rsidR="00A96237" w:rsidRPr="001533AF" w14:paraId="610EC975" w14:textId="77777777" w:rsidTr="002D2A42">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F28050B"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008</w:t>
            </w:r>
          </w:p>
        </w:tc>
        <w:tc>
          <w:tcPr>
            <w:tcW w:w="3180" w:type="dxa"/>
            <w:tcBorders>
              <w:top w:val="nil"/>
              <w:left w:val="nil"/>
              <w:bottom w:val="single" w:sz="4" w:space="0" w:color="auto"/>
              <w:right w:val="single" w:sz="4" w:space="0" w:color="auto"/>
            </w:tcBorders>
            <w:shd w:val="clear" w:color="auto" w:fill="auto"/>
            <w:noWrap/>
            <w:vAlign w:val="bottom"/>
            <w:hideMark/>
          </w:tcPr>
          <w:p w14:paraId="2D5642AD"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gel|spray</w:t>
            </w:r>
          </w:p>
        </w:tc>
        <w:tc>
          <w:tcPr>
            <w:tcW w:w="960" w:type="dxa"/>
            <w:tcBorders>
              <w:top w:val="nil"/>
              <w:left w:val="nil"/>
              <w:bottom w:val="single" w:sz="4" w:space="0" w:color="auto"/>
              <w:right w:val="single" w:sz="4" w:space="0" w:color="auto"/>
            </w:tcBorders>
            <w:shd w:val="clear" w:color="auto" w:fill="auto"/>
            <w:noWrap/>
            <w:vAlign w:val="center"/>
            <w:hideMark/>
          </w:tcPr>
          <w:p w14:paraId="6148ABDB"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026</w:t>
            </w:r>
          </w:p>
        </w:tc>
        <w:tc>
          <w:tcPr>
            <w:tcW w:w="3450" w:type="dxa"/>
            <w:tcBorders>
              <w:top w:val="nil"/>
              <w:left w:val="nil"/>
              <w:bottom w:val="single" w:sz="4" w:space="0" w:color="auto"/>
              <w:right w:val="single" w:sz="4" w:space="0" w:color="auto"/>
            </w:tcBorders>
            <w:shd w:val="clear" w:color="auto" w:fill="auto"/>
            <w:noWrap/>
            <w:vAlign w:val="bottom"/>
            <w:hideMark/>
          </w:tcPr>
          <w:p w14:paraId="3BF5D590"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skin</w:t>
            </w:r>
          </w:p>
        </w:tc>
      </w:tr>
      <w:tr w:rsidR="00A96237" w:rsidRPr="001533AF" w14:paraId="4D588338" w14:textId="77777777" w:rsidTr="002D2A42">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5366AC"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009</w:t>
            </w:r>
          </w:p>
        </w:tc>
        <w:tc>
          <w:tcPr>
            <w:tcW w:w="3180" w:type="dxa"/>
            <w:tcBorders>
              <w:top w:val="nil"/>
              <w:left w:val="nil"/>
              <w:bottom w:val="single" w:sz="4" w:space="0" w:color="auto"/>
              <w:right w:val="single" w:sz="4" w:space="0" w:color="auto"/>
            </w:tcBorders>
            <w:shd w:val="clear" w:color="auto" w:fill="auto"/>
            <w:noWrap/>
            <w:vAlign w:val="bottom"/>
            <w:hideMark/>
          </w:tcPr>
          <w:p w14:paraId="0D968DCF"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interior</w:t>
            </w:r>
          </w:p>
        </w:tc>
        <w:tc>
          <w:tcPr>
            <w:tcW w:w="960" w:type="dxa"/>
            <w:tcBorders>
              <w:top w:val="nil"/>
              <w:left w:val="nil"/>
              <w:bottom w:val="single" w:sz="4" w:space="0" w:color="auto"/>
              <w:right w:val="single" w:sz="4" w:space="0" w:color="auto"/>
            </w:tcBorders>
            <w:shd w:val="clear" w:color="auto" w:fill="auto"/>
            <w:noWrap/>
            <w:vAlign w:val="center"/>
            <w:hideMark/>
          </w:tcPr>
          <w:p w14:paraId="63CAEFF3"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027</w:t>
            </w:r>
          </w:p>
        </w:tc>
        <w:tc>
          <w:tcPr>
            <w:tcW w:w="3450" w:type="dxa"/>
            <w:tcBorders>
              <w:top w:val="nil"/>
              <w:left w:val="nil"/>
              <w:bottom w:val="single" w:sz="4" w:space="0" w:color="auto"/>
              <w:right w:val="single" w:sz="4" w:space="0" w:color="auto"/>
            </w:tcBorders>
            <w:shd w:val="clear" w:color="auto" w:fill="auto"/>
            <w:noWrap/>
            <w:vAlign w:val="bottom"/>
            <w:hideMark/>
          </w:tcPr>
          <w:p w14:paraId="7B642E7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skin|spray</w:t>
            </w:r>
          </w:p>
        </w:tc>
      </w:tr>
      <w:tr w:rsidR="00A96237" w:rsidRPr="001533AF" w14:paraId="048668FA" w14:textId="77777777" w:rsidTr="002D2A42">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AEE777"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010</w:t>
            </w:r>
          </w:p>
        </w:tc>
        <w:tc>
          <w:tcPr>
            <w:tcW w:w="3180" w:type="dxa"/>
            <w:tcBorders>
              <w:top w:val="nil"/>
              <w:left w:val="nil"/>
              <w:bottom w:val="single" w:sz="4" w:space="0" w:color="auto"/>
              <w:right w:val="single" w:sz="4" w:space="0" w:color="auto"/>
            </w:tcBorders>
            <w:shd w:val="clear" w:color="auto" w:fill="auto"/>
            <w:noWrap/>
            <w:vAlign w:val="bottom"/>
            <w:hideMark/>
          </w:tcPr>
          <w:p w14:paraId="6BF29E30"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interior|spray</w:t>
            </w:r>
          </w:p>
        </w:tc>
        <w:tc>
          <w:tcPr>
            <w:tcW w:w="960" w:type="dxa"/>
            <w:tcBorders>
              <w:top w:val="nil"/>
              <w:left w:val="nil"/>
              <w:bottom w:val="single" w:sz="4" w:space="0" w:color="auto"/>
              <w:right w:val="single" w:sz="4" w:space="0" w:color="auto"/>
            </w:tcBorders>
            <w:shd w:val="clear" w:color="auto" w:fill="auto"/>
            <w:noWrap/>
            <w:vAlign w:val="center"/>
            <w:hideMark/>
          </w:tcPr>
          <w:p w14:paraId="55AB8F19"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028</w:t>
            </w:r>
          </w:p>
        </w:tc>
        <w:tc>
          <w:tcPr>
            <w:tcW w:w="3450" w:type="dxa"/>
            <w:tcBorders>
              <w:top w:val="nil"/>
              <w:left w:val="nil"/>
              <w:bottom w:val="single" w:sz="4" w:space="0" w:color="auto"/>
              <w:right w:val="single" w:sz="4" w:space="0" w:color="auto"/>
            </w:tcBorders>
            <w:shd w:val="clear" w:color="auto" w:fill="auto"/>
            <w:noWrap/>
            <w:vAlign w:val="bottom"/>
            <w:hideMark/>
          </w:tcPr>
          <w:p w14:paraId="319D8F12"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solid</w:t>
            </w:r>
          </w:p>
        </w:tc>
      </w:tr>
      <w:tr w:rsidR="00A96237" w:rsidRPr="001533AF" w14:paraId="78E8F8C7" w14:textId="77777777" w:rsidTr="002D2A42">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760494"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011</w:t>
            </w:r>
          </w:p>
        </w:tc>
        <w:tc>
          <w:tcPr>
            <w:tcW w:w="3180" w:type="dxa"/>
            <w:tcBorders>
              <w:top w:val="nil"/>
              <w:left w:val="nil"/>
              <w:bottom w:val="single" w:sz="4" w:space="0" w:color="auto"/>
              <w:right w:val="single" w:sz="4" w:space="0" w:color="auto"/>
            </w:tcBorders>
            <w:shd w:val="clear" w:color="auto" w:fill="auto"/>
            <w:noWrap/>
            <w:vAlign w:val="bottom"/>
            <w:hideMark/>
          </w:tcPr>
          <w:p w14:paraId="519A7FB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leave-in</w:t>
            </w:r>
          </w:p>
        </w:tc>
        <w:tc>
          <w:tcPr>
            <w:tcW w:w="960" w:type="dxa"/>
            <w:tcBorders>
              <w:top w:val="nil"/>
              <w:left w:val="nil"/>
              <w:bottom w:val="single" w:sz="4" w:space="0" w:color="auto"/>
              <w:right w:val="single" w:sz="4" w:space="0" w:color="auto"/>
            </w:tcBorders>
            <w:shd w:val="clear" w:color="auto" w:fill="auto"/>
            <w:noWrap/>
            <w:vAlign w:val="center"/>
            <w:hideMark/>
          </w:tcPr>
          <w:p w14:paraId="2F22D3DE"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029</w:t>
            </w:r>
          </w:p>
        </w:tc>
        <w:tc>
          <w:tcPr>
            <w:tcW w:w="3450" w:type="dxa"/>
            <w:tcBorders>
              <w:top w:val="nil"/>
              <w:left w:val="nil"/>
              <w:bottom w:val="single" w:sz="4" w:space="0" w:color="auto"/>
              <w:right w:val="single" w:sz="4" w:space="0" w:color="auto"/>
            </w:tcBorders>
            <w:shd w:val="clear" w:color="auto" w:fill="auto"/>
            <w:noWrap/>
            <w:vAlign w:val="bottom"/>
            <w:hideMark/>
          </w:tcPr>
          <w:p w14:paraId="6626C88F"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spray</w:t>
            </w:r>
          </w:p>
        </w:tc>
      </w:tr>
      <w:tr w:rsidR="00A96237" w:rsidRPr="001533AF" w14:paraId="18EE4832" w14:textId="77777777" w:rsidTr="002D2A42">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9CDA8A"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012</w:t>
            </w:r>
          </w:p>
        </w:tc>
        <w:tc>
          <w:tcPr>
            <w:tcW w:w="3180" w:type="dxa"/>
            <w:tcBorders>
              <w:top w:val="nil"/>
              <w:left w:val="nil"/>
              <w:bottom w:val="single" w:sz="4" w:space="0" w:color="auto"/>
              <w:right w:val="single" w:sz="4" w:space="0" w:color="auto"/>
            </w:tcBorders>
            <w:shd w:val="clear" w:color="auto" w:fill="auto"/>
            <w:noWrap/>
            <w:vAlign w:val="bottom"/>
            <w:hideMark/>
          </w:tcPr>
          <w:p w14:paraId="48789781"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leave-in|spray</w:t>
            </w:r>
          </w:p>
        </w:tc>
        <w:tc>
          <w:tcPr>
            <w:tcW w:w="960" w:type="dxa"/>
            <w:tcBorders>
              <w:top w:val="nil"/>
              <w:left w:val="nil"/>
              <w:bottom w:val="single" w:sz="4" w:space="0" w:color="auto"/>
              <w:right w:val="single" w:sz="4" w:space="0" w:color="auto"/>
            </w:tcBorders>
            <w:shd w:val="clear" w:color="auto" w:fill="auto"/>
            <w:noWrap/>
            <w:vAlign w:val="center"/>
            <w:hideMark/>
          </w:tcPr>
          <w:p w14:paraId="5559129E"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030</w:t>
            </w:r>
          </w:p>
        </w:tc>
        <w:tc>
          <w:tcPr>
            <w:tcW w:w="3450" w:type="dxa"/>
            <w:tcBorders>
              <w:top w:val="nil"/>
              <w:left w:val="nil"/>
              <w:bottom w:val="single" w:sz="4" w:space="0" w:color="auto"/>
              <w:right w:val="single" w:sz="4" w:space="0" w:color="auto"/>
            </w:tcBorders>
            <w:shd w:val="clear" w:color="auto" w:fill="auto"/>
            <w:noWrap/>
            <w:vAlign w:val="bottom"/>
            <w:hideMark/>
          </w:tcPr>
          <w:p w14:paraId="552C20AC"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temporary</w:t>
            </w:r>
          </w:p>
        </w:tc>
      </w:tr>
      <w:tr w:rsidR="00A96237" w:rsidRPr="001533AF" w14:paraId="6685E705" w14:textId="77777777" w:rsidTr="002D2A42">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8545440"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013</w:t>
            </w:r>
          </w:p>
        </w:tc>
        <w:tc>
          <w:tcPr>
            <w:tcW w:w="3180" w:type="dxa"/>
            <w:tcBorders>
              <w:top w:val="nil"/>
              <w:left w:val="nil"/>
              <w:bottom w:val="single" w:sz="4" w:space="0" w:color="auto"/>
              <w:right w:val="single" w:sz="4" w:space="0" w:color="auto"/>
            </w:tcBorders>
            <w:shd w:val="clear" w:color="auto" w:fill="auto"/>
            <w:noWrap/>
            <w:vAlign w:val="bottom"/>
            <w:hideMark/>
          </w:tcPr>
          <w:p w14:paraId="2630C390"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liquid</w:t>
            </w:r>
          </w:p>
        </w:tc>
        <w:tc>
          <w:tcPr>
            <w:tcW w:w="960" w:type="dxa"/>
            <w:tcBorders>
              <w:top w:val="nil"/>
              <w:left w:val="nil"/>
              <w:bottom w:val="single" w:sz="4" w:space="0" w:color="auto"/>
              <w:right w:val="single" w:sz="4" w:space="0" w:color="auto"/>
            </w:tcBorders>
            <w:shd w:val="clear" w:color="auto" w:fill="auto"/>
            <w:noWrap/>
            <w:vAlign w:val="center"/>
            <w:hideMark/>
          </w:tcPr>
          <w:p w14:paraId="37CB3A83"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031</w:t>
            </w:r>
          </w:p>
        </w:tc>
        <w:tc>
          <w:tcPr>
            <w:tcW w:w="3450" w:type="dxa"/>
            <w:tcBorders>
              <w:top w:val="nil"/>
              <w:left w:val="nil"/>
              <w:bottom w:val="single" w:sz="4" w:space="0" w:color="auto"/>
              <w:right w:val="single" w:sz="4" w:space="0" w:color="auto"/>
            </w:tcBorders>
            <w:shd w:val="clear" w:color="auto" w:fill="auto"/>
            <w:noWrap/>
            <w:vAlign w:val="bottom"/>
            <w:hideMark/>
          </w:tcPr>
          <w:p w14:paraId="0A908D35"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temporary|spray</w:t>
            </w:r>
          </w:p>
        </w:tc>
      </w:tr>
      <w:tr w:rsidR="00A96237" w:rsidRPr="001533AF" w14:paraId="57C1F786" w14:textId="77777777" w:rsidTr="002D2A42">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FC9092"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014</w:t>
            </w:r>
          </w:p>
        </w:tc>
        <w:tc>
          <w:tcPr>
            <w:tcW w:w="3180" w:type="dxa"/>
            <w:tcBorders>
              <w:top w:val="nil"/>
              <w:left w:val="nil"/>
              <w:bottom w:val="single" w:sz="4" w:space="0" w:color="auto"/>
              <w:right w:val="single" w:sz="4" w:space="0" w:color="auto"/>
            </w:tcBorders>
            <w:shd w:val="clear" w:color="auto" w:fill="auto"/>
            <w:noWrap/>
            <w:vAlign w:val="bottom"/>
            <w:hideMark/>
          </w:tcPr>
          <w:p w14:paraId="2942FE24"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mousse</w:t>
            </w:r>
          </w:p>
        </w:tc>
        <w:tc>
          <w:tcPr>
            <w:tcW w:w="960" w:type="dxa"/>
            <w:tcBorders>
              <w:top w:val="nil"/>
              <w:left w:val="nil"/>
              <w:bottom w:val="single" w:sz="4" w:space="0" w:color="auto"/>
              <w:right w:val="single" w:sz="4" w:space="0" w:color="auto"/>
            </w:tcBorders>
            <w:shd w:val="clear" w:color="auto" w:fill="auto"/>
            <w:noWrap/>
            <w:vAlign w:val="center"/>
            <w:hideMark/>
          </w:tcPr>
          <w:p w14:paraId="0A1C8166"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099</w:t>
            </w:r>
          </w:p>
        </w:tc>
        <w:tc>
          <w:tcPr>
            <w:tcW w:w="3450" w:type="dxa"/>
            <w:tcBorders>
              <w:top w:val="nil"/>
              <w:left w:val="nil"/>
              <w:bottom w:val="single" w:sz="4" w:space="0" w:color="auto"/>
              <w:right w:val="single" w:sz="4" w:space="0" w:color="auto"/>
            </w:tcBorders>
            <w:shd w:val="clear" w:color="auto" w:fill="auto"/>
            <w:noWrap/>
            <w:vAlign w:val="bottom"/>
            <w:hideMark/>
          </w:tcPr>
          <w:p w14:paraId="029CE320"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other</w:t>
            </w:r>
          </w:p>
        </w:tc>
      </w:tr>
      <w:tr w:rsidR="00A96237" w:rsidRPr="001533AF" w14:paraId="406F088C" w14:textId="77777777" w:rsidTr="002D2A42">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41B2AA"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015</w:t>
            </w:r>
          </w:p>
        </w:tc>
        <w:tc>
          <w:tcPr>
            <w:tcW w:w="3180" w:type="dxa"/>
            <w:tcBorders>
              <w:top w:val="nil"/>
              <w:left w:val="nil"/>
              <w:bottom w:val="single" w:sz="4" w:space="0" w:color="auto"/>
              <w:right w:val="single" w:sz="4" w:space="0" w:color="auto"/>
            </w:tcBorders>
            <w:shd w:val="clear" w:color="auto" w:fill="auto"/>
            <w:noWrap/>
            <w:vAlign w:val="bottom"/>
            <w:hideMark/>
          </w:tcPr>
          <w:p w14:paraId="3E6FEC3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mousse|spray</w:t>
            </w:r>
          </w:p>
        </w:tc>
        <w:tc>
          <w:tcPr>
            <w:tcW w:w="960" w:type="dxa"/>
            <w:tcBorders>
              <w:top w:val="nil"/>
              <w:left w:val="nil"/>
              <w:bottom w:val="single" w:sz="4" w:space="0" w:color="auto"/>
              <w:right w:val="single" w:sz="4" w:space="0" w:color="auto"/>
            </w:tcBorders>
            <w:shd w:val="clear" w:color="auto" w:fill="auto"/>
            <w:noWrap/>
            <w:vAlign w:val="center"/>
            <w:hideMark/>
          </w:tcPr>
          <w:p w14:paraId="66C5C641"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100</w:t>
            </w:r>
          </w:p>
        </w:tc>
        <w:tc>
          <w:tcPr>
            <w:tcW w:w="3450" w:type="dxa"/>
            <w:tcBorders>
              <w:top w:val="nil"/>
              <w:left w:val="nil"/>
              <w:bottom w:val="single" w:sz="4" w:space="0" w:color="auto"/>
              <w:right w:val="single" w:sz="4" w:space="0" w:color="auto"/>
            </w:tcBorders>
            <w:shd w:val="clear" w:color="auto" w:fill="auto"/>
            <w:noWrap/>
            <w:vAlign w:val="bottom"/>
            <w:hideMark/>
          </w:tcPr>
          <w:p w14:paraId="4C53A85E"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children</w:t>
            </w:r>
          </w:p>
        </w:tc>
      </w:tr>
      <w:tr w:rsidR="00A96237" w:rsidRPr="001533AF" w14:paraId="29FFEC55" w14:textId="77777777" w:rsidTr="002D2A42">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A7B9FF"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016</w:t>
            </w:r>
          </w:p>
        </w:tc>
        <w:tc>
          <w:tcPr>
            <w:tcW w:w="3180" w:type="dxa"/>
            <w:tcBorders>
              <w:top w:val="nil"/>
              <w:left w:val="nil"/>
              <w:bottom w:val="single" w:sz="4" w:space="0" w:color="auto"/>
              <w:right w:val="single" w:sz="4" w:space="0" w:color="auto"/>
            </w:tcBorders>
            <w:shd w:val="clear" w:color="auto" w:fill="auto"/>
            <w:noWrap/>
            <w:vAlign w:val="bottom"/>
            <w:hideMark/>
          </w:tcPr>
          <w:p w14:paraId="0397755C"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oil or diffuse</w:t>
            </w:r>
          </w:p>
        </w:tc>
        <w:tc>
          <w:tcPr>
            <w:tcW w:w="960" w:type="dxa"/>
            <w:tcBorders>
              <w:top w:val="nil"/>
              <w:left w:val="nil"/>
              <w:bottom w:val="single" w:sz="4" w:space="0" w:color="auto"/>
              <w:right w:val="single" w:sz="4" w:space="0" w:color="auto"/>
            </w:tcBorders>
            <w:shd w:val="clear" w:color="auto" w:fill="auto"/>
            <w:noWrap/>
            <w:vAlign w:val="center"/>
            <w:hideMark/>
          </w:tcPr>
          <w:p w14:paraId="647DF880"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101</w:t>
            </w:r>
          </w:p>
        </w:tc>
        <w:tc>
          <w:tcPr>
            <w:tcW w:w="3450" w:type="dxa"/>
            <w:tcBorders>
              <w:top w:val="nil"/>
              <w:left w:val="nil"/>
              <w:bottom w:val="single" w:sz="4" w:space="0" w:color="auto"/>
              <w:right w:val="single" w:sz="4" w:space="0" w:color="auto"/>
            </w:tcBorders>
            <w:shd w:val="clear" w:color="auto" w:fill="auto"/>
            <w:noWrap/>
            <w:vAlign w:val="bottom"/>
            <w:hideMark/>
          </w:tcPr>
          <w:p w14:paraId="4FB33B8A"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children|spray</w:t>
            </w:r>
          </w:p>
        </w:tc>
      </w:tr>
      <w:tr w:rsidR="00A96237" w:rsidRPr="001533AF" w14:paraId="263758D0" w14:textId="77777777" w:rsidTr="002D2A42">
        <w:trPr>
          <w:trHeight w:val="27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1A527E" w14:textId="77777777" w:rsidR="00A96237" w:rsidRPr="001533AF" w:rsidRDefault="00A96237" w:rsidP="002D2A42">
            <w:pPr>
              <w:autoSpaceDE/>
              <w:autoSpaceDN/>
              <w:adjustRightInd/>
              <w:spacing w:after="0"/>
              <w:rPr>
                <w:color w:val="000000"/>
                <w:sz w:val="22"/>
                <w:szCs w:val="22"/>
              </w:rPr>
            </w:pPr>
            <w:r w:rsidRPr="001533AF">
              <w:rPr>
                <w:rFonts w:cs="SAS Monospace"/>
                <w:color w:val="000000"/>
                <w:sz w:val="22"/>
                <w:szCs w:val="22"/>
              </w:rPr>
              <w:t>018</w:t>
            </w:r>
          </w:p>
        </w:tc>
        <w:tc>
          <w:tcPr>
            <w:tcW w:w="3180" w:type="dxa"/>
            <w:tcBorders>
              <w:top w:val="nil"/>
              <w:left w:val="nil"/>
              <w:bottom w:val="single" w:sz="4" w:space="0" w:color="auto"/>
              <w:right w:val="single" w:sz="4" w:space="0" w:color="auto"/>
            </w:tcBorders>
            <w:shd w:val="clear" w:color="auto" w:fill="auto"/>
            <w:noWrap/>
            <w:vAlign w:val="bottom"/>
            <w:hideMark/>
          </w:tcPr>
          <w:p w14:paraId="3EDB8EE7"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other|spray</w:t>
            </w:r>
          </w:p>
        </w:tc>
        <w:tc>
          <w:tcPr>
            <w:tcW w:w="960" w:type="dxa"/>
            <w:tcBorders>
              <w:top w:val="nil"/>
              <w:left w:val="nil"/>
              <w:bottom w:val="single" w:sz="4" w:space="0" w:color="auto"/>
              <w:right w:val="single" w:sz="4" w:space="0" w:color="auto"/>
            </w:tcBorders>
            <w:shd w:val="clear" w:color="auto" w:fill="auto"/>
            <w:noWrap/>
            <w:vAlign w:val="bottom"/>
            <w:hideMark/>
          </w:tcPr>
          <w:p w14:paraId="080619AD"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 </w:t>
            </w:r>
          </w:p>
        </w:tc>
        <w:tc>
          <w:tcPr>
            <w:tcW w:w="3450" w:type="dxa"/>
            <w:tcBorders>
              <w:top w:val="nil"/>
              <w:left w:val="nil"/>
              <w:bottom w:val="single" w:sz="4" w:space="0" w:color="auto"/>
              <w:right w:val="single" w:sz="4" w:space="0" w:color="auto"/>
            </w:tcBorders>
            <w:shd w:val="clear" w:color="auto" w:fill="auto"/>
            <w:noWrap/>
            <w:vAlign w:val="bottom"/>
            <w:hideMark/>
          </w:tcPr>
          <w:p w14:paraId="6D13A895" w14:textId="77777777" w:rsidR="00A96237" w:rsidRPr="001533AF" w:rsidRDefault="00A96237" w:rsidP="002D2A42">
            <w:pPr>
              <w:autoSpaceDE/>
              <w:autoSpaceDN/>
              <w:adjustRightInd/>
              <w:spacing w:after="0"/>
              <w:rPr>
                <w:color w:val="000000"/>
                <w:sz w:val="22"/>
                <w:szCs w:val="22"/>
              </w:rPr>
            </w:pPr>
            <w:r w:rsidRPr="001533AF">
              <w:rPr>
                <w:color w:val="000000"/>
                <w:sz w:val="22"/>
                <w:szCs w:val="22"/>
              </w:rPr>
              <w:t> </w:t>
            </w:r>
          </w:p>
        </w:tc>
      </w:tr>
    </w:tbl>
    <w:p w14:paraId="39C2B821" w14:textId="77777777" w:rsidR="00A96237" w:rsidRPr="00BA6873" w:rsidRDefault="00A96237" w:rsidP="00BA6873"/>
    <w:sectPr w:rsidR="00A96237" w:rsidRPr="00BA6873" w:rsidSect="00A96237">
      <w:type w:val="continuous"/>
      <w:pgSz w:w="12240" w:h="15840"/>
      <w:pgMar w:top="1440" w:right="1440" w:bottom="1440" w:left="1440" w:header="1440" w:footer="1440" w:gutter="0"/>
      <w:pgNumType w:start="1" w:chapStyle="5"/>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05F9B" w14:textId="77777777" w:rsidR="002D2A42" w:rsidRDefault="002D2A42">
      <w:r>
        <w:separator/>
      </w:r>
    </w:p>
  </w:endnote>
  <w:endnote w:type="continuationSeparator" w:id="0">
    <w:p w14:paraId="2A0A4CF7" w14:textId="77777777" w:rsidR="002D2A42" w:rsidRDefault="002D2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FF6B9" w14:textId="77777777" w:rsidR="002D2A42" w:rsidRDefault="002D2A42">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758056"/>
      <w:docPartObj>
        <w:docPartGallery w:val="Page Numbers (Bottom of Page)"/>
        <w:docPartUnique/>
      </w:docPartObj>
    </w:sdtPr>
    <w:sdtEndPr>
      <w:rPr>
        <w:noProof/>
      </w:rPr>
    </w:sdtEndPr>
    <w:sdtContent>
      <w:p w14:paraId="2FF9A8D4" w14:textId="79852156" w:rsidR="002D2A42" w:rsidRDefault="002D2A42">
        <w:pPr>
          <w:pStyle w:val="Footer"/>
          <w:jc w:val="center"/>
        </w:pPr>
        <w:r>
          <w:fldChar w:fldCharType="begin"/>
        </w:r>
        <w:r>
          <w:instrText xml:space="preserve"> PAGE   \* MERGEFORMAT </w:instrText>
        </w:r>
        <w:r>
          <w:fldChar w:fldCharType="separate"/>
        </w:r>
        <w:r w:rsidR="002F70BB">
          <w:rPr>
            <w:noProof/>
          </w:rPr>
          <w:t>56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338CF" w14:textId="77777777" w:rsidR="002D2A42" w:rsidRDefault="002D2A42">
      <w:r>
        <w:separator/>
      </w:r>
    </w:p>
  </w:footnote>
  <w:footnote w:type="continuationSeparator" w:id="0">
    <w:p w14:paraId="3E12CBCA" w14:textId="77777777" w:rsidR="002D2A42" w:rsidRDefault="002D2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561CA" w14:textId="77777777" w:rsidR="002D2A42" w:rsidRDefault="002D2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0F2CB" w14:textId="77777777" w:rsidR="002D2A42" w:rsidRPr="00E66289" w:rsidRDefault="002D2A42" w:rsidP="00E662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A775A" w14:textId="77777777" w:rsidR="002D2A42" w:rsidRDefault="002D2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name w:val="AutoList24"/>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0000002"/>
    <w:multiLevelType w:val="multilevel"/>
    <w:tmpl w:val="00000000"/>
    <w:name w:val="Bullet List"/>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numFmt w:val="decimal"/>
      <w:lvlText w:val=""/>
      <w:lvlJc w:val="left"/>
    </w:lvl>
  </w:abstractNum>
  <w:abstractNum w:abstractNumId="2" w15:restartNumberingAfterBreak="0">
    <w:nsid w:val="00000003"/>
    <w:multiLevelType w:val="multilevel"/>
    <w:tmpl w:val="00000000"/>
    <w:name w:val="Bullet List"/>
    <w:lvl w:ilvl="0">
      <w:start w:val="1"/>
      <w:numFmt w:val="decimal"/>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numFmt w:val="decimal"/>
      <w:lvlText w:val=""/>
      <w:lvlJc w:val="left"/>
    </w:lvl>
  </w:abstractNum>
  <w:abstractNum w:abstractNumId="3" w15:restartNumberingAfterBreak="0">
    <w:nsid w:val="05C92B6E"/>
    <w:multiLevelType w:val="hybridMultilevel"/>
    <w:tmpl w:val="927E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F60E8"/>
    <w:multiLevelType w:val="hybridMultilevel"/>
    <w:tmpl w:val="9202DB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C4419"/>
    <w:multiLevelType w:val="multilevel"/>
    <w:tmpl w:val="DCA8B21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02"/>
        </w:tabs>
        <w:ind w:left="702" w:hanging="432"/>
      </w:pPr>
      <w:rPr>
        <w:rFonts w:hint="default"/>
      </w:rPr>
    </w:lvl>
    <w:lvl w:ilvl="2">
      <w:start w:val="1"/>
      <w:numFmt w:val="decimal"/>
      <w:pStyle w:val="Heading3"/>
      <w:lvlText w:val="%1.%2.%3"/>
      <w:lvlJc w:val="left"/>
      <w:pPr>
        <w:tabs>
          <w:tab w:val="num" w:pos="954"/>
        </w:tabs>
        <w:ind w:left="954" w:hanging="864"/>
      </w:pPr>
      <w:rPr>
        <w:rFonts w:hint="default"/>
      </w:rPr>
    </w:lvl>
    <w:lvl w:ilvl="3">
      <w:start w:val="1"/>
      <w:numFmt w:val="decimal"/>
      <w:pStyle w:val="Heading4"/>
      <w:lvlText w:val="%1.%2.%3.%4"/>
      <w:lvlJc w:val="left"/>
      <w:pPr>
        <w:tabs>
          <w:tab w:val="num" w:pos="936"/>
        </w:tabs>
        <w:ind w:left="936" w:hanging="93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EDE1596"/>
    <w:multiLevelType w:val="hybridMultilevel"/>
    <w:tmpl w:val="97D6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E31FA"/>
    <w:multiLevelType w:val="hybridMultilevel"/>
    <w:tmpl w:val="9202DB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6795B"/>
    <w:multiLevelType w:val="hybridMultilevel"/>
    <w:tmpl w:val="B2B2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E5B08"/>
    <w:multiLevelType w:val="hybridMultilevel"/>
    <w:tmpl w:val="B2B65D82"/>
    <w:lvl w:ilvl="0" w:tplc="65B0701E">
      <w:start w:val="1"/>
      <w:numFmt w:val="bullet"/>
      <w:pStyle w:val="manualbullets"/>
      <w:lvlText w:val=""/>
      <w:lvlJc w:val="left"/>
      <w:pPr>
        <w:tabs>
          <w:tab w:val="num" w:pos="720"/>
        </w:tabs>
        <w:ind w:left="1080" w:hanging="360"/>
      </w:pPr>
      <w:rPr>
        <w:rFonts w:ascii="Symbol" w:hAnsi="Symbol" w:hint="default"/>
      </w:rPr>
    </w:lvl>
    <w:lvl w:ilvl="1" w:tplc="B644C808" w:tentative="1">
      <w:start w:val="1"/>
      <w:numFmt w:val="bullet"/>
      <w:lvlText w:val="o"/>
      <w:lvlJc w:val="left"/>
      <w:pPr>
        <w:tabs>
          <w:tab w:val="num" w:pos="2160"/>
        </w:tabs>
        <w:ind w:left="2160" w:hanging="360"/>
      </w:pPr>
      <w:rPr>
        <w:rFonts w:ascii="Courier New" w:hAnsi="Courier New" w:cs="Courier New" w:hint="default"/>
      </w:rPr>
    </w:lvl>
    <w:lvl w:ilvl="2" w:tplc="4E2A314C" w:tentative="1">
      <w:start w:val="1"/>
      <w:numFmt w:val="bullet"/>
      <w:lvlText w:val=""/>
      <w:lvlJc w:val="left"/>
      <w:pPr>
        <w:tabs>
          <w:tab w:val="num" w:pos="2880"/>
        </w:tabs>
        <w:ind w:left="2880" w:hanging="360"/>
      </w:pPr>
      <w:rPr>
        <w:rFonts w:ascii="Wingdings" w:hAnsi="Wingdings" w:hint="default"/>
      </w:rPr>
    </w:lvl>
    <w:lvl w:ilvl="3" w:tplc="A01CFE4C" w:tentative="1">
      <w:start w:val="1"/>
      <w:numFmt w:val="bullet"/>
      <w:lvlText w:val=""/>
      <w:lvlJc w:val="left"/>
      <w:pPr>
        <w:tabs>
          <w:tab w:val="num" w:pos="3600"/>
        </w:tabs>
        <w:ind w:left="3600" w:hanging="360"/>
      </w:pPr>
      <w:rPr>
        <w:rFonts w:ascii="Symbol" w:hAnsi="Symbol" w:hint="default"/>
      </w:rPr>
    </w:lvl>
    <w:lvl w:ilvl="4" w:tplc="31D06A7A" w:tentative="1">
      <w:start w:val="1"/>
      <w:numFmt w:val="bullet"/>
      <w:lvlText w:val="o"/>
      <w:lvlJc w:val="left"/>
      <w:pPr>
        <w:tabs>
          <w:tab w:val="num" w:pos="4320"/>
        </w:tabs>
        <w:ind w:left="4320" w:hanging="360"/>
      </w:pPr>
      <w:rPr>
        <w:rFonts w:ascii="Courier New" w:hAnsi="Courier New" w:cs="Courier New" w:hint="default"/>
      </w:rPr>
    </w:lvl>
    <w:lvl w:ilvl="5" w:tplc="294CB630" w:tentative="1">
      <w:start w:val="1"/>
      <w:numFmt w:val="bullet"/>
      <w:lvlText w:val=""/>
      <w:lvlJc w:val="left"/>
      <w:pPr>
        <w:tabs>
          <w:tab w:val="num" w:pos="5040"/>
        </w:tabs>
        <w:ind w:left="5040" w:hanging="360"/>
      </w:pPr>
      <w:rPr>
        <w:rFonts w:ascii="Wingdings" w:hAnsi="Wingdings" w:hint="default"/>
      </w:rPr>
    </w:lvl>
    <w:lvl w:ilvl="6" w:tplc="C564073A" w:tentative="1">
      <w:start w:val="1"/>
      <w:numFmt w:val="bullet"/>
      <w:lvlText w:val=""/>
      <w:lvlJc w:val="left"/>
      <w:pPr>
        <w:tabs>
          <w:tab w:val="num" w:pos="5760"/>
        </w:tabs>
        <w:ind w:left="5760" w:hanging="360"/>
      </w:pPr>
      <w:rPr>
        <w:rFonts w:ascii="Symbol" w:hAnsi="Symbol" w:hint="default"/>
      </w:rPr>
    </w:lvl>
    <w:lvl w:ilvl="7" w:tplc="7DE8A94E" w:tentative="1">
      <w:start w:val="1"/>
      <w:numFmt w:val="bullet"/>
      <w:lvlText w:val="o"/>
      <w:lvlJc w:val="left"/>
      <w:pPr>
        <w:tabs>
          <w:tab w:val="num" w:pos="6480"/>
        </w:tabs>
        <w:ind w:left="6480" w:hanging="360"/>
      </w:pPr>
      <w:rPr>
        <w:rFonts w:ascii="Courier New" w:hAnsi="Courier New" w:cs="Courier New" w:hint="default"/>
      </w:rPr>
    </w:lvl>
    <w:lvl w:ilvl="8" w:tplc="95D8F17A"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4864FA3"/>
    <w:multiLevelType w:val="hybridMultilevel"/>
    <w:tmpl w:val="9202DB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45AD6"/>
    <w:multiLevelType w:val="hybridMultilevel"/>
    <w:tmpl w:val="F61A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C6BA9"/>
    <w:multiLevelType w:val="hybridMultilevel"/>
    <w:tmpl w:val="0DA48C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1D71A6"/>
    <w:multiLevelType w:val="hybridMultilevel"/>
    <w:tmpl w:val="627A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6C1051"/>
    <w:multiLevelType w:val="hybridMultilevel"/>
    <w:tmpl w:val="9202DB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FE7BC0"/>
    <w:multiLevelType w:val="multilevel"/>
    <w:tmpl w:val="A94C4FE4"/>
    <w:lvl w:ilvl="0">
      <w:start w:val="1"/>
      <w:numFmt w:val="upperLetter"/>
      <w:lvlText w:val="Appendix %1."/>
      <w:lvlJc w:val="left"/>
      <w:pPr>
        <w:tabs>
          <w:tab w:val="num" w:pos="-3960"/>
        </w:tabs>
        <w:ind w:left="-432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240"/>
        </w:tabs>
        <w:ind w:left="-3600" w:firstLine="0"/>
      </w:pPr>
      <w:rPr>
        <w:rFonts w:hint="default"/>
      </w:rPr>
    </w:lvl>
    <w:lvl w:ilvl="2">
      <w:start w:val="1"/>
      <w:numFmt w:val="decimal"/>
      <w:lvlText w:val="%1.%2.%3."/>
      <w:lvlJc w:val="left"/>
      <w:pPr>
        <w:tabs>
          <w:tab w:val="num" w:pos="-2520"/>
        </w:tabs>
        <w:ind w:left="-2880" w:firstLine="0"/>
      </w:pPr>
      <w:rPr>
        <w:rFonts w:hint="default"/>
      </w:rPr>
    </w:lvl>
    <w:lvl w:ilvl="3">
      <w:start w:val="1"/>
      <w:numFmt w:val="decimal"/>
      <w:lvlText w:val="%1.%2.%3.%4"/>
      <w:lvlJc w:val="left"/>
      <w:pPr>
        <w:tabs>
          <w:tab w:val="num" w:pos="-1800"/>
        </w:tabs>
        <w:ind w:left="-2160" w:firstLine="0"/>
      </w:pPr>
      <w:rPr>
        <w:rFonts w:hint="default"/>
      </w:rPr>
    </w:lvl>
    <w:lvl w:ilvl="4">
      <w:start w:val="1"/>
      <w:numFmt w:val="upperLetter"/>
      <w:pStyle w:val="Heading5"/>
      <w:suff w:val="space"/>
      <w:lvlText w:val="Appendix %5."/>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5.%6"/>
      <w:lvlJc w:val="left"/>
      <w:pPr>
        <w:tabs>
          <w:tab w:val="num" w:pos="0"/>
        </w:tabs>
        <w:ind w:left="0" w:firstLine="0"/>
      </w:pPr>
      <w:rPr>
        <w:rFonts w:hint="default"/>
      </w:rPr>
    </w:lvl>
    <w:lvl w:ilvl="6">
      <w:start w:val="1"/>
      <w:numFmt w:val="decimal"/>
      <w:lvlText w:val="%5.%6.%7"/>
      <w:lvlJc w:val="left"/>
      <w:pPr>
        <w:tabs>
          <w:tab w:val="num" w:pos="0"/>
        </w:tabs>
        <w:ind w:left="0" w:firstLine="0"/>
      </w:pPr>
      <w:rPr>
        <w:rFonts w:hint="default"/>
        <w:b w:val="0"/>
        <w:i w:val="0"/>
        <w:sz w:val="24"/>
        <w:szCs w:val="24"/>
      </w:rPr>
    </w:lvl>
    <w:lvl w:ilvl="7">
      <w:start w:val="1"/>
      <w:numFmt w:val="decimal"/>
      <w:pStyle w:val="Heading8"/>
      <w:lvlText w:val="%5.%6.%7.%8"/>
      <w:lvlJc w:val="left"/>
      <w:pPr>
        <w:tabs>
          <w:tab w:val="num" w:pos="2160"/>
        </w:tabs>
        <w:ind w:left="2160" w:firstLine="0"/>
      </w:pPr>
      <w:rPr>
        <w:rFonts w:hint="default"/>
      </w:rPr>
    </w:lvl>
    <w:lvl w:ilvl="8">
      <w:start w:val="1"/>
      <w:numFmt w:val="lowerRoman"/>
      <w:lvlText w:val="(%9)"/>
      <w:lvlJc w:val="left"/>
      <w:pPr>
        <w:tabs>
          <w:tab w:val="num" w:pos="1800"/>
        </w:tabs>
        <w:ind w:left="1440" w:firstLine="0"/>
      </w:pPr>
      <w:rPr>
        <w:rFonts w:hint="default"/>
      </w:rPr>
    </w:lvl>
  </w:abstractNum>
  <w:abstractNum w:abstractNumId="16" w15:restartNumberingAfterBreak="0">
    <w:nsid w:val="36D1274D"/>
    <w:multiLevelType w:val="hybridMultilevel"/>
    <w:tmpl w:val="1EB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34317"/>
    <w:multiLevelType w:val="hybridMultilevel"/>
    <w:tmpl w:val="233AD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2844C7"/>
    <w:multiLevelType w:val="hybridMultilevel"/>
    <w:tmpl w:val="8D64D42E"/>
    <w:lvl w:ilvl="0" w:tplc="D632B63C">
      <w:start w:val="1"/>
      <w:numFmt w:val="decimal"/>
      <w:pStyle w:val="Caption"/>
      <w:lvlText w:val="Table %1."/>
      <w:lvlJc w:val="left"/>
      <w:pPr>
        <w:ind w:left="108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408B53A6"/>
    <w:multiLevelType w:val="hybridMultilevel"/>
    <w:tmpl w:val="BA2E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E3B8B"/>
    <w:multiLevelType w:val="hybridMultilevel"/>
    <w:tmpl w:val="EB92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8747A2"/>
    <w:multiLevelType w:val="hybridMultilevel"/>
    <w:tmpl w:val="61D0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927774"/>
    <w:multiLevelType w:val="hybridMultilevel"/>
    <w:tmpl w:val="DC30A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906C2"/>
    <w:multiLevelType w:val="hybridMultilevel"/>
    <w:tmpl w:val="9202DB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47577E"/>
    <w:multiLevelType w:val="hybridMultilevel"/>
    <w:tmpl w:val="C9CE66F6"/>
    <w:lvl w:ilvl="0" w:tplc="CB0AF1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7090C31"/>
    <w:multiLevelType w:val="hybridMultilevel"/>
    <w:tmpl w:val="C9CE66F6"/>
    <w:lvl w:ilvl="0" w:tplc="CB0AF1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5E21F26"/>
    <w:multiLevelType w:val="hybridMultilevel"/>
    <w:tmpl w:val="F70E91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423A9C"/>
    <w:multiLevelType w:val="hybridMultilevel"/>
    <w:tmpl w:val="791E0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7"/>
      <w:lvl w:ilvl="0">
        <w:start w:val="7"/>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5"/>
  </w:num>
  <w:num w:numId="3">
    <w:abstractNumId w:val="5"/>
  </w:num>
  <w:num w:numId="4">
    <w:abstractNumId w:val="9"/>
  </w:num>
  <w:num w:numId="5">
    <w:abstractNumId w:val="21"/>
  </w:num>
  <w:num w:numId="6">
    <w:abstractNumId w:val="18"/>
  </w:num>
  <w:num w:numId="7">
    <w:abstractNumId w:val="26"/>
  </w:num>
  <w:num w:numId="8">
    <w:abstractNumId w:val="6"/>
  </w:num>
  <w:num w:numId="9">
    <w:abstractNumId w:val="16"/>
  </w:num>
  <w:num w:numId="10">
    <w:abstractNumId w:val="12"/>
  </w:num>
  <w:num w:numId="11">
    <w:abstractNumId w:val="14"/>
  </w:num>
  <w:num w:numId="12">
    <w:abstractNumId w:val="13"/>
  </w:num>
  <w:num w:numId="13">
    <w:abstractNumId w:val="17"/>
  </w:num>
  <w:num w:numId="14">
    <w:abstractNumId w:val="11"/>
  </w:num>
  <w:num w:numId="15">
    <w:abstractNumId w:val="10"/>
  </w:num>
  <w:num w:numId="16">
    <w:abstractNumId w:val="20"/>
  </w:num>
  <w:num w:numId="17">
    <w:abstractNumId w:val="3"/>
  </w:num>
  <w:num w:numId="18">
    <w:abstractNumId w:val="19"/>
  </w:num>
  <w:num w:numId="19">
    <w:abstractNumId w:val="8"/>
  </w:num>
  <w:num w:numId="20">
    <w:abstractNumId w:val="22"/>
  </w:num>
  <w:num w:numId="21">
    <w:abstractNumId w:val="4"/>
  </w:num>
  <w:num w:numId="22">
    <w:abstractNumId w:val="23"/>
  </w:num>
  <w:num w:numId="23">
    <w:abstractNumId w:val="7"/>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8"/>
  </w:num>
  <w:num w:numId="27">
    <w:abstractNumId w:val="18"/>
    <w:lvlOverride w:ilvl="0">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25"/>
  </w:num>
  <w:num w:numId="31">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5"/>
  <w:drawingGridVerticalSpacing w:val="115"/>
  <w:displayHorizontalDrawingGridEvery w:val="0"/>
  <w:displayVerticalDrawingGridEvery w:val="3"/>
  <w:doNotShadeFormData/>
  <w:characterSpacingControl w:val="compressPunctuation"/>
  <w:hdrShapeDefaults>
    <o:shapedefaults v:ext="edit" spidmax="8193" style="v-text-anchor:middle" fillcolor="aqua">
      <v:fill color="aqua"/>
    </o:shapedefaults>
  </w:hdrShapeDefaults>
  <w:footnotePr>
    <w:footnote w:id="-1"/>
    <w:footnote w:id="0"/>
  </w:footnotePr>
  <w:endnotePr>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82B"/>
    <w:rsid w:val="000036F7"/>
    <w:rsid w:val="00010EA8"/>
    <w:rsid w:val="00014FCF"/>
    <w:rsid w:val="0002299B"/>
    <w:rsid w:val="00024167"/>
    <w:rsid w:val="000243DB"/>
    <w:rsid w:val="00025424"/>
    <w:rsid w:val="000313C5"/>
    <w:rsid w:val="00035FE5"/>
    <w:rsid w:val="00042EF6"/>
    <w:rsid w:val="00045A0F"/>
    <w:rsid w:val="00047985"/>
    <w:rsid w:val="00047CFE"/>
    <w:rsid w:val="000510D0"/>
    <w:rsid w:val="000521CF"/>
    <w:rsid w:val="000531E2"/>
    <w:rsid w:val="00057617"/>
    <w:rsid w:val="0006169C"/>
    <w:rsid w:val="00062186"/>
    <w:rsid w:val="000650C5"/>
    <w:rsid w:val="0006519B"/>
    <w:rsid w:val="00065345"/>
    <w:rsid w:val="00065E9A"/>
    <w:rsid w:val="000679CE"/>
    <w:rsid w:val="00070D76"/>
    <w:rsid w:val="00072E32"/>
    <w:rsid w:val="000778E5"/>
    <w:rsid w:val="000804B2"/>
    <w:rsid w:val="000805F6"/>
    <w:rsid w:val="0008265E"/>
    <w:rsid w:val="00082EA9"/>
    <w:rsid w:val="00084B1F"/>
    <w:rsid w:val="00086D00"/>
    <w:rsid w:val="00090654"/>
    <w:rsid w:val="00096E1F"/>
    <w:rsid w:val="000A4EF3"/>
    <w:rsid w:val="000A542E"/>
    <w:rsid w:val="000A6795"/>
    <w:rsid w:val="000B196E"/>
    <w:rsid w:val="000B1D2F"/>
    <w:rsid w:val="000B3FDB"/>
    <w:rsid w:val="000B49FB"/>
    <w:rsid w:val="000B5E4C"/>
    <w:rsid w:val="000B6360"/>
    <w:rsid w:val="000B7A5B"/>
    <w:rsid w:val="000C0768"/>
    <w:rsid w:val="000C2EFA"/>
    <w:rsid w:val="000C3F80"/>
    <w:rsid w:val="000C6A4A"/>
    <w:rsid w:val="000D3640"/>
    <w:rsid w:val="000D7B05"/>
    <w:rsid w:val="000E0BAC"/>
    <w:rsid w:val="000E0F41"/>
    <w:rsid w:val="000E280A"/>
    <w:rsid w:val="000E3E47"/>
    <w:rsid w:val="000E4BD7"/>
    <w:rsid w:val="000E5C12"/>
    <w:rsid w:val="000F1463"/>
    <w:rsid w:val="000F6C32"/>
    <w:rsid w:val="0010022A"/>
    <w:rsid w:val="0010089A"/>
    <w:rsid w:val="00100ACC"/>
    <w:rsid w:val="00103E7E"/>
    <w:rsid w:val="00105EEA"/>
    <w:rsid w:val="0010685E"/>
    <w:rsid w:val="00107527"/>
    <w:rsid w:val="00110AA4"/>
    <w:rsid w:val="00111AF2"/>
    <w:rsid w:val="00114327"/>
    <w:rsid w:val="001143DF"/>
    <w:rsid w:val="00115D0D"/>
    <w:rsid w:val="001200DC"/>
    <w:rsid w:val="001205E9"/>
    <w:rsid w:val="00121DC7"/>
    <w:rsid w:val="0012310A"/>
    <w:rsid w:val="00123945"/>
    <w:rsid w:val="00123CC0"/>
    <w:rsid w:val="00125272"/>
    <w:rsid w:val="001309C0"/>
    <w:rsid w:val="00133832"/>
    <w:rsid w:val="00133D4E"/>
    <w:rsid w:val="00134D8C"/>
    <w:rsid w:val="00135FCE"/>
    <w:rsid w:val="00136E5C"/>
    <w:rsid w:val="00142EF6"/>
    <w:rsid w:val="001518C8"/>
    <w:rsid w:val="001524E1"/>
    <w:rsid w:val="00152F38"/>
    <w:rsid w:val="001546CD"/>
    <w:rsid w:val="001554B8"/>
    <w:rsid w:val="001613AF"/>
    <w:rsid w:val="00162574"/>
    <w:rsid w:val="0017667B"/>
    <w:rsid w:val="0017724D"/>
    <w:rsid w:val="00177D26"/>
    <w:rsid w:val="00182FEA"/>
    <w:rsid w:val="00185B5F"/>
    <w:rsid w:val="00191F36"/>
    <w:rsid w:val="00192C4F"/>
    <w:rsid w:val="00192C9F"/>
    <w:rsid w:val="0019554D"/>
    <w:rsid w:val="001A096C"/>
    <w:rsid w:val="001A2357"/>
    <w:rsid w:val="001A26A5"/>
    <w:rsid w:val="001A282B"/>
    <w:rsid w:val="001A28E6"/>
    <w:rsid w:val="001A7DA0"/>
    <w:rsid w:val="001B16DC"/>
    <w:rsid w:val="001B1F41"/>
    <w:rsid w:val="001B2857"/>
    <w:rsid w:val="001B460B"/>
    <w:rsid w:val="001C1075"/>
    <w:rsid w:val="001C42B4"/>
    <w:rsid w:val="001D2376"/>
    <w:rsid w:val="001D4F15"/>
    <w:rsid w:val="001E444F"/>
    <w:rsid w:val="001F51F2"/>
    <w:rsid w:val="001F5885"/>
    <w:rsid w:val="001F58D4"/>
    <w:rsid w:val="001F654C"/>
    <w:rsid w:val="001F7AEF"/>
    <w:rsid w:val="00206ABC"/>
    <w:rsid w:val="00212458"/>
    <w:rsid w:val="00213B29"/>
    <w:rsid w:val="002209D8"/>
    <w:rsid w:val="002269C4"/>
    <w:rsid w:val="00226D54"/>
    <w:rsid w:val="002273C9"/>
    <w:rsid w:val="00232553"/>
    <w:rsid w:val="00233D15"/>
    <w:rsid w:val="002358C0"/>
    <w:rsid w:val="00236D7C"/>
    <w:rsid w:val="00236FD6"/>
    <w:rsid w:val="00240EB3"/>
    <w:rsid w:val="0024160F"/>
    <w:rsid w:val="00241B64"/>
    <w:rsid w:val="002433C6"/>
    <w:rsid w:val="00244666"/>
    <w:rsid w:val="00247251"/>
    <w:rsid w:val="002536DF"/>
    <w:rsid w:val="0025561D"/>
    <w:rsid w:val="002615E5"/>
    <w:rsid w:val="00262E51"/>
    <w:rsid w:val="00262FE5"/>
    <w:rsid w:val="0026314C"/>
    <w:rsid w:val="00265890"/>
    <w:rsid w:val="00265AD8"/>
    <w:rsid w:val="00272B84"/>
    <w:rsid w:val="002777FE"/>
    <w:rsid w:val="002809CD"/>
    <w:rsid w:val="00280D34"/>
    <w:rsid w:val="002838E8"/>
    <w:rsid w:val="00284777"/>
    <w:rsid w:val="0029028A"/>
    <w:rsid w:val="00290431"/>
    <w:rsid w:val="002918A1"/>
    <w:rsid w:val="002A0260"/>
    <w:rsid w:val="002A0455"/>
    <w:rsid w:val="002A0A01"/>
    <w:rsid w:val="002A28E4"/>
    <w:rsid w:val="002A41FE"/>
    <w:rsid w:val="002A5D4A"/>
    <w:rsid w:val="002B4860"/>
    <w:rsid w:val="002B6D38"/>
    <w:rsid w:val="002C0614"/>
    <w:rsid w:val="002C3C56"/>
    <w:rsid w:val="002C4E30"/>
    <w:rsid w:val="002D2A42"/>
    <w:rsid w:val="002D3C06"/>
    <w:rsid w:val="002D3EB6"/>
    <w:rsid w:val="002D3FF6"/>
    <w:rsid w:val="002D7C3E"/>
    <w:rsid w:val="002E244E"/>
    <w:rsid w:val="002E4034"/>
    <w:rsid w:val="002E5815"/>
    <w:rsid w:val="002E5AA3"/>
    <w:rsid w:val="002E61CA"/>
    <w:rsid w:val="002F1026"/>
    <w:rsid w:val="002F4A50"/>
    <w:rsid w:val="002F6339"/>
    <w:rsid w:val="002F70BB"/>
    <w:rsid w:val="00301EC8"/>
    <w:rsid w:val="00302831"/>
    <w:rsid w:val="003046A6"/>
    <w:rsid w:val="00305650"/>
    <w:rsid w:val="00305D71"/>
    <w:rsid w:val="00310167"/>
    <w:rsid w:val="00312D08"/>
    <w:rsid w:val="00313588"/>
    <w:rsid w:val="003136C7"/>
    <w:rsid w:val="003147BC"/>
    <w:rsid w:val="003217B6"/>
    <w:rsid w:val="003252F7"/>
    <w:rsid w:val="00331C0E"/>
    <w:rsid w:val="00332BA2"/>
    <w:rsid w:val="00334BAF"/>
    <w:rsid w:val="00336CF5"/>
    <w:rsid w:val="00337CAD"/>
    <w:rsid w:val="00340EC1"/>
    <w:rsid w:val="00343B9A"/>
    <w:rsid w:val="0034605E"/>
    <w:rsid w:val="00350A5C"/>
    <w:rsid w:val="003521BA"/>
    <w:rsid w:val="00353661"/>
    <w:rsid w:val="00365D99"/>
    <w:rsid w:val="003678FD"/>
    <w:rsid w:val="003701A7"/>
    <w:rsid w:val="00371EE7"/>
    <w:rsid w:val="00372A04"/>
    <w:rsid w:val="00376B93"/>
    <w:rsid w:val="003800D5"/>
    <w:rsid w:val="00381AED"/>
    <w:rsid w:val="00384899"/>
    <w:rsid w:val="00387643"/>
    <w:rsid w:val="00393CAD"/>
    <w:rsid w:val="0039695F"/>
    <w:rsid w:val="003A060A"/>
    <w:rsid w:val="003A3187"/>
    <w:rsid w:val="003A5755"/>
    <w:rsid w:val="003B0A6A"/>
    <w:rsid w:val="003B4633"/>
    <w:rsid w:val="003B4AA4"/>
    <w:rsid w:val="003B6C42"/>
    <w:rsid w:val="003C4114"/>
    <w:rsid w:val="003C7AC1"/>
    <w:rsid w:val="003D0077"/>
    <w:rsid w:val="003D0586"/>
    <w:rsid w:val="003E74FE"/>
    <w:rsid w:val="003E7EA6"/>
    <w:rsid w:val="003F0C4B"/>
    <w:rsid w:val="003F38B2"/>
    <w:rsid w:val="003F7AB1"/>
    <w:rsid w:val="003F7E07"/>
    <w:rsid w:val="00400D13"/>
    <w:rsid w:val="0040102C"/>
    <w:rsid w:val="004010A0"/>
    <w:rsid w:val="0041060C"/>
    <w:rsid w:val="004157A9"/>
    <w:rsid w:val="00421C06"/>
    <w:rsid w:val="00423231"/>
    <w:rsid w:val="00423FC8"/>
    <w:rsid w:val="0042456B"/>
    <w:rsid w:val="0042782B"/>
    <w:rsid w:val="0043132D"/>
    <w:rsid w:val="00433113"/>
    <w:rsid w:val="004374AC"/>
    <w:rsid w:val="00437A5F"/>
    <w:rsid w:val="00437BF6"/>
    <w:rsid w:val="00441514"/>
    <w:rsid w:val="00446653"/>
    <w:rsid w:val="00446BB6"/>
    <w:rsid w:val="00460FA9"/>
    <w:rsid w:val="004621A0"/>
    <w:rsid w:val="00462BC3"/>
    <w:rsid w:val="004703A9"/>
    <w:rsid w:val="004764D9"/>
    <w:rsid w:val="00476861"/>
    <w:rsid w:val="004810A0"/>
    <w:rsid w:val="0048530B"/>
    <w:rsid w:val="00486034"/>
    <w:rsid w:val="00486AA6"/>
    <w:rsid w:val="00486E6B"/>
    <w:rsid w:val="004873B1"/>
    <w:rsid w:val="00491686"/>
    <w:rsid w:val="004917E7"/>
    <w:rsid w:val="0049267A"/>
    <w:rsid w:val="00494A5F"/>
    <w:rsid w:val="004A0C91"/>
    <w:rsid w:val="004A2EDE"/>
    <w:rsid w:val="004A3A2E"/>
    <w:rsid w:val="004A3DF3"/>
    <w:rsid w:val="004A4133"/>
    <w:rsid w:val="004B12AF"/>
    <w:rsid w:val="004B27B3"/>
    <w:rsid w:val="004B2FA7"/>
    <w:rsid w:val="004B6BC4"/>
    <w:rsid w:val="004D05D7"/>
    <w:rsid w:val="004D2984"/>
    <w:rsid w:val="004D56E5"/>
    <w:rsid w:val="004D67E0"/>
    <w:rsid w:val="004E1CE1"/>
    <w:rsid w:val="004E1FB3"/>
    <w:rsid w:val="004E427F"/>
    <w:rsid w:val="004E4D73"/>
    <w:rsid w:val="004E4EEB"/>
    <w:rsid w:val="004E587D"/>
    <w:rsid w:val="004F32E9"/>
    <w:rsid w:val="004F523B"/>
    <w:rsid w:val="0050036B"/>
    <w:rsid w:val="00500A5D"/>
    <w:rsid w:val="005058BA"/>
    <w:rsid w:val="00506D24"/>
    <w:rsid w:val="00511A5F"/>
    <w:rsid w:val="005139D7"/>
    <w:rsid w:val="00516615"/>
    <w:rsid w:val="00516B8D"/>
    <w:rsid w:val="00517E16"/>
    <w:rsid w:val="00521320"/>
    <w:rsid w:val="00521382"/>
    <w:rsid w:val="00521DA9"/>
    <w:rsid w:val="00522B5C"/>
    <w:rsid w:val="005261CE"/>
    <w:rsid w:val="00527EDB"/>
    <w:rsid w:val="00531263"/>
    <w:rsid w:val="00534287"/>
    <w:rsid w:val="0053513C"/>
    <w:rsid w:val="00544C12"/>
    <w:rsid w:val="00545E2E"/>
    <w:rsid w:val="00550DB6"/>
    <w:rsid w:val="00551313"/>
    <w:rsid w:val="00552E1B"/>
    <w:rsid w:val="00555A2D"/>
    <w:rsid w:val="005561D0"/>
    <w:rsid w:val="00557357"/>
    <w:rsid w:val="005618EF"/>
    <w:rsid w:val="00571F7F"/>
    <w:rsid w:val="00576EF3"/>
    <w:rsid w:val="00577BE6"/>
    <w:rsid w:val="0058743C"/>
    <w:rsid w:val="005925A2"/>
    <w:rsid w:val="00593C83"/>
    <w:rsid w:val="00597074"/>
    <w:rsid w:val="005A7D8C"/>
    <w:rsid w:val="005B5E3D"/>
    <w:rsid w:val="005B693F"/>
    <w:rsid w:val="005B78F4"/>
    <w:rsid w:val="005E0C1C"/>
    <w:rsid w:val="005E1E8A"/>
    <w:rsid w:val="005E2797"/>
    <w:rsid w:val="005E4B13"/>
    <w:rsid w:val="005F0606"/>
    <w:rsid w:val="005F0B79"/>
    <w:rsid w:val="005F0BA0"/>
    <w:rsid w:val="005F2C34"/>
    <w:rsid w:val="005F4F68"/>
    <w:rsid w:val="005F689F"/>
    <w:rsid w:val="00600C2A"/>
    <w:rsid w:val="006020F5"/>
    <w:rsid w:val="006033F6"/>
    <w:rsid w:val="00605632"/>
    <w:rsid w:val="00607AA2"/>
    <w:rsid w:val="00607C11"/>
    <w:rsid w:val="0061054E"/>
    <w:rsid w:val="00612A69"/>
    <w:rsid w:val="006137F9"/>
    <w:rsid w:val="00616238"/>
    <w:rsid w:val="00616357"/>
    <w:rsid w:val="00621864"/>
    <w:rsid w:val="00621E01"/>
    <w:rsid w:val="0062253D"/>
    <w:rsid w:val="00624BC8"/>
    <w:rsid w:val="00642380"/>
    <w:rsid w:val="00651645"/>
    <w:rsid w:val="00653B55"/>
    <w:rsid w:val="006562EF"/>
    <w:rsid w:val="00657DB3"/>
    <w:rsid w:val="0066027E"/>
    <w:rsid w:val="0066356D"/>
    <w:rsid w:val="00665497"/>
    <w:rsid w:val="0066638A"/>
    <w:rsid w:val="006666A2"/>
    <w:rsid w:val="00666DBA"/>
    <w:rsid w:val="00670EB8"/>
    <w:rsid w:val="00672122"/>
    <w:rsid w:val="006724A2"/>
    <w:rsid w:val="00672542"/>
    <w:rsid w:val="00673D4B"/>
    <w:rsid w:val="006748AE"/>
    <w:rsid w:val="0067586D"/>
    <w:rsid w:val="00676BC6"/>
    <w:rsid w:val="00680A99"/>
    <w:rsid w:val="00681836"/>
    <w:rsid w:val="00684C55"/>
    <w:rsid w:val="00684DA6"/>
    <w:rsid w:val="00687CD7"/>
    <w:rsid w:val="00691446"/>
    <w:rsid w:val="00696224"/>
    <w:rsid w:val="00697705"/>
    <w:rsid w:val="006A0DF7"/>
    <w:rsid w:val="006A170F"/>
    <w:rsid w:val="006A1F62"/>
    <w:rsid w:val="006A47FB"/>
    <w:rsid w:val="006A62AF"/>
    <w:rsid w:val="006A7399"/>
    <w:rsid w:val="006A73FB"/>
    <w:rsid w:val="006A7A34"/>
    <w:rsid w:val="006B6A99"/>
    <w:rsid w:val="006B6E86"/>
    <w:rsid w:val="006C3123"/>
    <w:rsid w:val="006C39A7"/>
    <w:rsid w:val="006C6C88"/>
    <w:rsid w:val="006C7127"/>
    <w:rsid w:val="006C781A"/>
    <w:rsid w:val="006D01A1"/>
    <w:rsid w:val="006D1D08"/>
    <w:rsid w:val="006D41C5"/>
    <w:rsid w:val="006D6810"/>
    <w:rsid w:val="006D7A36"/>
    <w:rsid w:val="006D7E56"/>
    <w:rsid w:val="006E151D"/>
    <w:rsid w:val="006E19D0"/>
    <w:rsid w:val="006E24B0"/>
    <w:rsid w:val="006F1B2E"/>
    <w:rsid w:val="006F367F"/>
    <w:rsid w:val="00700F33"/>
    <w:rsid w:val="00701D14"/>
    <w:rsid w:val="007143A0"/>
    <w:rsid w:val="00716292"/>
    <w:rsid w:val="00723F42"/>
    <w:rsid w:val="00725D5F"/>
    <w:rsid w:val="00727CA2"/>
    <w:rsid w:val="00727ED6"/>
    <w:rsid w:val="0073209A"/>
    <w:rsid w:val="0073254B"/>
    <w:rsid w:val="007352EE"/>
    <w:rsid w:val="00742ED9"/>
    <w:rsid w:val="00746A86"/>
    <w:rsid w:val="00746B7F"/>
    <w:rsid w:val="00747796"/>
    <w:rsid w:val="00750AF9"/>
    <w:rsid w:val="00752C47"/>
    <w:rsid w:val="0075477F"/>
    <w:rsid w:val="00755D00"/>
    <w:rsid w:val="007572B4"/>
    <w:rsid w:val="00757AE2"/>
    <w:rsid w:val="00761555"/>
    <w:rsid w:val="00762130"/>
    <w:rsid w:val="00762CF6"/>
    <w:rsid w:val="00762E1B"/>
    <w:rsid w:val="00763800"/>
    <w:rsid w:val="00764700"/>
    <w:rsid w:val="007660EB"/>
    <w:rsid w:val="00767A16"/>
    <w:rsid w:val="007707DB"/>
    <w:rsid w:val="00773B9C"/>
    <w:rsid w:val="0077496A"/>
    <w:rsid w:val="00774E4F"/>
    <w:rsid w:val="00775118"/>
    <w:rsid w:val="0077743C"/>
    <w:rsid w:val="00777906"/>
    <w:rsid w:val="00782C52"/>
    <w:rsid w:val="00791E6E"/>
    <w:rsid w:val="00793240"/>
    <w:rsid w:val="00793E8B"/>
    <w:rsid w:val="007A1A09"/>
    <w:rsid w:val="007A6DE2"/>
    <w:rsid w:val="007B0F2A"/>
    <w:rsid w:val="007B1B3D"/>
    <w:rsid w:val="007B224A"/>
    <w:rsid w:val="007B28E5"/>
    <w:rsid w:val="007B6C29"/>
    <w:rsid w:val="007B7C38"/>
    <w:rsid w:val="007C09B7"/>
    <w:rsid w:val="007C17FD"/>
    <w:rsid w:val="007C6EFF"/>
    <w:rsid w:val="007C7172"/>
    <w:rsid w:val="007D6B54"/>
    <w:rsid w:val="007D78C8"/>
    <w:rsid w:val="007E152E"/>
    <w:rsid w:val="007E3D23"/>
    <w:rsid w:val="007F2C92"/>
    <w:rsid w:val="007F2EED"/>
    <w:rsid w:val="007F5E10"/>
    <w:rsid w:val="007F7117"/>
    <w:rsid w:val="007F7652"/>
    <w:rsid w:val="0080365A"/>
    <w:rsid w:val="00814AC7"/>
    <w:rsid w:val="00817A2D"/>
    <w:rsid w:val="0084193B"/>
    <w:rsid w:val="008425EC"/>
    <w:rsid w:val="00843160"/>
    <w:rsid w:val="00843333"/>
    <w:rsid w:val="00843D9B"/>
    <w:rsid w:val="00846D01"/>
    <w:rsid w:val="00855B19"/>
    <w:rsid w:val="008576CD"/>
    <w:rsid w:val="00862608"/>
    <w:rsid w:val="00862C32"/>
    <w:rsid w:val="00864B91"/>
    <w:rsid w:val="008653E8"/>
    <w:rsid w:val="008735CB"/>
    <w:rsid w:val="008739BF"/>
    <w:rsid w:val="008747EC"/>
    <w:rsid w:val="00876D22"/>
    <w:rsid w:val="00877106"/>
    <w:rsid w:val="00893B8E"/>
    <w:rsid w:val="00897AA2"/>
    <w:rsid w:val="008A255A"/>
    <w:rsid w:val="008A291E"/>
    <w:rsid w:val="008A3FF1"/>
    <w:rsid w:val="008A4223"/>
    <w:rsid w:val="008A648F"/>
    <w:rsid w:val="008B0DA6"/>
    <w:rsid w:val="008B2342"/>
    <w:rsid w:val="008B33E4"/>
    <w:rsid w:val="008B4339"/>
    <w:rsid w:val="008B73A4"/>
    <w:rsid w:val="008C07DC"/>
    <w:rsid w:val="008C3675"/>
    <w:rsid w:val="008C50FB"/>
    <w:rsid w:val="008D1F35"/>
    <w:rsid w:val="008D65CA"/>
    <w:rsid w:val="008D7364"/>
    <w:rsid w:val="008D73F6"/>
    <w:rsid w:val="008E329D"/>
    <w:rsid w:val="008E3CDE"/>
    <w:rsid w:val="008E6838"/>
    <w:rsid w:val="008E6B39"/>
    <w:rsid w:val="008F0F0E"/>
    <w:rsid w:val="008F0F9E"/>
    <w:rsid w:val="008F1C84"/>
    <w:rsid w:val="008F284A"/>
    <w:rsid w:val="008F2DDB"/>
    <w:rsid w:val="008F6F7A"/>
    <w:rsid w:val="00906415"/>
    <w:rsid w:val="00906C9E"/>
    <w:rsid w:val="00907F45"/>
    <w:rsid w:val="009106AB"/>
    <w:rsid w:val="00911237"/>
    <w:rsid w:val="009129E7"/>
    <w:rsid w:val="00912FBE"/>
    <w:rsid w:val="009144C6"/>
    <w:rsid w:val="0091520E"/>
    <w:rsid w:val="0091553A"/>
    <w:rsid w:val="009160C2"/>
    <w:rsid w:val="00917590"/>
    <w:rsid w:val="00922BB5"/>
    <w:rsid w:val="00922F58"/>
    <w:rsid w:val="00925F16"/>
    <w:rsid w:val="00926C1E"/>
    <w:rsid w:val="0092763F"/>
    <w:rsid w:val="00937CA6"/>
    <w:rsid w:val="00942840"/>
    <w:rsid w:val="009450D9"/>
    <w:rsid w:val="0094537A"/>
    <w:rsid w:val="009519CC"/>
    <w:rsid w:val="009603EE"/>
    <w:rsid w:val="00965CE2"/>
    <w:rsid w:val="00966240"/>
    <w:rsid w:val="009665A8"/>
    <w:rsid w:val="0096677B"/>
    <w:rsid w:val="00971128"/>
    <w:rsid w:val="00971CD7"/>
    <w:rsid w:val="00972523"/>
    <w:rsid w:val="00976ACE"/>
    <w:rsid w:val="00976AE5"/>
    <w:rsid w:val="009773FF"/>
    <w:rsid w:val="00983003"/>
    <w:rsid w:val="00983D6E"/>
    <w:rsid w:val="0098582E"/>
    <w:rsid w:val="00990CC0"/>
    <w:rsid w:val="00991FD9"/>
    <w:rsid w:val="00992915"/>
    <w:rsid w:val="0099455C"/>
    <w:rsid w:val="00995A9F"/>
    <w:rsid w:val="009A005B"/>
    <w:rsid w:val="009A1CCD"/>
    <w:rsid w:val="009A36FF"/>
    <w:rsid w:val="009A47A6"/>
    <w:rsid w:val="009A757C"/>
    <w:rsid w:val="009B0869"/>
    <w:rsid w:val="009B19E2"/>
    <w:rsid w:val="009B24A6"/>
    <w:rsid w:val="009B2B9F"/>
    <w:rsid w:val="009B2C37"/>
    <w:rsid w:val="009B45E8"/>
    <w:rsid w:val="009B4834"/>
    <w:rsid w:val="009B57E6"/>
    <w:rsid w:val="009B7EEA"/>
    <w:rsid w:val="009B7F68"/>
    <w:rsid w:val="009C28DE"/>
    <w:rsid w:val="009C461E"/>
    <w:rsid w:val="009F21C1"/>
    <w:rsid w:val="009F231D"/>
    <w:rsid w:val="009F2801"/>
    <w:rsid w:val="009F31DE"/>
    <w:rsid w:val="009F4B2F"/>
    <w:rsid w:val="00A01171"/>
    <w:rsid w:val="00A02352"/>
    <w:rsid w:val="00A0565C"/>
    <w:rsid w:val="00A1086E"/>
    <w:rsid w:val="00A111E5"/>
    <w:rsid w:val="00A153D2"/>
    <w:rsid w:val="00A17579"/>
    <w:rsid w:val="00A178E1"/>
    <w:rsid w:val="00A20BFB"/>
    <w:rsid w:val="00A20DBC"/>
    <w:rsid w:val="00A24383"/>
    <w:rsid w:val="00A26D25"/>
    <w:rsid w:val="00A27247"/>
    <w:rsid w:val="00A30EBA"/>
    <w:rsid w:val="00A30F5E"/>
    <w:rsid w:val="00A3184E"/>
    <w:rsid w:val="00A31CF8"/>
    <w:rsid w:val="00A32A9F"/>
    <w:rsid w:val="00A33686"/>
    <w:rsid w:val="00A36AD1"/>
    <w:rsid w:val="00A37B09"/>
    <w:rsid w:val="00A40041"/>
    <w:rsid w:val="00A4410A"/>
    <w:rsid w:val="00A44415"/>
    <w:rsid w:val="00A4506A"/>
    <w:rsid w:val="00A45A0C"/>
    <w:rsid w:val="00A46BE2"/>
    <w:rsid w:val="00A52C19"/>
    <w:rsid w:val="00A54B62"/>
    <w:rsid w:val="00A55427"/>
    <w:rsid w:val="00A55DD2"/>
    <w:rsid w:val="00A605E6"/>
    <w:rsid w:val="00A65C55"/>
    <w:rsid w:val="00A847D6"/>
    <w:rsid w:val="00A86495"/>
    <w:rsid w:val="00A92E70"/>
    <w:rsid w:val="00A95978"/>
    <w:rsid w:val="00A96237"/>
    <w:rsid w:val="00A9762A"/>
    <w:rsid w:val="00A97715"/>
    <w:rsid w:val="00AA06D1"/>
    <w:rsid w:val="00AA14FB"/>
    <w:rsid w:val="00AA1FB7"/>
    <w:rsid w:val="00AA37A4"/>
    <w:rsid w:val="00AA78E4"/>
    <w:rsid w:val="00AB2FEE"/>
    <w:rsid w:val="00AB3F7B"/>
    <w:rsid w:val="00AB5548"/>
    <w:rsid w:val="00AC0881"/>
    <w:rsid w:val="00AC7E31"/>
    <w:rsid w:val="00AD53B6"/>
    <w:rsid w:val="00AD5FBA"/>
    <w:rsid w:val="00AD6056"/>
    <w:rsid w:val="00AD6C2F"/>
    <w:rsid w:val="00AE3E7C"/>
    <w:rsid w:val="00AE44C4"/>
    <w:rsid w:val="00AE7C68"/>
    <w:rsid w:val="00AF0671"/>
    <w:rsid w:val="00AF354E"/>
    <w:rsid w:val="00AF5E36"/>
    <w:rsid w:val="00AF6EED"/>
    <w:rsid w:val="00B006C8"/>
    <w:rsid w:val="00B00AE9"/>
    <w:rsid w:val="00B01E43"/>
    <w:rsid w:val="00B022C7"/>
    <w:rsid w:val="00B0393D"/>
    <w:rsid w:val="00B05513"/>
    <w:rsid w:val="00B059A5"/>
    <w:rsid w:val="00B06811"/>
    <w:rsid w:val="00B14306"/>
    <w:rsid w:val="00B178FE"/>
    <w:rsid w:val="00B2542B"/>
    <w:rsid w:val="00B25B79"/>
    <w:rsid w:val="00B2715F"/>
    <w:rsid w:val="00B31116"/>
    <w:rsid w:val="00B35593"/>
    <w:rsid w:val="00B417A5"/>
    <w:rsid w:val="00B418E2"/>
    <w:rsid w:val="00B42F05"/>
    <w:rsid w:val="00B43AC7"/>
    <w:rsid w:val="00B43E3C"/>
    <w:rsid w:val="00B45C9B"/>
    <w:rsid w:val="00B45F02"/>
    <w:rsid w:val="00B474FA"/>
    <w:rsid w:val="00B51688"/>
    <w:rsid w:val="00B51A34"/>
    <w:rsid w:val="00B63E77"/>
    <w:rsid w:val="00B6481B"/>
    <w:rsid w:val="00B76839"/>
    <w:rsid w:val="00B84D7E"/>
    <w:rsid w:val="00B92FCC"/>
    <w:rsid w:val="00B93FBA"/>
    <w:rsid w:val="00B97306"/>
    <w:rsid w:val="00B97C33"/>
    <w:rsid w:val="00BA2010"/>
    <w:rsid w:val="00BA3F90"/>
    <w:rsid w:val="00BA52E0"/>
    <w:rsid w:val="00BA6873"/>
    <w:rsid w:val="00BB3484"/>
    <w:rsid w:val="00BB47C4"/>
    <w:rsid w:val="00BB5A44"/>
    <w:rsid w:val="00BC05CC"/>
    <w:rsid w:val="00BC0D60"/>
    <w:rsid w:val="00BC485D"/>
    <w:rsid w:val="00BC545E"/>
    <w:rsid w:val="00BD1A04"/>
    <w:rsid w:val="00BD1DC6"/>
    <w:rsid w:val="00BD3764"/>
    <w:rsid w:val="00BE0CD3"/>
    <w:rsid w:val="00BE26A4"/>
    <w:rsid w:val="00BE5974"/>
    <w:rsid w:val="00BF2695"/>
    <w:rsid w:val="00C066E3"/>
    <w:rsid w:val="00C066FF"/>
    <w:rsid w:val="00C067C1"/>
    <w:rsid w:val="00C07CB3"/>
    <w:rsid w:val="00C15D48"/>
    <w:rsid w:val="00C175B8"/>
    <w:rsid w:val="00C22EA8"/>
    <w:rsid w:val="00C245F4"/>
    <w:rsid w:val="00C26B68"/>
    <w:rsid w:val="00C30DA1"/>
    <w:rsid w:val="00C339C0"/>
    <w:rsid w:val="00C41386"/>
    <w:rsid w:val="00C41ED1"/>
    <w:rsid w:val="00C420FF"/>
    <w:rsid w:val="00C42F81"/>
    <w:rsid w:val="00C44569"/>
    <w:rsid w:val="00C4478F"/>
    <w:rsid w:val="00C51DD5"/>
    <w:rsid w:val="00C542AB"/>
    <w:rsid w:val="00C56F95"/>
    <w:rsid w:val="00C61330"/>
    <w:rsid w:val="00C632C7"/>
    <w:rsid w:val="00C6435A"/>
    <w:rsid w:val="00C70833"/>
    <w:rsid w:val="00C74316"/>
    <w:rsid w:val="00C77444"/>
    <w:rsid w:val="00C805ED"/>
    <w:rsid w:val="00C80AA8"/>
    <w:rsid w:val="00C81C51"/>
    <w:rsid w:val="00C91E95"/>
    <w:rsid w:val="00C95B10"/>
    <w:rsid w:val="00C95BE6"/>
    <w:rsid w:val="00C961A6"/>
    <w:rsid w:val="00CA2CAB"/>
    <w:rsid w:val="00CA3641"/>
    <w:rsid w:val="00CA7032"/>
    <w:rsid w:val="00CA7650"/>
    <w:rsid w:val="00CB44C3"/>
    <w:rsid w:val="00CB6FAD"/>
    <w:rsid w:val="00CB737B"/>
    <w:rsid w:val="00CB795E"/>
    <w:rsid w:val="00CC01AA"/>
    <w:rsid w:val="00CC0DB0"/>
    <w:rsid w:val="00CC2115"/>
    <w:rsid w:val="00CC26B9"/>
    <w:rsid w:val="00CC2CE3"/>
    <w:rsid w:val="00CC332C"/>
    <w:rsid w:val="00CC64E4"/>
    <w:rsid w:val="00CC74DC"/>
    <w:rsid w:val="00CC7A2E"/>
    <w:rsid w:val="00CD16AA"/>
    <w:rsid w:val="00CE063C"/>
    <w:rsid w:val="00CE4A22"/>
    <w:rsid w:val="00CE516F"/>
    <w:rsid w:val="00CE7F16"/>
    <w:rsid w:val="00CF0E8F"/>
    <w:rsid w:val="00CF1071"/>
    <w:rsid w:val="00CF7666"/>
    <w:rsid w:val="00CF7BDA"/>
    <w:rsid w:val="00D0281A"/>
    <w:rsid w:val="00D07ABD"/>
    <w:rsid w:val="00D10BC5"/>
    <w:rsid w:val="00D12989"/>
    <w:rsid w:val="00D1570B"/>
    <w:rsid w:val="00D20774"/>
    <w:rsid w:val="00D20DE1"/>
    <w:rsid w:val="00D20F52"/>
    <w:rsid w:val="00D239D9"/>
    <w:rsid w:val="00D24E2E"/>
    <w:rsid w:val="00D25A3C"/>
    <w:rsid w:val="00D25DB1"/>
    <w:rsid w:val="00D303EC"/>
    <w:rsid w:val="00D32871"/>
    <w:rsid w:val="00D36FE3"/>
    <w:rsid w:val="00D37676"/>
    <w:rsid w:val="00D43D6D"/>
    <w:rsid w:val="00D441CD"/>
    <w:rsid w:val="00D45126"/>
    <w:rsid w:val="00D45504"/>
    <w:rsid w:val="00D45683"/>
    <w:rsid w:val="00D46202"/>
    <w:rsid w:val="00D504C1"/>
    <w:rsid w:val="00D504DF"/>
    <w:rsid w:val="00D54D40"/>
    <w:rsid w:val="00D6625A"/>
    <w:rsid w:val="00D66D92"/>
    <w:rsid w:val="00D700F6"/>
    <w:rsid w:val="00D7133D"/>
    <w:rsid w:val="00D726F7"/>
    <w:rsid w:val="00D728B5"/>
    <w:rsid w:val="00D74E7F"/>
    <w:rsid w:val="00D76AF3"/>
    <w:rsid w:val="00D84373"/>
    <w:rsid w:val="00D86081"/>
    <w:rsid w:val="00D91589"/>
    <w:rsid w:val="00D92530"/>
    <w:rsid w:val="00D94025"/>
    <w:rsid w:val="00D94F49"/>
    <w:rsid w:val="00D950E2"/>
    <w:rsid w:val="00DA2132"/>
    <w:rsid w:val="00DA285B"/>
    <w:rsid w:val="00DA33BC"/>
    <w:rsid w:val="00DA562E"/>
    <w:rsid w:val="00DB071F"/>
    <w:rsid w:val="00DB35FC"/>
    <w:rsid w:val="00DB6C8C"/>
    <w:rsid w:val="00DB71B8"/>
    <w:rsid w:val="00DC5E59"/>
    <w:rsid w:val="00DC640A"/>
    <w:rsid w:val="00DD4811"/>
    <w:rsid w:val="00DD7B51"/>
    <w:rsid w:val="00DE127F"/>
    <w:rsid w:val="00DE1357"/>
    <w:rsid w:val="00DE15FF"/>
    <w:rsid w:val="00DE56AE"/>
    <w:rsid w:val="00DE5751"/>
    <w:rsid w:val="00DF1145"/>
    <w:rsid w:val="00DF2F19"/>
    <w:rsid w:val="00DF37A1"/>
    <w:rsid w:val="00DF4B34"/>
    <w:rsid w:val="00E02318"/>
    <w:rsid w:val="00E038D6"/>
    <w:rsid w:val="00E038F9"/>
    <w:rsid w:val="00E05907"/>
    <w:rsid w:val="00E07863"/>
    <w:rsid w:val="00E10790"/>
    <w:rsid w:val="00E114EF"/>
    <w:rsid w:val="00E116A8"/>
    <w:rsid w:val="00E11C9A"/>
    <w:rsid w:val="00E123E0"/>
    <w:rsid w:val="00E16767"/>
    <w:rsid w:val="00E2152F"/>
    <w:rsid w:val="00E3620B"/>
    <w:rsid w:val="00E44A04"/>
    <w:rsid w:val="00E452FD"/>
    <w:rsid w:val="00E51486"/>
    <w:rsid w:val="00E5194E"/>
    <w:rsid w:val="00E52534"/>
    <w:rsid w:val="00E534D3"/>
    <w:rsid w:val="00E55D0B"/>
    <w:rsid w:val="00E60047"/>
    <w:rsid w:val="00E62395"/>
    <w:rsid w:val="00E65286"/>
    <w:rsid w:val="00E6550D"/>
    <w:rsid w:val="00E66289"/>
    <w:rsid w:val="00E665DB"/>
    <w:rsid w:val="00E70F39"/>
    <w:rsid w:val="00E75285"/>
    <w:rsid w:val="00E775E9"/>
    <w:rsid w:val="00E8014F"/>
    <w:rsid w:val="00E82E1F"/>
    <w:rsid w:val="00E8479C"/>
    <w:rsid w:val="00E8504C"/>
    <w:rsid w:val="00E93023"/>
    <w:rsid w:val="00E9384D"/>
    <w:rsid w:val="00E94F31"/>
    <w:rsid w:val="00E959EC"/>
    <w:rsid w:val="00E9615F"/>
    <w:rsid w:val="00E9794F"/>
    <w:rsid w:val="00EA1A24"/>
    <w:rsid w:val="00EA1FF4"/>
    <w:rsid w:val="00EA49AE"/>
    <w:rsid w:val="00EB0CC3"/>
    <w:rsid w:val="00EB3BA1"/>
    <w:rsid w:val="00EB60ED"/>
    <w:rsid w:val="00EB6EB2"/>
    <w:rsid w:val="00EB73A7"/>
    <w:rsid w:val="00EC48C9"/>
    <w:rsid w:val="00EC4AAE"/>
    <w:rsid w:val="00EC512E"/>
    <w:rsid w:val="00EC79DC"/>
    <w:rsid w:val="00ED2CE6"/>
    <w:rsid w:val="00ED38D4"/>
    <w:rsid w:val="00ED5900"/>
    <w:rsid w:val="00ED73F8"/>
    <w:rsid w:val="00EE1F6E"/>
    <w:rsid w:val="00EE5ECD"/>
    <w:rsid w:val="00EE6300"/>
    <w:rsid w:val="00EE66C9"/>
    <w:rsid w:val="00EF1109"/>
    <w:rsid w:val="00EF3620"/>
    <w:rsid w:val="00EF4AFA"/>
    <w:rsid w:val="00EF6C7A"/>
    <w:rsid w:val="00EF76E3"/>
    <w:rsid w:val="00EF7C3F"/>
    <w:rsid w:val="00F04394"/>
    <w:rsid w:val="00F070EC"/>
    <w:rsid w:val="00F10F07"/>
    <w:rsid w:val="00F1115F"/>
    <w:rsid w:val="00F12CF3"/>
    <w:rsid w:val="00F1657F"/>
    <w:rsid w:val="00F1704E"/>
    <w:rsid w:val="00F174BD"/>
    <w:rsid w:val="00F206F5"/>
    <w:rsid w:val="00F20CB6"/>
    <w:rsid w:val="00F2348E"/>
    <w:rsid w:val="00F25D6D"/>
    <w:rsid w:val="00F2699A"/>
    <w:rsid w:val="00F274FE"/>
    <w:rsid w:val="00F30367"/>
    <w:rsid w:val="00F3098F"/>
    <w:rsid w:val="00F30CBD"/>
    <w:rsid w:val="00F326FB"/>
    <w:rsid w:val="00F40A67"/>
    <w:rsid w:val="00F45453"/>
    <w:rsid w:val="00F51201"/>
    <w:rsid w:val="00F53244"/>
    <w:rsid w:val="00F547BB"/>
    <w:rsid w:val="00F665E9"/>
    <w:rsid w:val="00F67507"/>
    <w:rsid w:val="00F7080F"/>
    <w:rsid w:val="00F719E5"/>
    <w:rsid w:val="00F71EF3"/>
    <w:rsid w:val="00F73A59"/>
    <w:rsid w:val="00F7516E"/>
    <w:rsid w:val="00F761A4"/>
    <w:rsid w:val="00F77EFD"/>
    <w:rsid w:val="00F8079E"/>
    <w:rsid w:val="00F85543"/>
    <w:rsid w:val="00F865C7"/>
    <w:rsid w:val="00F90305"/>
    <w:rsid w:val="00F90970"/>
    <w:rsid w:val="00F91E39"/>
    <w:rsid w:val="00F925F7"/>
    <w:rsid w:val="00F96984"/>
    <w:rsid w:val="00FA1523"/>
    <w:rsid w:val="00FA3208"/>
    <w:rsid w:val="00FA417D"/>
    <w:rsid w:val="00FA78A4"/>
    <w:rsid w:val="00FB3111"/>
    <w:rsid w:val="00FB4C04"/>
    <w:rsid w:val="00FB5513"/>
    <w:rsid w:val="00FC1D29"/>
    <w:rsid w:val="00FC2F44"/>
    <w:rsid w:val="00FC64B1"/>
    <w:rsid w:val="00FD17B9"/>
    <w:rsid w:val="00FD4190"/>
    <w:rsid w:val="00FD57D8"/>
    <w:rsid w:val="00FD6E2F"/>
    <w:rsid w:val="00FE0769"/>
    <w:rsid w:val="00FE2A32"/>
    <w:rsid w:val="00FE43CE"/>
    <w:rsid w:val="00FF197E"/>
    <w:rsid w:val="00FF3DFA"/>
    <w:rsid w:val="00FF7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style="v-text-anchor:middle" fillcolor="aqua">
      <v:fill color="aqua"/>
    </o:shapedefaults>
    <o:shapelayout v:ext="edit">
      <o:idmap v:ext="edit" data="1"/>
    </o:shapelayout>
  </w:shapeDefaults>
  <w:decimalSymbol w:val="."/>
  <w:listSeparator w:val=","/>
  <w14:docId w14:val="037ACC12"/>
  <w15:chartTrackingRefBased/>
  <w15:docId w15:val="{F3A3E1D2-CD62-488E-9B63-6EB31D88B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HTML Preformatted" w:uiPriority="99"/>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F5E36"/>
    <w:pPr>
      <w:autoSpaceDE w:val="0"/>
      <w:autoSpaceDN w:val="0"/>
      <w:adjustRightInd w:val="0"/>
      <w:spacing w:after="240"/>
    </w:pPr>
    <w:rPr>
      <w:sz w:val="24"/>
      <w:szCs w:val="24"/>
    </w:rPr>
  </w:style>
  <w:style w:type="paragraph" w:styleId="Heading1">
    <w:name w:val="heading 1"/>
    <w:basedOn w:val="Normal"/>
    <w:next w:val="Normal"/>
    <w:link w:val="Heading1Char"/>
    <w:qFormat/>
    <w:rsid w:val="005F0BA0"/>
    <w:pPr>
      <w:keepNext/>
      <w:numPr>
        <w:numId w:val="3"/>
      </w:numPr>
      <w:pBdr>
        <w:bottom w:val="single" w:sz="4" w:space="1" w:color="4A76C6"/>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0"/>
    </w:pPr>
    <w:rPr>
      <w:b/>
      <w:smallCaps/>
      <w:sz w:val="32"/>
    </w:rPr>
  </w:style>
  <w:style w:type="paragraph" w:styleId="Heading2">
    <w:name w:val="heading 2"/>
    <w:basedOn w:val="Normal"/>
    <w:next w:val="Normal"/>
    <w:link w:val="Heading2Char"/>
    <w:qFormat/>
    <w:rsid w:val="005F0BA0"/>
    <w:pPr>
      <w:keepNext/>
      <w:numPr>
        <w:ilvl w:val="1"/>
        <w:numId w:val="3"/>
      </w:numPr>
      <w:pBdr>
        <w:bottom w:val="single" w:sz="4" w:space="1" w:color="4A76C6"/>
      </w:pBdr>
      <w:tabs>
        <w:tab w:val="clear" w:pos="702"/>
        <w:tab w:val="num" w:pos="432"/>
        <w:tab w:val="left" w:pos="864"/>
      </w:tabs>
      <w:spacing w:before="480"/>
      <w:ind w:left="432"/>
      <w:outlineLvl w:val="1"/>
    </w:pPr>
    <w:rPr>
      <w:rFonts w:cs="Arial"/>
      <w:b/>
      <w:bCs/>
      <w:iCs/>
      <w:sz w:val="28"/>
      <w:szCs w:val="28"/>
    </w:rPr>
  </w:style>
  <w:style w:type="paragraph" w:styleId="Heading3">
    <w:name w:val="heading 3"/>
    <w:basedOn w:val="Normal"/>
    <w:next w:val="Normal"/>
    <w:link w:val="Heading3Char"/>
    <w:qFormat/>
    <w:rsid w:val="005F0BA0"/>
    <w:pPr>
      <w:keepNext/>
      <w:numPr>
        <w:ilvl w:val="2"/>
        <w:numId w:val="3"/>
      </w:numPr>
      <w:pBdr>
        <w:bottom w:val="single" w:sz="4" w:space="1" w:color="4A76C6"/>
      </w:pBdr>
      <w:tabs>
        <w:tab w:val="clear" w:pos="954"/>
      </w:tabs>
      <w:spacing w:before="360"/>
      <w:ind w:left="864"/>
      <w:outlineLvl w:val="2"/>
    </w:pPr>
    <w:rPr>
      <w:rFonts w:cs="Arial"/>
      <w:b/>
      <w:bCs/>
      <w:szCs w:val="26"/>
    </w:rPr>
  </w:style>
  <w:style w:type="paragraph" w:styleId="Heading4">
    <w:name w:val="heading 4"/>
    <w:basedOn w:val="Normal"/>
    <w:next w:val="Normal"/>
    <w:link w:val="Heading4Char"/>
    <w:qFormat/>
    <w:pPr>
      <w:keepNext/>
      <w:numPr>
        <w:ilvl w:val="3"/>
        <w:numId w:val="3"/>
      </w:numPr>
      <w:spacing w:before="240" w:after="60"/>
      <w:outlineLvl w:val="3"/>
    </w:pPr>
    <w:rPr>
      <w:rFonts w:ascii="Franklin Gothic Medium" w:hAnsi="Franklin Gothic Medium"/>
      <w:bCs/>
      <w:i/>
      <w:color w:val="993300"/>
      <w:sz w:val="22"/>
      <w:szCs w:val="28"/>
    </w:rPr>
  </w:style>
  <w:style w:type="paragraph" w:styleId="Heading5">
    <w:name w:val="heading 5"/>
    <w:basedOn w:val="Heading1"/>
    <w:next w:val="Normal"/>
    <w:link w:val="Heading5Char"/>
    <w:qFormat/>
    <w:rsid w:val="00D45504"/>
    <w:pPr>
      <w:numPr>
        <w:ilvl w:val="4"/>
        <w:numId w:val="2"/>
      </w:numPr>
      <w:spacing w:before="240" w:after="60"/>
      <w:outlineLvl w:val="4"/>
    </w:pPr>
    <w:rPr>
      <w:bCs/>
      <w:iCs/>
      <w:szCs w:val="26"/>
    </w:rPr>
  </w:style>
  <w:style w:type="paragraph" w:styleId="Heading6">
    <w:name w:val="heading 6"/>
    <w:basedOn w:val="Normal"/>
    <w:next w:val="Normal"/>
    <w:link w:val="Heading6Char"/>
    <w:qFormat/>
    <w:rsid w:val="001A28E6"/>
    <w:pPr>
      <w:numPr>
        <w:ilvl w:val="5"/>
        <w:numId w:val="2"/>
      </w:numPr>
      <w:pBdr>
        <w:bottom w:val="single" w:sz="4" w:space="1" w:color="0070C0"/>
      </w:pBdr>
      <w:spacing w:before="240" w:after="60"/>
      <w:outlineLvl w:val="5"/>
    </w:pPr>
    <w:rPr>
      <w:b/>
      <w:bCs/>
      <w:sz w:val="28"/>
      <w:szCs w:val="22"/>
    </w:rPr>
  </w:style>
  <w:style w:type="paragraph" w:styleId="Heading7">
    <w:name w:val="heading 7"/>
    <w:aliases w:val="ListNormal"/>
    <w:basedOn w:val="Normal"/>
    <w:next w:val="Normal"/>
    <w:link w:val="Heading7Char"/>
    <w:qFormat/>
    <w:rsid w:val="006F367F"/>
    <w:pPr>
      <w:spacing w:after="0"/>
      <w:outlineLvl w:val="6"/>
    </w:pPr>
  </w:style>
  <w:style w:type="paragraph" w:styleId="Heading8">
    <w:name w:val="heading 8"/>
    <w:basedOn w:val="Normal"/>
    <w:next w:val="Normal"/>
    <w:qFormat/>
    <w:rsid w:val="00D45504"/>
    <w:pPr>
      <w:numPr>
        <w:ilvl w:val="7"/>
        <w:numId w:val="2"/>
      </w:numPr>
      <w:tabs>
        <w:tab w:val="left" w:pos="-720"/>
      </w:tabs>
      <w:spacing w:before="240" w:after="60"/>
      <w:outlineLvl w:val="7"/>
    </w:pPr>
    <w:rPr>
      <w:rFonts w:ascii="Franklin Gothic Medium" w:hAnsi="Franklin Gothic Medium"/>
      <w:i/>
      <w:iCs/>
      <w:color w:val="993300"/>
      <w:sz w:val="26"/>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Title">
    <w:name w:val="Title"/>
    <w:basedOn w:val="Normal"/>
    <w:link w:val="TitleChar"/>
    <w:qFormat/>
    <w:pPr>
      <w:jc w:val="center"/>
    </w:pPr>
    <w:rPr>
      <w:rFonts w:ascii="Shruti" w:hAnsi="Shruti" w:cs="Shruti"/>
      <w:b/>
      <w:bCs/>
    </w:rPr>
  </w:style>
  <w:style w:type="paragraph" w:customStyle="1" w:styleId="StyleTOC1Bold">
    <w:name w:val="Style TOC 1 + Bold"/>
    <w:basedOn w:val="TOC1"/>
    <w:rPr>
      <w:b w:val="0"/>
    </w:rPr>
  </w:style>
  <w:style w:type="paragraph" w:styleId="TOC1">
    <w:name w:val="toc 1"/>
    <w:basedOn w:val="Normal"/>
    <w:next w:val="Normal"/>
    <w:autoRedefine/>
    <w:uiPriority w:val="39"/>
    <w:qFormat/>
    <w:rsid w:val="001F58D4"/>
    <w:pPr>
      <w:tabs>
        <w:tab w:val="left" w:pos="360"/>
        <w:tab w:val="left" w:pos="720"/>
        <w:tab w:val="left" w:pos="1080"/>
        <w:tab w:val="right" w:leader="dot" w:pos="9350"/>
      </w:tabs>
      <w:spacing w:after="0"/>
      <w:ind w:left="720" w:hanging="720"/>
    </w:pPr>
    <w:rPr>
      <w:b/>
      <w:bCs/>
      <w:noProof/>
    </w:rPr>
  </w:style>
  <w:style w:type="character" w:customStyle="1" w:styleId="CharChar8">
    <w:name w:val="Char Char8"/>
    <w:rPr>
      <w:bCs/>
      <w:noProof/>
      <w:sz w:val="24"/>
      <w:szCs w:val="24"/>
      <w:lang w:val="en-US" w:eastAsia="en-US" w:bidi="ar-SA"/>
    </w:rPr>
  </w:style>
  <w:style w:type="character" w:customStyle="1" w:styleId="StyleTOC1BoldChar">
    <w:name w:val="Style TOC 1 + Bold Char"/>
    <w:rPr>
      <w:b/>
      <w:bCs/>
      <w:noProof/>
      <w:sz w:val="24"/>
      <w:szCs w:val="24"/>
      <w:lang w:val="en-US" w:eastAsia="en-US" w:bidi="ar-SA"/>
    </w:rPr>
  </w:style>
  <w:style w:type="paragraph" w:styleId="TOC2">
    <w:name w:val="toc 2"/>
    <w:basedOn w:val="Normal"/>
    <w:next w:val="Normal"/>
    <w:autoRedefine/>
    <w:uiPriority w:val="39"/>
    <w:qFormat/>
    <w:rsid w:val="001F58D4"/>
    <w:pPr>
      <w:tabs>
        <w:tab w:val="right" w:leader="dot" w:pos="9350"/>
      </w:tabs>
      <w:spacing w:after="0"/>
      <w:ind w:left="1440" w:hanging="720"/>
    </w:pPr>
    <w:rPr>
      <w:noProof/>
    </w:rPr>
  </w:style>
  <w:style w:type="paragraph" w:styleId="TOC3">
    <w:name w:val="toc 3"/>
    <w:basedOn w:val="Normal"/>
    <w:next w:val="Normal"/>
    <w:autoRedefine/>
    <w:uiPriority w:val="39"/>
    <w:qFormat/>
    <w:rsid w:val="001F58D4"/>
    <w:pPr>
      <w:tabs>
        <w:tab w:val="left" w:pos="2249"/>
        <w:tab w:val="right" w:leader="dot" w:pos="9350"/>
      </w:tabs>
      <w:spacing w:after="0"/>
      <w:ind w:left="2160" w:hanging="720"/>
    </w:pPr>
    <w:rPr>
      <w:noProof/>
    </w:rPr>
  </w:style>
  <w:style w:type="paragraph" w:styleId="List">
    <w:name w:val="List"/>
    <w:basedOn w:val="Normal"/>
    <w:rsid w:val="007B28E5"/>
    <w:pPr>
      <w:spacing w:after="0"/>
      <w:ind w:left="720" w:hanging="720"/>
    </w:pPr>
  </w:style>
  <w:style w:type="paragraph" w:customStyle="1" w:styleId="chapter">
    <w:name w:val="chapter"/>
    <w:basedOn w:val="Normal"/>
    <w:pPr>
      <w:jc w:val="center"/>
    </w:pPr>
    <w:rPr>
      <w:rFonts w:ascii="Impact" w:hAnsi="Impact" w:cs="Impact"/>
      <w:sz w:val="36"/>
      <w:szCs w:val="36"/>
    </w:rPr>
  </w:style>
  <w:style w:type="character" w:customStyle="1" w:styleId="CharChar6">
    <w:name w:val="Char Char6"/>
    <w:rPr>
      <w:bCs/>
      <w:noProof w:val="0"/>
      <w:sz w:val="24"/>
      <w:szCs w:val="24"/>
      <w:lang w:val="en-US" w:eastAsia="en-US" w:bidi="ar-SA"/>
    </w:rPr>
  </w:style>
  <w:style w:type="paragraph" w:customStyle="1" w:styleId="Heading1NoNum">
    <w:name w:val="Heading 1 NoNum"/>
    <w:basedOn w:val="Heading1"/>
    <w:rsid w:val="00F665E9"/>
    <w:pPr>
      <w:keepLines/>
      <w:numPr>
        <w:numId w:val="0"/>
      </w:numPr>
      <w:tabs>
        <w:tab w:val="clear" w:pos="0"/>
        <w:tab w:val="clear" w:pos="720"/>
        <w:tab w:val="clear" w:pos="1440"/>
        <w:tab w:val="clear" w:pos="2160"/>
        <w:tab w:val="clear" w:pos="2880"/>
        <w:tab w:val="clear" w:pos="3600"/>
        <w:tab w:val="clear" w:pos="5040"/>
        <w:tab w:val="clear" w:pos="5760"/>
        <w:tab w:val="clear" w:pos="6480"/>
        <w:tab w:val="clear" w:pos="7200"/>
        <w:tab w:val="clear" w:pos="7920"/>
        <w:tab w:val="clear" w:pos="9360"/>
        <w:tab w:val="center" w:pos="4320"/>
        <w:tab w:val="right" w:pos="8640"/>
      </w:tabs>
      <w:autoSpaceDE/>
      <w:autoSpaceDN/>
      <w:adjustRightInd/>
    </w:pPr>
  </w:style>
  <w:style w:type="paragraph" w:customStyle="1" w:styleId="Level1">
    <w:name w:val="Level 1"/>
    <w:basedOn w:val="Normal"/>
    <w:pPr>
      <w:numPr>
        <w:numId w:val="1"/>
      </w:numPr>
      <w:ind w:left="720" w:hanging="720"/>
      <w:outlineLvl w:val="0"/>
    </w:pPr>
  </w:style>
  <w:style w:type="paragraph" w:styleId="BodyText">
    <w:name w:val="Body Text"/>
    <w:basedOn w:val="Normal"/>
    <w:link w:val="BodyTextChar"/>
    <w:rsid w:val="00C542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pPr>
    <w:rPr>
      <w:bCs/>
    </w:rPr>
  </w:style>
  <w:style w:type="paragraph" w:styleId="BodyText2">
    <w:name w:val="Body Text 2"/>
    <w:basedOn w:val="Normal"/>
    <w:pPr>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Pr>
      <w:color w:val="FF0000"/>
    </w:rPr>
  </w:style>
  <w:style w:type="paragraph" w:styleId="Caption">
    <w:name w:val="caption"/>
    <w:basedOn w:val="Normal"/>
    <w:next w:val="Normal"/>
    <w:qFormat/>
    <w:rsid w:val="00F665E9"/>
    <w:pPr>
      <w:keepNext/>
      <w:keepLines/>
      <w:numPr>
        <w:numId w:val="26"/>
      </w:numPr>
      <w:autoSpaceDE/>
      <w:autoSpaceDN/>
      <w:adjustRightInd/>
      <w:spacing w:before="60" w:after="220"/>
    </w:pPr>
    <w:rPr>
      <w:b/>
      <w:noProof/>
      <w:color w:val="000000"/>
      <w:szCs w:val="20"/>
    </w:rPr>
  </w:style>
  <w:style w:type="paragraph" w:customStyle="1" w:styleId="CompanyName">
    <w:name w:val="Company Name"/>
    <w:basedOn w:val="Normal"/>
    <w:pPr>
      <w:keepNext/>
      <w:keepLines/>
      <w:autoSpaceDE/>
      <w:autoSpaceDN/>
      <w:adjustRightInd/>
      <w:spacing w:line="220" w:lineRule="atLeast"/>
    </w:pPr>
    <w:rPr>
      <w:spacing w:val="-30"/>
      <w:kern w:val="28"/>
      <w:sz w:val="60"/>
      <w:szCs w:val="20"/>
    </w:rPr>
  </w:style>
  <w:style w:type="character" w:styleId="Emphasis">
    <w:name w:val="Emphasis"/>
    <w:qFormat/>
    <w:rsid w:val="006F367F"/>
  </w:style>
  <w:style w:type="paragraph" w:customStyle="1" w:styleId="TitleCover">
    <w:name w:val="Title Cover"/>
    <w:basedOn w:val="Normal"/>
    <w:next w:val="Normal"/>
    <w:pPr>
      <w:keepNext/>
      <w:keepLines/>
      <w:autoSpaceDE/>
      <w:autoSpaceDN/>
      <w:adjustRightInd/>
      <w:spacing w:before="1800" w:line="240" w:lineRule="atLeast"/>
    </w:pPr>
    <w:rPr>
      <w:rFonts w:ascii="Arial" w:hAnsi="Arial"/>
      <w:b/>
      <w:bCs/>
      <w:spacing w:val="-48"/>
      <w:kern w:val="28"/>
      <w:sz w:val="72"/>
      <w:szCs w:val="20"/>
    </w:rPr>
  </w:style>
  <w:style w:type="paragraph" w:customStyle="1" w:styleId="SubtitleCover">
    <w:name w:val="Subtitle Cover"/>
    <w:basedOn w:val="TitleCover"/>
    <w:next w:val="BodyText"/>
    <w:pPr>
      <w:spacing w:before="240"/>
      <w:ind w:right="1685"/>
    </w:pPr>
    <w:rPr>
      <w:rFonts w:ascii="Times New Roman" w:hAnsi="Times New Roman"/>
      <w:b w:val="0"/>
      <w:i/>
      <w:spacing w:val="-20"/>
      <w:sz w:val="40"/>
    </w:rPr>
  </w:style>
  <w:style w:type="paragraph" w:styleId="TOC4">
    <w:name w:val="toc 4"/>
    <w:basedOn w:val="Normal"/>
    <w:next w:val="Normal"/>
    <w:autoRedefine/>
    <w:uiPriority w:val="39"/>
    <w:qFormat/>
    <w:pPr>
      <w:ind w:left="2160"/>
    </w:pPr>
  </w:style>
  <w:style w:type="paragraph" w:styleId="TableofFigures">
    <w:name w:val="table of figures"/>
    <w:basedOn w:val="Normal"/>
    <w:next w:val="Normal"/>
    <w:uiPriority w:val="99"/>
    <w:pPr>
      <w:ind w:left="480" w:hanging="480"/>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link w:val="BalloonTextChar"/>
    <w:uiPriority w:val="99"/>
    <w:rPr>
      <w:rFonts w:ascii="Tahoma" w:hAnsi="Tahoma" w:cs="Tahoma"/>
      <w:sz w:val="16"/>
      <w:szCs w:val="16"/>
    </w:rPr>
  </w:style>
  <w:style w:type="paragraph" w:customStyle="1" w:styleId="Heading2NoTOC">
    <w:name w:val="Heading 2 NoTOC"/>
    <w:basedOn w:val="Heading2"/>
    <w:pPr>
      <w:numPr>
        <w:ilvl w:val="0"/>
        <w:numId w:val="0"/>
      </w:numPr>
    </w:pPr>
  </w:style>
  <w:style w:type="character" w:customStyle="1" w:styleId="CharChar5">
    <w:name w:val="Char Char5"/>
    <w:rPr>
      <w:rFonts w:ascii="Tahoma" w:hAnsi="Tahoma" w:cs="Tahoma"/>
      <w:sz w:val="16"/>
      <w:szCs w:val="16"/>
    </w:rPr>
  </w:style>
  <w:style w:type="paragraph" w:customStyle="1" w:styleId="Heading2NoNum">
    <w:name w:val="Heading 2 NoNum"/>
    <w:basedOn w:val="Heading2"/>
    <w:pPr>
      <w:numPr>
        <w:ilvl w:val="0"/>
        <w:numId w:val="0"/>
      </w:numPr>
    </w:pPr>
  </w:style>
  <w:style w:type="paragraph" w:styleId="Revision">
    <w:name w:val="Revision"/>
    <w:hidden/>
    <w:uiPriority w:val="99"/>
    <w:semiHidden/>
    <w:rPr>
      <w:sz w:val="24"/>
      <w:szCs w:val="24"/>
    </w:rPr>
  </w:style>
  <w:style w:type="paragraph" w:customStyle="1" w:styleId="Heading1NoTOCNoNum">
    <w:name w:val="Heading 1 NoTOC NoNum"/>
    <w:basedOn w:val="Normal"/>
    <w:pPr>
      <w:keepNext/>
      <w:keepLines/>
      <w:tabs>
        <w:tab w:val="center" w:pos="4320"/>
        <w:tab w:val="right" w:pos="8640"/>
      </w:tabs>
      <w:autoSpaceDE/>
      <w:autoSpaceDN/>
      <w:adjustRightInd/>
      <w:outlineLvl w:val="0"/>
    </w:pPr>
    <w:rPr>
      <w:rFonts w:ascii="Franklin Gothic Heavy" w:hAnsi="Franklin Gothic Heavy"/>
      <w:color w:val="993300"/>
      <w:sz w:val="40"/>
    </w:rPr>
  </w:style>
  <w:style w:type="paragraph" w:styleId="Header">
    <w:name w:val="header"/>
    <w:basedOn w:val="Normal"/>
    <w:link w:val="HeaderChar"/>
    <w:uiPriority w:val="99"/>
    <w:pPr>
      <w:tabs>
        <w:tab w:val="center" w:pos="4680"/>
        <w:tab w:val="right" w:pos="9360"/>
      </w:tabs>
    </w:pPr>
  </w:style>
  <w:style w:type="character" w:customStyle="1" w:styleId="CharChar4">
    <w:name w:val="Char Char4"/>
    <w:rPr>
      <w:sz w:val="24"/>
      <w:szCs w:val="24"/>
    </w:rPr>
  </w:style>
  <w:style w:type="paragraph" w:styleId="Footer">
    <w:name w:val="footer"/>
    <w:basedOn w:val="Normal"/>
    <w:link w:val="FooterChar"/>
    <w:uiPriority w:val="99"/>
    <w:pPr>
      <w:tabs>
        <w:tab w:val="center" w:pos="4680"/>
        <w:tab w:val="right" w:pos="9360"/>
      </w:tabs>
    </w:pPr>
  </w:style>
  <w:style w:type="character" w:customStyle="1" w:styleId="CharChar3">
    <w:name w:val="Char Char3"/>
    <w:rPr>
      <w:sz w:val="24"/>
      <w:szCs w:val="24"/>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harChar2">
    <w:name w:val="Char Char2"/>
    <w:basedOn w:val="DefaultParagraphFont"/>
  </w:style>
  <w:style w:type="paragraph" w:styleId="CommentSubject">
    <w:name w:val="annotation subject"/>
    <w:basedOn w:val="CommentText"/>
    <w:next w:val="CommentText"/>
    <w:link w:val="CommentSubjectChar"/>
    <w:uiPriority w:val="99"/>
    <w:rPr>
      <w:b/>
      <w:bCs/>
    </w:rPr>
  </w:style>
  <w:style w:type="character" w:customStyle="1" w:styleId="CharChar1">
    <w:name w:val="Char Char1"/>
    <w:rPr>
      <w:b/>
      <w:bCs/>
    </w:rPr>
  </w:style>
  <w:style w:type="paragraph" w:styleId="FootnoteText">
    <w:name w:val="footnote text"/>
    <w:basedOn w:val="Normal"/>
    <w:link w:val="FootnoteTextChar"/>
    <w:uiPriority w:val="99"/>
    <w:semiHidden/>
    <w:rPr>
      <w:sz w:val="20"/>
      <w:szCs w:val="20"/>
    </w:rPr>
  </w:style>
  <w:style w:type="character" w:customStyle="1" w:styleId="CharChar">
    <w:name w:val="Char Char"/>
    <w:basedOn w:val="DefaultParagraphFont"/>
  </w:style>
  <w:style w:type="paragraph" w:customStyle="1" w:styleId="manualbullets">
    <w:name w:val="manual bullets"/>
    <w:basedOn w:val="Normal"/>
    <w:pPr>
      <w:numPr>
        <w:numId w:val="4"/>
      </w:numPr>
      <w:ind w:left="720" w:hanging="720"/>
    </w:pPr>
  </w:style>
  <w:style w:type="character" w:styleId="FollowedHyperlink">
    <w:name w:val="FollowedHyperlink"/>
    <w:rPr>
      <w:color w:val="800080"/>
      <w:u w:val="single"/>
    </w:rPr>
  </w:style>
  <w:style w:type="character" w:customStyle="1" w:styleId="CharChar7">
    <w:name w:val="Char Char7"/>
    <w:rPr>
      <w:rFonts w:ascii="Arial" w:hAnsi="Arial" w:cs="Arial"/>
      <w:b/>
      <w:bCs/>
      <w:noProof w:val="0"/>
      <w:sz w:val="24"/>
      <w:szCs w:val="26"/>
      <w:lang w:val="en-US" w:eastAsia="en-US" w:bidi="ar-SA"/>
    </w:rPr>
  </w:style>
  <w:style w:type="character" w:styleId="PageNumber">
    <w:name w:val="page number"/>
    <w:basedOn w:val="DefaultParagraphFont"/>
  </w:style>
  <w:style w:type="paragraph" w:customStyle="1" w:styleId="TabCaption">
    <w:name w:val="TabCaption"/>
    <w:basedOn w:val="Caption"/>
  </w:style>
  <w:style w:type="paragraph" w:customStyle="1" w:styleId="TableNormal0">
    <w:name w:val="TableNormal"/>
    <w:basedOn w:val="Normal"/>
    <w:qFormat/>
    <w:rsid w:val="006A0DF7"/>
    <w:pPr>
      <w:spacing w:after="0" w:line="260" w:lineRule="atLeast"/>
    </w:pPr>
    <w:rPr>
      <w:bCs/>
      <w:sz w:val="20"/>
    </w:rPr>
  </w:style>
  <w:style w:type="paragraph" w:customStyle="1" w:styleId="NormalFirstline05">
    <w:name w:val="Normal + First line:  0.5&quot;"/>
    <w:aliases w:val="Right:  0.13&quot;"/>
    <w:basedOn w:val="Normal"/>
    <w:pPr>
      <w:autoSpaceDE/>
      <w:autoSpaceDN/>
      <w:adjustRightInd/>
      <w:ind w:firstLine="720"/>
    </w:pPr>
    <w:rPr>
      <w:sz w:val="22"/>
    </w:rPr>
  </w:style>
  <w:style w:type="paragraph" w:styleId="Bibliography">
    <w:name w:val="Bibliography"/>
    <w:basedOn w:val="Normal"/>
    <w:pPr>
      <w:autoSpaceDE/>
      <w:autoSpaceDN/>
      <w:adjustRightInd/>
      <w:spacing w:after="180" w:line="260" w:lineRule="atLeast"/>
      <w:ind w:left="360" w:hanging="360"/>
    </w:pPr>
    <w:rPr>
      <w:sz w:val="22"/>
    </w:rPr>
  </w:style>
  <w:style w:type="character" w:customStyle="1" w:styleId="Heading1Char">
    <w:name w:val="Heading 1 Char"/>
    <w:link w:val="Heading1"/>
    <w:rsid w:val="005F0BA0"/>
    <w:rPr>
      <w:b/>
      <w:smallCaps/>
      <w:sz w:val="32"/>
      <w:szCs w:val="24"/>
    </w:rPr>
  </w:style>
  <w:style w:type="character" w:customStyle="1" w:styleId="Heading5Char">
    <w:name w:val="Heading 5 Char"/>
    <w:link w:val="Heading5"/>
    <w:rsid w:val="00D45504"/>
    <w:rPr>
      <w:b/>
      <w:bCs/>
      <w:iCs/>
      <w:sz w:val="32"/>
      <w:szCs w:val="26"/>
    </w:rPr>
  </w:style>
  <w:style w:type="table" w:styleId="TableGrid">
    <w:name w:val="Table Grid"/>
    <w:basedOn w:val="TableNormal"/>
    <w:uiPriority w:val="59"/>
    <w:rsid w:val="00010EA8"/>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link w:val="HTMLPreformatted"/>
    <w:uiPriority w:val="99"/>
    <w:rsid w:val="0010089A"/>
    <w:rPr>
      <w:rFonts w:ascii="Courier New" w:hAnsi="Courier New" w:cs="Courier New"/>
    </w:rPr>
  </w:style>
  <w:style w:type="paragraph" w:styleId="NoSpacing">
    <w:name w:val="No Spacing"/>
    <w:link w:val="NoSpacingChar"/>
    <w:uiPriority w:val="1"/>
    <w:qFormat/>
    <w:rsid w:val="0091553A"/>
    <w:rPr>
      <w:rFonts w:ascii="Calibri" w:eastAsia="Calibri" w:hAnsi="Calibri"/>
      <w:sz w:val="22"/>
      <w:szCs w:val="22"/>
    </w:rPr>
  </w:style>
  <w:style w:type="character" w:customStyle="1" w:styleId="HeaderChar">
    <w:name w:val="Header Char"/>
    <w:link w:val="Header"/>
    <w:uiPriority w:val="99"/>
    <w:rsid w:val="0091553A"/>
    <w:rPr>
      <w:sz w:val="24"/>
      <w:szCs w:val="24"/>
    </w:rPr>
  </w:style>
  <w:style w:type="character" w:customStyle="1" w:styleId="FooterChar">
    <w:name w:val="Footer Char"/>
    <w:link w:val="Footer"/>
    <w:uiPriority w:val="99"/>
    <w:rsid w:val="0091553A"/>
    <w:rPr>
      <w:sz w:val="24"/>
      <w:szCs w:val="24"/>
    </w:rPr>
  </w:style>
  <w:style w:type="character" w:customStyle="1" w:styleId="BalloonTextChar">
    <w:name w:val="Balloon Text Char"/>
    <w:link w:val="BalloonText"/>
    <w:uiPriority w:val="99"/>
    <w:rsid w:val="0091553A"/>
    <w:rPr>
      <w:rFonts w:ascii="Tahoma" w:hAnsi="Tahoma" w:cs="Tahoma"/>
      <w:sz w:val="16"/>
      <w:szCs w:val="16"/>
    </w:rPr>
  </w:style>
  <w:style w:type="table" w:styleId="TableGrid5">
    <w:name w:val="Table Grid 5"/>
    <w:basedOn w:val="TableNormal"/>
    <w:rsid w:val="00E16767"/>
    <w:pPr>
      <w:autoSpaceDE w:val="0"/>
      <w:autoSpaceDN w:val="0"/>
      <w:adjustRightInd w:val="0"/>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3">
    <w:name w:val="Table Grid 3"/>
    <w:basedOn w:val="TableNormal"/>
    <w:rsid w:val="006F367F"/>
    <w:pPr>
      <w:autoSpaceDE w:val="0"/>
      <w:autoSpaceDN w:val="0"/>
      <w:adjustRightInd w:val="0"/>
      <w:spacing w:after="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1">
    <w:name w:val="Table Grid 1"/>
    <w:basedOn w:val="TableNormal"/>
    <w:rsid w:val="006F367F"/>
    <w:pPr>
      <w:autoSpaceDE w:val="0"/>
      <w:autoSpaceDN w:val="0"/>
      <w:adjustRightInd w:val="0"/>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665497"/>
    <w:pPr>
      <w:autoSpaceDE w:val="0"/>
      <w:autoSpaceDN w:val="0"/>
      <w:adjustRightInd w:val="0"/>
      <w:spacing w:after="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TOC5">
    <w:name w:val="toc 5"/>
    <w:basedOn w:val="Normal"/>
    <w:next w:val="Normal"/>
    <w:autoRedefine/>
    <w:uiPriority w:val="39"/>
    <w:unhideWhenUsed/>
    <w:rsid w:val="00665497"/>
    <w:pPr>
      <w:autoSpaceDE/>
      <w:autoSpaceDN/>
      <w:adjustRightInd/>
      <w:spacing w:after="100" w:line="259" w:lineRule="auto"/>
      <w:ind w:left="880"/>
    </w:pPr>
    <w:rPr>
      <w:rFonts w:ascii="Calibri" w:hAnsi="Calibri"/>
      <w:sz w:val="22"/>
      <w:szCs w:val="22"/>
    </w:rPr>
  </w:style>
  <w:style w:type="paragraph" w:styleId="TOC6">
    <w:name w:val="toc 6"/>
    <w:basedOn w:val="Normal"/>
    <w:next w:val="Normal"/>
    <w:autoRedefine/>
    <w:uiPriority w:val="39"/>
    <w:unhideWhenUsed/>
    <w:rsid w:val="00665497"/>
    <w:pPr>
      <w:autoSpaceDE/>
      <w:autoSpaceDN/>
      <w:adjustRightInd/>
      <w:spacing w:after="100" w:line="259" w:lineRule="auto"/>
      <w:ind w:left="1100"/>
    </w:pPr>
    <w:rPr>
      <w:rFonts w:ascii="Calibri" w:hAnsi="Calibri"/>
      <w:sz w:val="22"/>
      <w:szCs w:val="22"/>
    </w:rPr>
  </w:style>
  <w:style w:type="paragraph" w:styleId="TOC7">
    <w:name w:val="toc 7"/>
    <w:basedOn w:val="Normal"/>
    <w:next w:val="Normal"/>
    <w:autoRedefine/>
    <w:uiPriority w:val="39"/>
    <w:unhideWhenUsed/>
    <w:rsid w:val="00665497"/>
    <w:pPr>
      <w:autoSpaceDE/>
      <w:autoSpaceDN/>
      <w:adjustRightInd/>
      <w:spacing w:after="100" w:line="259" w:lineRule="auto"/>
      <w:ind w:left="1320"/>
    </w:pPr>
    <w:rPr>
      <w:rFonts w:ascii="Calibri" w:hAnsi="Calibri"/>
      <w:sz w:val="22"/>
      <w:szCs w:val="22"/>
    </w:rPr>
  </w:style>
  <w:style w:type="paragraph" w:styleId="TOC8">
    <w:name w:val="toc 8"/>
    <w:basedOn w:val="Normal"/>
    <w:next w:val="Normal"/>
    <w:autoRedefine/>
    <w:uiPriority w:val="39"/>
    <w:unhideWhenUsed/>
    <w:rsid w:val="00665497"/>
    <w:pPr>
      <w:autoSpaceDE/>
      <w:autoSpaceDN/>
      <w:adjustRightInd/>
      <w:spacing w:after="100" w:line="259" w:lineRule="auto"/>
      <w:ind w:left="1540"/>
    </w:pPr>
    <w:rPr>
      <w:rFonts w:ascii="Calibri" w:hAnsi="Calibri"/>
      <w:sz w:val="22"/>
      <w:szCs w:val="22"/>
    </w:rPr>
  </w:style>
  <w:style w:type="paragraph" w:styleId="TOC9">
    <w:name w:val="toc 9"/>
    <w:basedOn w:val="Normal"/>
    <w:next w:val="Normal"/>
    <w:autoRedefine/>
    <w:uiPriority w:val="39"/>
    <w:unhideWhenUsed/>
    <w:rsid w:val="00665497"/>
    <w:pPr>
      <w:autoSpaceDE/>
      <w:autoSpaceDN/>
      <w:adjustRightInd/>
      <w:spacing w:after="100" w:line="259" w:lineRule="auto"/>
      <w:ind w:left="1760"/>
    </w:pPr>
    <w:rPr>
      <w:rFonts w:ascii="Calibri" w:hAnsi="Calibri"/>
      <w:sz w:val="22"/>
      <w:szCs w:val="22"/>
    </w:rPr>
  </w:style>
  <w:style w:type="paragraph" w:styleId="TOCHeading">
    <w:name w:val="TOC Heading"/>
    <w:basedOn w:val="Heading1"/>
    <w:next w:val="Normal"/>
    <w:uiPriority w:val="39"/>
    <w:unhideWhenUsed/>
    <w:qFormat/>
    <w:rsid w:val="008A3FF1"/>
    <w:pPr>
      <w:keepLines/>
      <w:numPr>
        <w:numId w:val="0"/>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autoSpaceDE/>
      <w:autoSpaceDN/>
      <w:adjustRightInd/>
      <w:spacing w:before="240" w:after="0" w:line="259" w:lineRule="auto"/>
      <w:outlineLvl w:val="9"/>
    </w:pPr>
    <w:rPr>
      <w:rFonts w:ascii="Calibri Light" w:hAnsi="Calibri Light"/>
      <w:b w:val="0"/>
      <w:color w:val="2E74B5"/>
      <w:szCs w:val="32"/>
    </w:rPr>
  </w:style>
  <w:style w:type="paragraph" w:styleId="ListParagraph">
    <w:name w:val="List Paragraph"/>
    <w:basedOn w:val="Normal"/>
    <w:uiPriority w:val="34"/>
    <w:qFormat/>
    <w:rsid w:val="008C3675"/>
    <w:pPr>
      <w:autoSpaceDE/>
      <w:autoSpaceDN/>
      <w:adjustRightInd/>
      <w:spacing w:after="160" w:line="259" w:lineRule="auto"/>
      <w:ind w:left="720"/>
      <w:contextualSpacing/>
    </w:pPr>
    <w:rPr>
      <w:rFonts w:eastAsia="Calibri"/>
      <w:szCs w:val="22"/>
    </w:rPr>
  </w:style>
  <w:style w:type="character" w:customStyle="1" w:styleId="Heading7Char">
    <w:name w:val="Heading 7 Char"/>
    <w:aliases w:val="ListNormal Char"/>
    <w:link w:val="Heading7"/>
    <w:rsid w:val="007F2EED"/>
    <w:rPr>
      <w:sz w:val="24"/>
      <w:szCs w:val="24"/>
    </w:rPr>
  </w:style>
  <w:style w:type="paragraph" w:customStyle="1" w:styleId="table">
    <w:name w:val="table"/>
    <w:basedOn w:val="Normal"/>
    <w:qFormat/>
    <w:rsid w:val="00FE0769"/>
    <w:pPr>
      <w:autoSpaceDE/>
      <w:autoSpaceDN/>
      <w:adjustRightInd/>
      <w:spacing w:after="0"/>
    </w:pPr>
    <w:rPr>
      <w:rFonts w:ascii="Calibri" w:hAnsi="Calibri"/>
      <w:color w:val="000000"/>
      <w:sz w:val="16"/>
      <w:szCs w:val="16"/>
    </w:rPr>
  </w:style>
  <w:style w:type="paragraph" w:customStyle="1" w:styleId="TableCap">
    <w:name w:val="Table Cap"/>
    <w:basedOn w:val="ListParagraph"/>
    <w:qFormat/>
    <w:rsid w:val="00FE0769"/>
    <w:pPr>
      <w:spacing w:after="200" w:line="276" w:lineRule="auto"/>
      <w:ind w:left="0"/>
    </w:pPr>
    <w:rPr>
      <w:b/>
      <w:sz w:val="22"/>
    </w:rPr>
  </w:style>
  <w:style w:type="paragraph" w:customStyle="1" w:styleId="Normal1">
    <w:name w:val="Normal1"/>
    <w:rsid w:val="008F2DDB"/>
    <w:pPr>
      <w:spacing w:line="276" w:lineRule="auto"/>
    </w:pPr>
    <w:rPr>
      <w:rFonts w:ascii="Arial" w:eastAsia="Arial" w:hAnsi="Arial" w:cs="Arial"/>
      <w:color w:val="000000"/>
      <w:sz w:val="22"/>
      <w:szCs w:val="22"/>
    </w:rPr>
  </w:style>
  <w:style w:type="character" w:customStyle="1" w:styleId="Heading2Char">
    <w:name w:val="Heading 2 Char"/>
    <w:link w:val="Heading2"/>
    <w:rsid w:val="005F0BA0"/>
    <w:rPr>
      <w:rFonts w:cs="Arial"/>
      <w:b/>
      <w:bCs/>
      <w:iCs/>
      <w:sz w:val="28"/>
      <w:szCs w:val="28"/>
    </w:rPr>
  </w:style>
  <w:style w:type="character" w:customStyle="1" w:styleId="Heading3Char">
    <w:name w:val="Heading 3 Char"/>
    <w:link w:val="Heading3"/>
    <w:rsid w:val="005F0BA0"/>
    <w:rPr>
      <w:rFonts w:cs="Arial"/>
      <w:b/>
      <w:bCs/>
      <w:sz w:val="24"/>
      <w:szCs w:val="26"/>
    </w:rPr>
  </w:style>
  <w:style w:type="character" w:customStyle="1" w:styleId="Heading4Char">
    <w:name w:val="Heading 4 Char"/>
    <w:link w:val="Heading4"/>
    <w:rsid w:val="007E3D23"/>
    <w:rPr>
      <w:rFonts w:ascii="Franklin Gothic Medium" w:hAnsi="Franklin Gothic Medium"/>
      <w:bCs/>
      <w:i/>
      <w:color w:val="993300"/>
      <w:sz w:val="22"/>
      <w:szCs w:val="28"/>
    </w:rPr>
  </w:style>
  <w:style w:type="character" w:customStyle="1" w:styleId="Heading6Char">
    <w:name w:val="Heading 6 Char"/>
    <w:link w:val="Heading6"/>
    <w:rsid w:val="001A28E6"/>
    <w:rPr>
      <w:b/>
      <w:bCs/>
      <w:sz w:val="28"/>
      <w:szCs w:val="22"/>
    </w:rPr>
  </w:style>
  <w:style w:type="character" w:customStyle="1" w:styleId="TitleChar">
    <w:name w:val="Title Char"/>
    <w:link w:val="Title"/>
    <w:rsid w:val="007E3D23"/>
    <w:rPr>
      <w:rFonts w:ascii="Shruti" w:hAnsi="Shruti" w:cs="Shruti"/>
      <w:b/>
      <w:bCs/>
      <w:sz w:val="24"/>
      <w:szCs w:val="24"/>
    </w:rPr>
  </w:style>
  <w:style w:type="paragraph" w:styleId="Subtitle">
    <w:name w:val="Subtitle"/>
    <w:basedOn w:val="Normal1"/>
    <w:next w:val="Normal1"/>
    <w:link w:val="SubtitleChar"/>
    <w:rsid w:val="007E3D23"/>
    <w:pPr>
      <w:spacing w:before="360" w:after="80"/>
    </w:pPr>
    <w:rPr>
      <w:rFonts w:ascii="Georgia" w:eastAsia="Georgia" w:hAnsi="Georgia" w:cs="Georgia"/>
      <w:i/>
      <w:color w:val="666666"/>
      <w:sz w:val="48"/>
    </w:rPr>
  </w:style>
  <w:style w:type="character" w:customStyle="1" w:styleId="SubtitleChar">
    <w:name w:val="Subtitle Char"/>
    <w:basedOn w:val="DefaultParagraphFont"/>
    <w:link w:val="Subtitle"/>
    <w:rsid w:val="007E3D23"/>
    <w:rPr>
      <w:rFonts w:ascii="Georgia" w:eastAsia="Georgia" w:hAnsi="Georgia" w:cs="Georgia"/>
      <w:i/>
      <w:color w:val="666666"/>
      <w:sz w:val="48"/>
      <w:szCs w:val="22"/>
    </w:rPr>
  </w:style>
  <w:style w:type="character" w:customStyle="1" w:styleId="FootnoteTextChar">
    <w:name w:val="Footnote Text Char"/>
    <w:link w:val="FootnoteText"/>
    <w:uiPriority w:val="99"/>
    <w:semiHidden/>
    <w:rsid w:val="007E3D23"/>
  </w:style>
  <w:style w:type="character" w:customStyle="1" w:styleId="CommentTextChar">
    <w:name w:val="Comment Text Char"/>
    <w:link w:val="CommentText"/>
    <w:uiPriority w:val="99"/>
    <w:semiHidden/>
    <w:rsid w:val="007E3D23"/>
  </w:style>
  <w:style w:type="character" w:customStyle="1" w:styleId="CommentSubjectChar">
    <w:name w:val="Comment Subject Char"/>
    <w:link w:val="CommentSubject"/>
    <w:uiPriority w:val="99"/>
    <w:rsid w:val="007E3D23"/>
    <w:rPr>
      <w:b/>
      <w:bCs/>
    </w:rPr>
  </w:style>
  <w:style w:type="character" w:customStyle="1" w:styleId="NoSpacingChar">
    <w:name w:val="No Spacing Char"/>
    <w:link w:val="NoSpacing"/>
    <w:uiPriority w:val="1"/>
    <w:rsid w:val="007E3D23"/>
    <w:rPr>
      <w:rFonts w:ascii="Calibri" w:eastAsia="Calibri" w:hAnsi="Calibri"/>
      <w:sz w:val="22"/>
      <w:szCs w:val="22"/>
    </w:rPr>
  </w:style>
  <w:style w:type="character" w:styleId="PlaceholderText">
    <w:name w:val="Placeholder Text"/>
    <w:uiPriority w:val="99"/>
    <w:semiHidden/>
    <w:rsid w:val="007E3D23"/>
    <w:rPr>
      <w:color w:val="808080"/>
    </w:rPr>
  </w:style>
  <w:style w:type="table" w:customStyle="1" w:styleId="LightShading1">
    <w:name w:val="Light Shading1"/>
    <w:basedOn w:val="TableNormal"/>
    <w:uiPriority w:val="60"/>
    <w:rsid w:val="007E3D23"/>
    <w:rPr>
      <w:rFonts w:ascii="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CTableBody">
    <w:name w:val="TC_Table_Body"/>
    <w:basedOn w:val="Normal"/>
    <w:rsid w:val="007E3D23"/>
    <w:pPr>
      <w:autoSpaceDE/>
      <w:autoSpaceDN/>
      <w:adjustRightInd/>
      <w:spacing w:after="200"/>
      <w:ind w:firstLine="288"/>
      <w:jc w:val="both"/>
    </w:pPr>
    <w:rPr>
      <w:rFonts w:ascii="Times" w:hAnsi="Times"/>
      <w:szCs w:val="20"/>
    </w:rPr>
  </w:style>
  <w:style w:type="table" w:styleId="TableClassic1">
    <w:name w:val="Table Classic 1"/>
    <w:basedOn w:val="TableNormal"/>
    <w:rsid w:val="007E3D23"/>
    <w:pPr>
      <w:spacing w:after="200"/>
      <w:jc w:val="both"/>
    </w:pPr>
    <w:rPr>
      <w:rFonts w:ascii="New York" w:hAnsi="New Yor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List">
    <w:name w:val="TextList"/>
    <w:basedOn w:val="Normal"/>
    <w:qFormat/>
    <w:rsid w:val="007E3D23"/>
    <w:pPr>
      <w:autoSpaceDE/>
      <w:autoSpaceDN/>
      <w:adjustRightInd/>
      <w:spacing w:after="0"/>
    </w:pPr>
  </w:style>
  <w:style w:type="paragraph" w:customStyle="1" w:styleId="TAMainText">
    <w:name w:val="TA_Main_Text"/>
    <w:basedOn w:val="Normal"/>
    <w:rsid w:val="007E3D23"/>
    <w:pPr>
      <w:autoSpaceDE/>
      <w:autoSpaceDN/>
      <w:adjustRightInd/>
      <w:spacing w:after="0" w:line="480" w:lineRule="auto"/>
      <w:ind w:firstLine="202"/>
      <w:jc w:val="both"/>
    </w:pPr>
    <w:rPr>
      <w:rFonts w:ascii="Times" w:hAnsi="Times"/>
      <w:szCs w:val="20"/>
    </w:rPr>
  </w:style>
  <w:style w:type="character" w:customStyle="1" w:styleId="searchword">
    <w:name w:val="searchword"/>
    <w:rsid w:val="007E3D23"/>
    <w:rPr>
      <w:shd w:val="clear" w:color="auto" w:fill="FFFF00"/>
    </w:rPr>
  </w:style>
  <w:style w:type="paragraph" w:customStyle="1" w:styleId="FigCap">
    <w:name w:val="Fig Cap"/>
    <w:basedOn w:val="Normal"/>
    <w:qFormat/>
    <w:rsid w:val="007E3D23"/>
    <w:pPr>
      <w:autoSpaceDE/>
      <w:autoSpaceDN/>
      <w:adjustRightInd/>
      <w:spacing w:after="0" w:line="276" w:lineRule="auto"/>
      <w:ind w:firstLine="288"/>
      <w:jc w:val="both"/>
    </w:pPr>
    <w:rPr>
      <w:b/>
      <w:sz w:val="22"/>
      <w:szCs w:val="22"/>
    </w:rPr>
  </w:style>
  <w:style w:type="paragraph" w:customStyle="1" w:styleId="References">
    <w:name w:val="References"/>
    <w:basedOn w:val="ListParagraph"/>
    <w:qFormat/>
    <w:rsid w:val="007E3D23"/>
    <w:pPr>
      <w:widowControl w:val="0"/>
      <w:autoSpaceDE w:val="0"/>
      <w:autoSpaceDN w:val="0"/>
      <w:adjustRightInd w:val="0"/>
      <w:spacing w:after="240" w:line="240" w:lineRule="auto"/>
      <w:ind w:left="562" w:hanging="360"/>
      <w:contextualSpacing w:val="0"/>
    </w:pPr>
    <w:rPr>
      <w:rFonts w:eastAsia="Times New Roman"/>
      <w:szCs w:val="24"/>
    </w:rPr>
  </w:style>
  <w:style w:type="paragraph" w:customStyle="1" w:styleId="TableHeading">
    <w:name w:val="TableHeading"/>
    <w:basedOn w:val="TableNormal0"/>
    <w:qFormat/>
    <w:rsid w:val="008F284A"/>
    <w:pPr>
      <w:keepNext/>
    </w:pPr>
    <w:rPr>
      <w:b/>
      <w:sz w:val="22"/>
      <w:szCs w:val="20"/>
    </w:rPr>
  </w:style>
  <w:style w:type="paragraph" w:customStyle="1" w:styleId="ListLast">
    <w:name w:val="List Last"/>
    <w:basedOn w:val="Normal"/>
    <w:qFormat/>
    <w:rsid w:val="007B28E5"/>
    <w:rPr>
      <w:szCs w:val="20"/>
    </w:rPr>
  </w:style>
  <w:style w:type="character" w:customStyle="1" w:styleId="BodyTextChar">
    <w:name w:val="Body Text Char"/>
    <w:basedOn w:val="DefaultParagraphFont"/>
    <w:link w:val="BodyText"/>
    <w:rsid w:val="00BA6873"/>
    <w:rPr>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15974">
      <w:bodyDiv w:val="1"/>
      <w:marLeft w:val="0"/>
      <w:marRight w:val="0"/>
      <w:marTop w:val="0"/>
      <w:marBottom w:val="0"/>
      <w:divBdr>
        <w:top w:val="none" w:sz="0" w:space="0" w:color="auto"/>
        <w:left w:val="none" w:sz="0" w:space="0" w:color="auto"/>
        <w:bottom w:val="none" w:sz="0" w:space="0" w:color="auto"/>
        <w:right w:val="none" w:sz="0" w:space="0" w:color="auto"/>
      </w:divBdr>
    </w:div>
    <w:div w:id="229578639">
      <w:bodyDiv w:val="1"/>
      <w:marLeft w:val="0"/>
      <w:marRight w:val="0"/>
      <w:marTop w:val="0"/>
      <w:marBottom w:val="0"/>
      <w:divBdr>
        <w:top w:val="none" w:sz="0" w:space="0" w:color="auto"/>
        <w:left w:val="none" w:sz="0" w:space="0" w:color="auto"/>
        <w:bottom w:val="none" w:sz="0" w:space="0" w:color="auto"/>
        <w:right w:val="none" w:sz="0" w:space="0" w:color="auto"/>
      </w:divBdr>
    </w:div>
    <w:div w:id="894393994">
      <w:bodyDiv w:val="1"/>
      <w:marLeft w:val="0"/>
      <w:marRight w:val="0"/>
      <w:marTop w:val="0"/>
      <w:marBottom w:val="0"/>
      <w:divBdr>
        <w:top w:val="none" w:sz="0" w:space="0" w:color="auto"/>
        <w:left w:val="none" w:sz="0" w:space="0" w:color="auto"/>
        <w:bottom w:val="none" w:sz="0" w:space="0" w:color="auto"/>
        <w:right w:val="none" w:sz="0" w:space="0" w:color="auto"/>
      </w:divBdr>
    </w:div>
    <w:div w:id="900940125">
      <w:bodyDiv w:val="1"/>
      <w:marLeft w:val="0"/>
      <w:marRight w:val="0"/>
      <w:marTop w:val="0"/>
      <w:marBottom w:val="0"/>
      <w:divBdr>
        <w:top w:val="none" w:sz="0" w:space="0" w:color="auto"/>
        <w:left w:val="none" w:sz="0" w:space="0" w:color="auto"/>
        <w:bottom w:val="none" w:sz="0" w:space="0" w:color="auto"/>
        <w:right w:val="none" w:sz="0" w:space="0" w:color="auto"/>
      </w:divBdr>
    </w:div>
    <w:div w:id="1281452009">
      <w:bodyDiv w:val="1"/>
      <w:marLeft w:val="0"/>
      <w:marRight w:val="0"/>
      <w:marTop w:val="0"/>
      <w:marBottom w:val="0"/>
      <w:divBdr>
        <w:top w:val="none" w:sz="0" w:space="0" w:color="auto"/>
        <w:left w:val="none" w:sz="0" w:space="0" w:color="auto"/>
        <w:bottom w:val="none" w:sz="0" w:space="0" w:color="auto"/>
        <w:right w:val="none" w:sz="0" w:space="0" w:color="auto"/>
      </w:divBdr>
    </w:div>
    <w:div w:id="1534658663">
      <w:bodyDiv w:val="1"/>
      <w:marLeft w:val="0"/>
      <w:marRight w:val="0"/>
      <w:marTop w:val="0"/>
      <w:marBottom w:val="0"/>
      <w:divBdr>
        <w:top w:val="none" w:sz="0" w:space="0" w:color="auto"/>
        <w:left w:val="none" w:sz="0" w:space="0" w:color="auto"/>
        <w:bottom w:val="none" w:sz="0" w:space="0" w:color="auto"/>
        <w:right w:val="none" w:sz="0" w:space="0" w:color="auto"/>
      </w:divBdr>
    </w:div>
    <w:div w:id="1668167032">
      <w:bodyDiv w:val="1"/>
      <w:marLeft w:val="0"/>
      <w:marRight w:val="0"/>
      <w:marTop w:val="0"/>
      <w:marBottom w:val="0"/>
      <w:divBdr>
        <w:top w:val="none" w:sz="0" w:space="0" w:color="auto"/>
        <w:left w:val="none" w:sz="0" w:space="0" w:color="auto"/>
        <w:bottom w:val="none" w:sz="0" w:space="0" w:color="auto"/>
        <w:right w:val="none" w:sz="0" w:space="0" w:color="auto"/>
      </w:divBdr>
    </w:div>
    <w:div w:id="1697539811">
      <w:bodyDiv w:val="1"/>
      <w:marLeft w:val="0"/>
      <w:marRight w:val="0"/>
      <w:marTop w:val="0"/>
      <w:marBottom w:val="0"/>
      <w:divBdr>
        <w:top w:val="none" w:sz="0" w:space="0" w:color="auto"/>
        <w:left w:val="none" w:sz="0" w:space="0" w:color="auto"/>
        <w:bottom w:val="none" w:sz="0" w:space="0" w:color="auto"/>
        <w:right w:val="none" w:sz="0" w:space="0" w:color="auto"/>
      </w:divBdr>
    </w:div>
    <w:div w:id="1853958320">
      <w:bodyDiv w:val="1"/>
      <w:marLeft w:val="0"/>
      <w:marRight w:val="0"/>
      <w:marTop w:val="0"/>
      <w:marBottom w:val="0"/>
      <w:divBdr>
        <w:top w:val="none" w:sz="0" w:space="0" w:color="auto"/>
        <w:left w:val="none" w:sz="0" w:space="0" w:color="auto"/>
        <w:bottom w:val="none" w:sz="0" w:space="0" w:color="auto"/>
        <w:right w:val="none" w:sz="0" w:space="0" w:color="auto"/>
      </w:divBdr>
    </w:div>
    <w:div w:id="212353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epa.gov/heasd/research/sheds/user_informa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31A7D-7230-4DD0-AF80-742C742BE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88</Pages>
  <Words>25990</Words>
  <Characters>153759</Characters>
  <Application>Microsoft Office Word</Application>
  <DocSecurity>0</DocSecurity>
  <Lines>1281</Lines>
  <Paragraphs>358</Paragraphs>
  <ScaleCrop>false</ScaleCrop>
  <HeadingPairs>
    <vt:vector size="2" baseType="variant">
      <vt:variant>
        <vt:lpstr>Title</vt:lpstr>
      </vt:variant>
      <vt:variant>
        <vt:i4>1</vt:i4>
      </vt:variant>
    </vt:vector>
  </HeadingPairs>
  <TitlesOfParts>
    <vt:vector size="1" baseType="lpstr">
      <vt:lpstr>SHEDS-Multimedia</vt:lpstr>
    </vt:vector>
  </TitlesOfParts>
  <Company>EPA</Company>
  <LinksUpToDate>false</LinksUpToDate>
  <CharactersWithSpaces>179391</CharactersWithSpaces>
  <SharedDoc>false</SharedDoc>
  <HLinks>
    <vt:vector size="252" baseType="variant">
      <vt:variant>
        <vt:i4>1376314</vt:i4>
      </vt:variant>
      <vt:variant>
        <vt:i4>248</vt:i4>
      </vt:variant>
      <vt:variant>
        <vt:i4>0</vt:i4>
      </vt:variant>
      <vt:variant>
        <vt:i4>5</vt:i4>
      </vt:variant>
      <vt:variant>
        <vt:lpwstr/>
      </vt:variant>
      <vt:variant>
        <vt:lpwstr>_Toc278227202</vt:lpwstr>
      </vt:variant>
      <vt:variant>
        <vt:i4>1376314</vt:i4>
      </vt:variant>
      <vt:variant>
        <vt:i4>242</vt:i4>
      </vt:variant>
      <vt:variant>
        <vt:i4>0</vt:i4>
      </vt:variant>
      <vt:variant>
        <vt:i4>5</vt:i4>
      </vt:variant>
      <vt:variant>
        <vt:lpwstr/>
      </vt:variant>
      <vt:variant>
        <vt:lpwstr>_Toc278227201</vt:lpwstr>
      </vt:variant>
      <vt:variant>
        <vt:i4>1376314</vt:i4>
      </vt:variant>
      <vt:variant>
        <vt:i4>236</vt:i4>
      </vt:variant>
      <vt:variant>
        <vt:i4>0</vt:i4>
      </vt:variant>
      <vt:variant>
        <vt:i4>5</vt:i4>
      </vt:variant>
      <vt:variant>
        <vt:lpwstr/>
      </vt:variant>
      <vt:variant>
        <vt:lpwstr>_Toc278227200</vt:lpwstr>
      </vt:variant>
      <vt:variant>
        <vt:i4>1835065</vt:i4>
      </vt:variant>
      <vt:variant>
        <vt:i4>230</vt:i4>
      </vt:variant>
      <vt:variant>
        <vt:i4>0</vt:i4>
      </vt:variant>
      <vt:variant>
        <vt:i4>5</vt:i4>
      </vt:variant>
      <vt:variant>
        <vt:lpwstr/>
      </vt:variant>
      <vt:variant>
        <vt:lpwstr>_Toc278227199</vt:lpwstr>
      </vt:variant>
      <vt:variant>
        <vt:i4>1835065</vt:i4>
      </vt:variant>
      <vt:variant>
        <vt:i4>224</vt:i4>
      </vt:variant>
      <vt:variant>
        <vt:i4>0</vt:i4>
      </vt:variant>
      <vt:variant>
        <vt:i4>5</vt:i4>
      </vt:variant>
      <vt:variant>
        <vt:lpwstr/>
      </vt:variant>
      <vt:variant>
        <vt:lpwstr>_Toc278227198</vt:lpwstr>
      </vt:variant>
      <vt:variant>
        <vt:i4>1835065</vt:i4>
      </vt:variant>
      <vt:variant>
        <vt:i4>218</vt:i4>
      </vt:variant>
      <vt:variant>
        <vt:i4>0</vt:i4>
      </vt:variant>
      <vt:variant>
        <vt:i4>5</vt:i4>
      </vt:variant>
      <vt:variant>
        <vt:lpwstr/>
      </vt:variant>
      <vt:variant>
        <vt:lpwstr>_Toc278227197</vt:lpwstr>
      </vt:variant>
      <vt:variant>
        <vt:i4>1835065</vt:i4>
      </vt:variant>
      <vt:variant>
        <vt:i4>212</vt:i4>
      </vt:variant>
      <vt:variant>
        <vt:i4>0</vt:i4>
      </vt:variant>
      <vt:variant>
        <vt:i4>5</vt:i4>
      </vt:variant>
      <vt:variant>
        <vt:lpwstr/>
      </vt:variant>
      <vt:variant>
        <vt:lpwstr>_Toc278227196</vt:lpwstr>
      </vt:variant>
      <vt:variant>
        <vt:i4>1835065</vt:i4>
      </vt:variant>
      <vt:variant>
        <vt:i4>206</vt:i4>
      </vt:variant>
      <vt:variant>
        <vt:i4>0</vt:i4>
      </vt:variant>
      <vt:variant>
        <vt:i4>5</vt:i4>
      </vt:variant>
      <vt:variant>
        <vt:lpwstr/>
      </vt:variant>
      <vt:variant>
        <vt:lpwstr>_Toc278227195</vt:lpwstr>
      </vt:variant>
      <vt:variant>
        <vt:i4>1835065</vt:i4>
      </vt:variant>
      <vt:variant>
        <vt:i4>200</vt:i4>
      </vt:variant>
      <vt:variant>
        <vt:i4>0</vt:i4>
      </vt:variant>
      <vt:variant>
        <vt:i4>5</vt:i4>
      </vt:variant>
      <vt:variant>
        <vt:lpwstr/>
      </vt:variant>
      <vt:variant>
        <vt:lpwstr>_Toc278227194</vt:lpwstr>
      </vt:variant>
      <vt:variant>
        <vt:i4>1835065</vt:i4>
      </vt:variant>
      <vt:variant>
        <vt:i4>194</vt:i4>
      </vt:variant>
      <vt:variant>
        <vt:i4>0</vt:i4>
      </vt:variant>
      <vt:variant>
        <vt:i4>5</vt:i4>
      </vt:variant>
      <vt:variant>
        <vt:lpwstr/>
      </vt:variant>
      <vt:variant>
        <vt:lpwstr>_Toc278227193</vt:lpwstr>
      </vt:variant>
      <vt:variant>
        <vt:i4>1835065</vt:i4>
      </vt:variant>
      <vt:variant>
        <vt:i4>188</vt:i4>
      </vt:variant>
      <vt:variant>
        <vt:i4>0</vt:i4>
      </vt:variant>
      <vt:variant>
        <vt:i4>5</vt:i4>
      </vt:variant>
      <vt:variant>
        <vt:lpwstr/>
      </vt:variant>
      <vt:variant>
        <vt:lpwstr>_Toc278227192</vt:lpwstr>
      </vt:variant>
      <vt:variant>
        <vt:i4>1835065</vt:i4>
      </vt:variant>
      <vt:variant>
        <vt:i4>182</vt:i4>
      </vt:variant>
      <vt:variant>
        <vt:i4>0</vt:i4>
      </vt:variant>
      <vt:variant>
        <vt:i4>5</vt:i4>
      </vt:variant>
      <vt:variant>
        <vt:lpwstr/>
      </vt:variant>
      <vt:variant>
        <vt:lpwstr>_Toc278227191</vt:lpwstr>
      </vt:variant>
      <vt:variant>
        <vt:i4>1835065</vt:i4>
      </vt:variant>
      <vt:variant>
        <vt:i4>176</vt:i4>
      </vt:variant>
      <vt:variant>
        <vt:i4>0</vt:i4>
      </vt:variant>
      <vt:variant>
        <vt:i4>5</vt:i4>
      </vt:variant>
      <vt:variant>
        <vt:lpwstr/>
      </vt:variant>
      <vt:variant>
        <vt:lpwstr>_Toc278227190</vt:lpwstr>
      </vt:variant>
      <vt:variant>
        <vt:i4>1900601</vt:i4>
      </vt:variant>
      <vt:variant>
        <vt:i4>170</vt:i4>
      </vt:variant>
      <vt:variant>
        <vt:i4>0</vt:i4>
      </vt:variant>
      <vt:variant>
        <vt:i4>5</vt:i4>
      </vt:variant>
      <vt:variant>
        <vt:lpwstr/>
      </vt:variant>
      <vt:variant>
        <vt:lpwstr>_Toc278227189</vt:lpwstr>
      </vt:variant>
      <vt:variant>
        <vt:i4>1900601</vt:i4>
      </vt:variant>
      <vt:variant>
        <vt:i4>164</vt:i4>
      </vt:variant>
      <vt:variant>
        <vt:i4>0</vt:i4>
      </vt:variant>
      <vt:variant>
        <vt:i4>5</vt:i4>
      </vt:variant>
      <vt:variant>
        <vt:lpwstr/>
      </vt:variant>
      <vt:variant>
        <vt:lpwstr>_Toc278227188</vt:lpwstr>
      </vt:variant>
      <vt:variant>
        <vt:i4>1900601</vt:i4>
      </vt:variant>
      <vt:variant>
        <vt:i4>158</vt:i4>
      </vt:variant>
      <vt:variant>
        <vt:i4>0</vt:i4>
      </vt:variant>
      <vt:variant>
        <vt:i4>5</vt:i4>
      </vt:variant>
      <vt:variant>
        <vt:lpwstr/>
      </vt:variant>
      <vt:variant>
        <vt:lpwstr>_Toc278227187</vt:lpwstr>
      </vt:variant>
      <vt:variant>
        <vt:i4>1900601</vt:i4>
      </vt:variant>
      <vt:variant>
        <vt:i4>152</vt:i4>
      </vt:variant>
      <vt:variant>
        <vt:i4>0</vt:i4>
      </vt:variant>
      <vt:variant>
        <vt:i4>5</vt:i4>
      </vt:variant>
      <vt:variant>
        <vt:lpwstr/>
      </vt:variant>
      <vt:variant>
        <vt:lpwstr>_Toc278227186</vt:lpwstr>
      </vt:variant>
      <vt:variant>
        <vt:i4>1900601</vt:i4>
      </vt:variant>
      <vt:variant>
        <vt:i4>146</vt:i4>
      </vt:variant>
      <vt:variant>
        <vt:i4>0</vt:i4>
      </vt:variant>
      <vt:variant>
        <vt:i4>5</vt:i4>
      </vt:variant>
      <vt:variant>
        <vt:lpwstr/>
      </vt:variant>
      <vt:variant>
        <vt:lpwstr>_Toc278227185</vt:lpwstr>
      </vt:variant>
      <vt:variant>
        <vt:i4>1900601</vt:i4>
      </vt:variant>
      <vt:variant>
        <vt:i4>140</vt:i4>
      </vt:variant>
      <vt:variant>
        <vt:i4>0</vt:i4>
      </vt:variant>
      <vt:variant>
        <vt:i4>5</vt:i4>
      </vt:variant>
      <vt:variant>
        <vt:lpwstr/>
      </vt:variant>
      <vt:variant>
        <vt:lpwstr>_Toc278227184</vt:lpwstr>
      </vt:variant>
      <vt:variant>
        <vt:i4>1900601</vt:i4>
      </vt:variant>
      <vt:variant>
        <vt:i4>134</vt:i4>
      </vt:variant>
      <vt:variant>
        <vt:i4>0</vt:i4>
      </vt:variant>
      <vt:variant>
        <vt:i4>5</vt:i4>
      </vt:variant>
      <vt:variant>
        <vt:lpwstr/>
      </vt:variant>
      <vt:variant>
        <vt:lpwstr>_Toc278227183</vt:lpwstr>
      </vt:variant>
      <vt:variant>
        <vt:i4>1900601</vt:i4>
      </vt:variant>
      <vt:variant>
        <vt:i4>128</vt:i4>
      </vt:variant>
      <vt:variant>
        <vt:i4>0</vt:i4>
      </vt:variant>
      <vt:variant>
        <vt:i4>5</vt:i4>
      </vt:variant>
      <vt:variant>
        <vt:lpwstr/>
      </vt:variant>
      <vt:variant>
        <vt:lpwstr>_Toc278227182</vt:lpwstr>
      </vt:variant>
      <vt:variant>
        <vt:i4>1900601</vt:i4>
      </vt:variant>
      <vt:variant>
        <vt:i4>122</vt:i4>
      </vt:variant>
      <vt:variant>
        <vt:i4>0</vt:i4>
      </vt:variant>
      <vt:variant>
        <vt:i4>5</vt:i4>
      </vt:variant>
      <vt:variant>
        <vt:lpwstr/>
      </vt:variant>
      <vt:variant>
        <vt:lpwstr>_Toc278227181</vt:lpwstr>
      </vt:variant>
      <vt:variant>
        <vt:i4>1900601</vt:i4>
      </vt:variant>
      <vt:variant>
        <vt:i4>116</vt:i4>
      </vt:variant>
      <vt:variant>
        <vt:i4>0</vt:i4>
      </vt:variant>
      <vt:variant>
        <vt:i4>5</vt:i4>
      </vt:variant>
      <vt:variant>
        <vt:lpwstr/>
      </vt:variant>
      <vt:variant>
        <vt:lpwstr>_Toc278227180</vt:lpwstr>
      </vt:variant>
      <vt:variant>
        <vt:i4>1179705</vt:i4>
      </vt:variant>
      <vt:variant>
        <vt:i4>110</vt:i4>
      </vt:variant>
      <vt:variant>
        <vt:i4>0</vt:i4>
      </vt:variant>
      <vt:variant>
        <vt:i4>5</vt:i4>
      </vt:variant>
      <vt:variant>
        <vt:lpwstr/>
      </vt:variant>
      <vt:variant>
        <vt:lpwstr>_Toc278227179</vt:lpwstr>
      </vt:variant>
      <vt:variant>
        <vt:i4>1179705</vt:i4>
      </vt:variant>
      <vt:variant>
        <vt:i4>104</vt:i4>
      </vt:variant>
      <vt:variant>
        <vt:i4>0</vt:i4>
      </vt:variant>
      <vt:variant>
        <vt:i4>5</vt:i4>
      </vt:variant>
      <vt:variant>
        <vt:lpwstr/>
      </vt:variant>
      <vt:variant>
        <vt:lpwstr>_Toc278227178</vt:lpwstr>
      </vt:variant>
      <vt:variant>
        <vt:i4>1179705</vt:i4>
      </vt:variant>
      <vt:variant>
        <vt:i4>98</vt:i4>
      </vt:variant>
      <vt:variant>
        <vt:i4>0</vt:i4>
      </vt:variant>
      <vt:variant>
        <vt:i4>5</vt:i4>
      </vt:variant>
      <vt:variant>
        <vt:lpwstr/>
      </vt:variant>
      <vt:variant>
        <vt:lpwstr>_Toc278227177</vt:lpwstr>
      </vt:variant>
      <vt:variant>
        <vt:i4>1179705</vt:i4>
      </vt:variant>
      <vt:variant>
        <vt:i4>92</vt:i4>
      </vt:variant>
      <vt:variant>
        <vt:i4>0</vt:i4>
      </vt:variant>
      <vt:variant>
        <vt:i4>5</vt:i4>
      </vt:variant>
      <vt:variant>
        <vt:lpwstr/>
      </vt:variant>
      <vt:variant>
        <vt:lpwstr>_Toc278227176</vt:lpwstr>
      </vt:variant>
      <vt:variant>
        <vt:i4>1179705</vt:i4>
      </vt:variant>
      <vt:variant>
        <vt:i4>86</vt:i4>
      </vt:variant>
      <vt:variant>
        <vt:i4>0</vt:i4>
      </vt:variant>
      <vt:variant>
        <vt:i4>5</vt:i4>
      </vt:variant>
      <vt:variant>
        <vt:lpwstr/>
      </vt:variant>
      <vt:variant>
        <vt:lpwstr>_Toc278227175</vt:lpwstr>
      </vt:variant>
      <vt:variant>
        <vt:i4>1179705</vt:i4>
      </vt:variant>
      <vt:variant>
        <vt:i4>80</vt:i4>
      </vt:variant>
      <vt:variant>
        <vt:i4>0</vt:i4>
      </vt:variant>
      <vt:variant>
        <vt:i4>5</vt:i4>
      </vt:variant>
      <vt:variant>
        <vt:lpwstr/>
      </vt:variant>
      <vt:variant>
        <vt:lpwstr>_Toc278227174</vt:lpwstr>
      </vt:variant>
      <vt:variant>
        <vt:i4>1179705</vt:i4>
      </vt:variant>
      <vt:variant>
        <vt:i4>74</vt:i4>
      </vt:variant>
      <vt:variant>
        <vt:i4>0</vt:i4>
      </vt:variant>
      <vt:variant>
        <vt:i4>5</vt:i4>
      </vt:variant>
      <vt:variant>
        <vt:lpwstr/>
      </vt:variant>
      <vt:variant>
        <vt:lpwstr>_Toc278227173</vt:lpwstr>
      </vt:variant>
      <vt:variant>
        <vt:i4>1179705</vt:i4>
      </vt:variant>
      <vt:variant>
        <vt:i4>68</vt:i4>
      </vt:variant>
      <vt:variant>
        <vt:i4>0</vt:i4>
      </vt:variant>
      <vt:variant>
        <vt:i4>5</vt:i4>
      </vt:variant>
      <vt:variant>
        <vt:lpwstr/>
      </vt:variant>
      <vt:variant>
        <vt:lpwstr>_Toc278227172</vt:lpwstr>
      </vt:variant>
      <vt:variant>
        <vt:i4>1179705</vt:i4>
      </vt:variant>
      <vt:variant>
        <vt:i4>62</vt:i4>
      </vt:variant>
      <vt:variant>
        <vt:i4>0</vt:i4>
      </vt:variant>
      <vt:variant>
        <vt:i4>5</vt:i4>
      </vt:variant>
      <vt:variant>
        <vt:lpwstr/>
      </vt:variant>
      <vt:variant>
        <vt:lpwstr>_Toc278227171</vt:lpwstr>
      </vt:variant>
      <vt:variant>
        <vt:i4>1179705</vt:i4>
      </vt:variant>
      <vt:variant>
        <vt:i4>56</vt:i4>
      </vt:variant>
      <vt:variant>
        <vt:i4>0</vt:i4>
      </vt:variant>
      <vt:variant>
        <vt:i4>5</vt:i4>
      </vt:variant>
      <vt:variant>
        <vt:lpwstr/>
      </vt:variant>
      <vt:variant>
        <vt:lpwstr>_Toc278227170</vt:lpwstr>
      </vt:variant>
      <vt:variant>
        <vt:i4>1245241</vt:i4>
      </vt:variant>
      <vt:variant>
        <vt:i4>50</vt:i4>
      </vt:variant>
      <vt:variant>
        <vt:i4>0</vt:i4>
      </vt:variant>
      <vt:variant>
        <vt:i4>5</vt:i4>
      </vt:variant>
      <vt:variant>
        <vt:lpwstr/>
      </vt:variant>
      <vt:variant>
        <vt:lpwstr>_Toc278227169</vt:lpwstr>
      </vt:variant>
      <vt:variant>
        <vt:i4>1245241</vt:i4>
      </vt:variant>
      <vt:variant>
        <vt:i4>44</vt:i4>
      </vt:variant>
      <vt:variant>
        <vt:i4>0</vt:i4>
      </vt:variant>
      <vt:variant>
        <vt:i4>5</vt:i4>
      </vt:variant>
      <vt:variant>
        <vt:lpwstr/>
      </vt:variant>
      <vt:variant>
        <vt:lpwstr>_Toc278227168</vt:lpwstr>
      </vt:variant>
      <vt:variant>
        <vt:i4>1245241</vt:i4>
      </vt:variant>
      <vt:variant>
        <vt:i4>38</vt:i4>
      </vt:variant>
      <vt:variant>
        <vt:i4>0</vt:i4>
      </vt:variant>
      <vt:variant>
        <vt:i4>5</vt:i4>
      </vt:variant>
      <vt:variant>
        <vt:lpwstr/>
      </vt:variant>
      <vt:variant>
        <vt:lpwstr>_Toc278227167</vt:lpwstr>
      </vt:variant>
      <vt:variant>
        <vt:i4>1245241</vt:i4>
      </vt:variant>
      <vt:variant>
        <vt:i4>32</vt:i4>
      </vt:variant>
      <vt:variant>
        <vt:i4>0</vt:i4>
      </vt:variant>
      <vt:variant>
        <vt:i4>5</vt:i4>
      </vt:variant>
      <vt:variant>
        <vt:lpwstr/>
      </vt:variant>
      <vt:variant>
        <vt:lpwstr>_Toc278227166</vt:lpwstr>
      </vt:variant>
      <vt:variant>
        <vt:i4>1245241</vt:i4>
      </vt:variant>
      <vt:variant>
        <vt:i4>26</vt:i4>
      </vt:variant>
      <vt:variant>
        <vt:i4>0</vt:i4>
      </vt:variant>
      <vt:variant>
        <vt:i4>5</vt:i4>
      </vt:variant>
      <vt:variant>
        <vt:lpwstr/>
      </vt:variant>
      <vt:variant>
        <vt:lpwstr>_Toc278227165</vt:lpwstr>
      </vt:variant>
      <vt:variant>
        <vt:i4>1245241</vt:i4>
      </vt:variant>
      <vt:variant>
        <vt:i4>20</vt:i4>
      </vt:variant>
      <vt:variant>
        <vt:i4>0</vt:i4>
      </vt:variant>
      <vt:variant>
        <vt:i4>5</vt:i4>
      </vt:variant>
      <vt:variant>
        <vt:lpwstr/>
      </vt:variant>
      <vt:variant>
        <vt:lpwstr>_Toc278227164</vt:lpwstr>
      </vt:variant>
      <vt:variant>
        <vt:i4>1245241</vt:i4>
      </vt:variant>
      <vt:variant>
        <vt:i4>14</vt:i4>
      </vt:variant>
      <vt:variant>
        <vt:i4>0</vt:i4>
      </vt:variant>
      <vt:variant>
        <vt:i4>5</vt:i4>
      </vt:variant>
      <vt:variant>
        <vt:lpwstr/>
      </vt:variant>
      <vt:variant>
        <vt:lpwstr>_Toc278227163</vt:lpwstr>
      </vt:variant>
      <vt:variant>
        <vt:i4>1245241</vt:i4>
      </vt:variant>
      <vt:variant>
        <vt:i4>8</vt:i4>
      </vt:variant>
      <vt:variant>
        <vt:i4>0</vt:i4>
      </vt:variant>
      <vt:variant>
        <vt:i4>5</vt:i4>
      </vt:variant>
      <vt:variant>
        <vt:lpwstr/>
      </vt:variant>
      <vt:variant>
        <vt:lpwstr>_Toc278227162</vt:lpwstr>
      </vt:variant>
      <vt:variant>
        <vt:i4>1245241</vt:i4>
      </vt:variant>
      <vt:variant>
        <vt:i4>2</vt:i4>
      </vt:variant>
      <vt:variant>
        <vt:i4>0</vt:i4>
      </vt:variant>
      <vt:variant>
        <vt:i4>5</vt:i4>
      </vt:variant>
      <vt:variant>
        <vt:lpwstr/>
      </vt:variant>
      <vt:variant>
        <vt:lpwstr>_Toc278227161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SHEDS-Multimedia</dc:title>
  <dc:subject/>
  <dc:creator>cstallings</dc:creator>
  <cp:keywords/>
  <dc:description/>
  <cp:lastModifiedBy>Isaacs, Kristin</cp:lastModifiedBy>
  <cp:revision>7</cp:revision>
  <cp:lastPrinted>2016-07-28T14:45:00Z</cp:lastPrinted>
  <dcterms:created xsi:type="dcterms:W3CDTF">2017-12-07T21:55:00Z</dcterms:created>
  <dcterms:modified xsi:type="dcterms:W3CDTF">2017-12-07T22:10:00Z</dcterms:modified>
</cp:coreProperties>
</file>