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F1A2E"/>
          <w:sz w:val="44"/>
          <w:szCs w:val="44"/>
        </w:rPr>
        <w:t xml:space="preserve">SignFlow — Administrator Guide</w:t>
      </w:r>
    </w:p>
    <w:p>
      <w:pPr>
        <w:spacing w:after="120"/>
      </w:pPr>
      <w:r>
        <w:rPr>
          <w:color w:val="B8894A"/>
          <w:sz w:val="24"/>
          <w:szCs w:val="24"/>
        </w:rPr>
        <w:t xml:space="preserve">Running SignFlow for your organisation</w:t>
      </w:r>
    </w:p>
    <w:p>
      <w:pPr>
        <w:pBdr>
          <w:bottom w:val="single" w:color="B8894A" w:sz="12" w:space="2"/>
        </w:pBdr>
        <w:spacing w:after="160"/>
      </w:pPr>
    </w:p>
    <w:p>
      <w:pPr>
        <w:spacing w:after="100"/>
      </w:pPr>
      <w:r>
        <w:t xml:space="preserve">The admin console gives you everything needed to run SignFlow. Sign in with an administrator account to see these modules. For the step-by-step rollout (creating teams and users), use the companion </w:t>
      </w:r>
      <w:r>
        <w:rPr>
          <w:b/>
          <w:bCs/>
        </w:rPr>
        <w:t xml:space="preserve">IT Onboarding Playbook</w:t>
      </w:r>
      <w:r>
        <w:t xml:space="preserve">.</w:t>
      </w:r>
    </w:p>
    <w:p>
      <w:pPr>
        <w:pBdr>
          <w:top w:val="single" w:color="D9D2C4" w:sz="4" w:space="2"/>
          <w:bottom w:val="single" w:color="D9D2C4" w:sz="4" w:space="2"/>
          <w:left w:val="single" w:color="D9D2C4" w:sz="4" w:space="2"/>
          <w:right w:val="single" w:color="D9D2C4" w:sz="4" w:space="2"/>
        </w:pBdr>
        <w:spacing w:after="20" w:before="10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30-admin-console" title="30-admin-conso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A6472"/>
          <w:sz w:val="17"/>
          <w:szCs w:val="17"/>
        </w:rPr>
        <w:t xml:space="preserve">The Administrator console — every module in one place.</w:t>
      </w:r>
    </w:p>
    <w:p>
      <w:pPr>
        <w:pStyle w:val="Heading2"/>
      </w:pPr>
      <w:r>
        <w:t xml:space="preserve">Users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Add users individually (3-step wizard) or in </w:t>
      </w:r>
      <w:r>
        <w:rPr>
          <w:b/>
          <w:bCs/>
        </w:rPr>
        <w:t xml:space="preserve">bulk</w:t>
      </w:r>
      <w:r>
        <w:t xml:space="preserve"> by department.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Set each person’s role — </w:t>
      </w:r>
      <w:r>
        <w:rPr>
          <w:b/>
          <w:bCs/>
        </w:rPr>
        <w:t xml:space="preserve">Administrator / Requestor / Approver</w:t>
      </w:r>
      <w:r>
        <w:t xml:space="preserve"> — and assign a team or signing authority.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Delete users when needed: their name shows as “—” in past requests, but document history is preserved.</w:t>
      </w:r>
    </w:p>
    <w:p>
      <w:pPr>
        <w:pStyle w:val="Heading2"/>
      </w:pPr>
      <w:r>
        <w:t xml:space="preserve">Teams &amp; authority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Create or remove teams (business functions such as Finance, Operations, IT).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View and edit who can sign for each team — this controls where requests are routed.</w:t>
      </w:r>
    </w:p>
    <w:p>
      <w:pPr>
        <w:pStyle w:val="Heading2"/>
      </w:pPr>
      <w:r>
        <w:t xml:space="preserve">Signatures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Upload a signature image on behalf of any user.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Bulk-upload</w:t>
      </w:r>
      <w:r>
        <w:t xml:space="preserve"> signatures by naming each file with the user’s email (e.g., </w:t>
      </w:r>
      <w:r>
        <w:rPr>
          <w:rFonts w:ascii="Consolas" w:cs="Consolas" w:eastAsia="Consolas" w:hAnsi="Consolas"/>
          <w:color w:val="7A4B10"/>
        </w:rPr>
        <w:t xml:space="preserve">jane@hqhb.in.png</w:t>
      </w:r>
      <w:r>
        <w:t xml:space="preserve">) — SignFlow matches them automatically.</w:t>
      </w:r>
    </w:p>
    <w:p>
      <w:pPr>
        <w:pStyle w:val="Heading2"/>
      </w:pPr>
      <w:r>
        <w:t xml:space="preserve">All documents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See every request across the company, filterable by status (All / Pending / Approved / Rejected).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Download originals or signed copies for any audit.</w:t>
      </w:r>
    </w:p>
    <w:p>
      <w:pPr>
        <w:pStyle w:val="Heading2"/>
      </w:pPr>
      <w:r>
        <w:t xml:space="preserve">Reports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Team-wise totals — pending, approved, rejected.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top-approvers leaderboard.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Full </w:t>
      </w:r>
      <w:r>
        <w:rPr>
          <w:b/>
          <w:bCs/>
        </w:rPr>
        <w:t xml:space="preserve">CSV export</w:t>
      </w:r>
      <w:r>
        <w:t xml:space="preserve"> of the complete request history.</w:t>
      </w:r>
    </w:p>
    <w:p>
      <w:pPr>
        <w:pStyle w:val="Heading2"/>
      </w:pPr>
      <w:r>
        <w:t xml:space="preserve">Email log</w:t>
      </w:r>
    </w:p>
    <w:p>
      <w:pPr>
        <w:spacing w:after="100"/>
      </w:pPr>
      <w:r>
        <w:t xml:space="preserve">Audit every notification SignFlow has sent — invitations, approvals, reminders, and password resets — with delivery status.</w:t>
      </w:r>
    </w:p>
    <w:p>
      <w:pPr>
        <w:pStyle w:val="Heading2"/>
      </w:pPr>
      <w:r>
        <w:t xml:space="preserve">Helping users with access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Re-send an invite or reset a password from the </w:t>
      </w:r>
      <w:r>
        <w:rPr>
          <w:b/>
          <w:bCs/>
        </w:rPr>
        <w:t xml:space="preserve">Users</w:t>
      </w:r>
      <w:r>
        <w:t xml:space="preserve"> page; a fresh temporary password is generated.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Users can also self-serve via </w:t>
      </w:r>
      <w:r>
        <w:rPr>
          <w:b/>
          <w:bCs/>
        </w:rPr>
        <w:t xml:space="preserve">Forgot password?</w:t>
      </w:r>
      <w:r>
        <w:t xml:space="preserve"> on the login screen.</w:t>
      </w:r>
    </w:p>
    <w:p>
      <w:pPr>
        <w:pBdr>
          <w:left w:val="single" w:color="B8894A" w:sz="18" w:space="8"/>
        </w:pBdr>
        <w:shd w:fill="F4EFE3" w:val="clear"/>
        <w:spacing w:after="120" w:before="80"/>
        <w:ind w:left="120"/>
      </w:pPr>
      <w:r>
        <w:t xml:space="preserve">Most day-to-day admin work is onboarding people. Keep the </w:t>
      </w:r>
      <w:r>
        <w:rPr>
          <w:b/>
          <w:bCs/>
        </w:rPr>
        <w:t xml:space="preserve">IT Onboarding Playbook</w:t>
      </w:r>
      <w:r>
        <w:t xml:space="preserve"> handy for the first few weeks.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D9C6" w:sz="6" w:space="4"/>
      </w:pBdr>
      <w:tabs>
        <w:tab w:val="right" w:pos="9360"/>
      </w:tabs>
    </w:pPr>
    <w:r>
      <w:rPr>
        <w:color w:val="5A6472"/>
        <w:sz w:val="15"/>
        <w:szCs w:val="15"/>
      </w:rPr>
      <w:t xml:space="preserve">HQHB Internal — onesign.devhqhb.online</w:t>
    </w:r>
    <w:r>
      <w:rPr>
        <w:color w:val="5A6472"/>
        <w:sz w:val="15"/>
        <w:szCs w:val="15"/>
      </w:rPr>
      <w:t xml:space="preserve">	Page </w:t>
    </w:r>
    <w:r>
      <w:rPr>
        <w:color w:val="5A6472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D9C6" w:sz="6" w:space="4"/>
      </w:pBdr>
      <w:tabs>
        <w:tab w:val="right" w:pos="9360"/>
      </w:tabs>
    </w:pPr>
    <w:r>
      <w:rPr>
        <w:b/>
        <w:bCs/>
        <w:color w:val="5A6472"/>
        <w:sz w:val="16"/>
        <w:szCs w:val="16"/>
      </w:rPr>
      <w:t xml:space="preserve">HQHB · SignFlow</w:t>
    </w:r>
    <w:r>
      <w:rPr>
        <w:color w:val="5A6472"/>
        <w:sz w:val="16"/>
        <w:szCs w:val="16"/>
      </w:rPr>
      <w:t xml:space="preserve">	Administrator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B3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1A2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F1A2E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40" w:before="160"/>
      <w:outlineLvl w:val="2"/>
    </w:pPr>
    <w:rPr>
      <w:rFonts w:ascii="Arial" w:cs="Arial" w:eastAsia="Arial" w:hAnsi="Arial"/>
      <w:b/>
      <w:bCs/>
      <w:color w:val="B8894A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4632b9de310aee1516b47d8eb78d34a74504b5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2026-06-27T04:55:44.385Z</dcterms:created>
  <dcterms:modified xsi:type="dcterms:W3CDTF">2026-06-27T04:55:44.385Z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